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r>
              <w:rPr>
                <w:rFonts w:ascii="Calibri" w:hAnsi="Calibri"/>
                <w:b/>
                <w:color w:val="38BDF8"/>
                <w:sz w:val="20"/>
              </w:rPr>
              <w:t>REVOPS OS  |  ДЕМОНСТРАЦИОННЫЙ ОБРАЗЕЦ ИИ-АУДИТА</w:t>
              <w:br/>
            </w:r>
            <w:r>
              <w:rPr>
                <w:rFonts w:ascii="Calibri" w:hAnsi="Calibri"/>
                <w:b/>
                <w:color w:val="FFFFFF"/>
                <w:sz w:val="36"/>
              </w:rPr>
              <w:t>Экспресс-Аудит 3 звонков отдела B2B-продаж</w:t>
            </w:r>
          </w:p>
          <w:p>
            <w:r>
              <w:rPr>
                <w:rFonts w:ascii="Calibri" w:hAnsi="Calibri"/>
                <w:color w:val="CBD5E1"/>
                <w:sz w:val="20"/>
              </w:rPr>
              <w:t>Компания: ООО «ПромСнаб-Сервис»  •  Ниша: Оборудование и комплектующие  •  Дата: Октябрь 2026</w:t>
            </w:r>
          </w:p>
        </w:tc>
      </w:tr>
    </w:tbl>
    <w:p>
      <w:pPr>
        <w:spacing w:after="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EF2F2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b/>
                <w:color w:val="991B1B"/>
                <w:sz w:val="22"/>
              </w:rPr>
              <w:t>🚨 ГЛАВНЫЙ ИТОГ АУДИТА: В 2 ИЗ 3 ЗВОНКОВ ВЫЯВЛЕН СЛИВ СДЕЛКИ</w:t>
              <w:br/>
            </w:r>
            <w:r>
              <w:rPr>
                <w:rFonts w:ascii="Calibri" w:hAnsi="Calibri"/>
                <w:color w:val="7F1D1D"/>
                <w:sz w:val="19"/>
              </w:rPr>
              <w:t>• Сумма потенциального чека в разобранных звонках: 1 420 000 ₽</w:t>
              <w:br/>
              <w:t>• Объем денег под критическим риском слива: 980 000 ₽ (69% от суммы диалогов)</w:t>
              <w:br/>
              <w:t>• Главная причина слива: отсутствие фиксации Следующего Шага (Next Step) и капитуляция перед возражением «Дорого» без аргументации окупаемости.</w:t>
            </w:r>
          </w:p>
        </w:tc>
      </w:tr>
    </w:tbl>
    <w:p>
      <w:pPr>
        <w:spacing w:after="160"/>
      </w:pPr>
    </w:p>
    <w:p>
      <w:pPr>
        <w:pStyle w:val="Heading2"/>
        <w:spacing w:after="80"/>
      </w:pPr>
      <w:r>
        <w:t>1. Сводная матрица оценки качества по 13 критериям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888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Критерий оценки ИИ-Супервайзера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Звонок №1 (Алексей)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Звонок №2 (Михаил)</w:t>
            </w:r>
          </w:p>
        </w:tc>
        <w:tc>
          <w:tcPr>
            <w:tcW w:type="dxa" w:w="2016"/>
            <w:shd w:fill="0F172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Звонок №3 (Елена)</w:t>
            </w:r>
          </w:p>
        </w:tc>
      </w:tr>
      <w:tr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1. Приветствие по стандарту компании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/ 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/ 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/ 10</w:t>
            </w:r>
          </w:p>
        </w:tc>
      </w:tr>
      <w:tr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2. Квалификация клиента (бюджет, ЛПР, сроки)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7 / 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 / 10 ⚠️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 / 10</w:t>
            </w:r>
          </w:p>
        </w:tc>
      </w:tr>
      <w:tr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3. Выявление глубинной боли и задачи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8 / 10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2 / 10 ❌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 / 10</w:t>
            </w:r>
          </w:p>
        </w:tc>
      </w:tr>
      <w:tr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4. Презентация решения через ценность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8 / 10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 / 10 ⚠️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/ 10</w:t>
            </w:r>
          </w:p>
        </w:tc>
      </w:tr>
      <w:tr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5. Отработка возражения «Дорого»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 / 10 ❌ (дал скидку)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— (не возникло)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 / 10 (отработал)</w:t>
            </w:r>
          </w:p>
        </w:tc>
      </w:tr>
      <w:tr>
        <w:tc>
          <w:tcPr>
            <w:tcW w:type="dxa" w:w="388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6. Фиксация дедлайна и Следующего Шага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 / 10 ❌ (слив)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0 / 10 ❌ (слив)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10 / 10 (назначен zoom)</w:t>
            </w:r>
          </w:p>
        </w:tc>
      </w:tr>
      <w:tr>
        <w:tc>
          <w:tcPr>
            <w:tcW w:type="dxa" w:w="388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7. Итоговый балл качества диалога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48% (Критично)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34% (Критично)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color w:val="1E293B"/>
                <w:sz w:val="17"/>
              </w:rPr>
              <w:t>92% (Эталон)</w:t>
            </w:r>
          </w:p>
        </w:tc>
      </w:tr>
      <w:tr>
        <w:tc>
          <w:tcPr>
            <w:tcW w:type="dxa" w:w="3888"/>
            <w:shd w:fill="FEF3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18"/>
              </w:rPr>
              <w:t>СУММА СДЕЛКИ ПОД РИСКОМ</w:t>
            </w:r>
          </w:p>
        </w:tc>
        <w:tc>
          <w:tcPr>
            <w:tcW w:type="dxa" w:w="2016"/>
            <w:shd w:fill="FEF3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18"/>
              </w:rPr>
              <w:t>480 000 ₽</w:t>
            </w:r>
          </w:p>
        </w:tc>
        <w:tc>
          <w:tcPr>
            <w:tcW w:type="dxa" w:w="2016"/>
            <w:shd w:fill="FEF3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18"/>
              </w:rPr>
              <w:t>500 000 ₽</w:t>
            </w:r>
          </w:p>
        </w:tc>
        <w:tc>
          <w:tcPr>
            <w:tcW w:type="dxa" w:w="2016"/>
            <w:shd w:fill="FEF3C7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92400E"/>
                <w:sz w:val="18"/>
              </w:rPr>
              <w:t>0 ₽ (Сделка в графике)</w:t>
            </w:r>
          </w:p>
        </w:tc>
      </w:tr>
    </w:tbl>
    <w:p>
      <w:pPr>
        <w:spacing w:after="200"/>
      </w:pPr>
    </w:p>
    <w:p>
      <w:pPr>
        <w:pStyle w:val="Heading2"/>
        <w:spacing w:after="80"/>
      </w:pPr>
      <w:r>
        <w:t>2. Стенограмма и разбор критического момента (Звонок №1)</w:t>
      </w:r>
    </w:p>
    <w:p>
      <w:r>
        <w:rPr>
          <w:b/>
        </w:rPr>
        <w:t xml:space="preserve">[03:14] Клиент: </w:t>
      </w:r>
      <w:r>
        <w:t>«Слушайте, предложение интересное, но 480 тысяч сейчас дороговато для нас. В другом месте предлагали за 420.»</w:t>
        <w:br/>
      </w:r>
      <w:r>
        <w:rPr>
          <w:b/>
        </w:rPr>
        <w:t xml:space="preserve">[03:22] Менеджер Алексей: </w:t>
      </w:r>
      <w:r>
        <w:t>«Ну... если для вас дорого, мы можем согласовать скидку 10%. Вы подумайте тогда, а на следующей неделе созвонимся.»</w:t>
        <w:br/>
      </w:r>
      <w:r>
        <w:rPr>
          <w:b/>
        </w:rPr>
        <w:t xml:space="preserve">[03:31] Клиент: </w:t>
      </w:r>
      <w:r>
        <w:t>«Хорошо, если что — мы сами наберем. До свидания.»</w:t>
        <w:br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rFonts w:ascii="Calibri" w:hAnsi="Calibri"/>
                <w:b/>
                <w:color w:val="166534"/>
                <w:sz w:val="20"/>
              </w:rPr>
              <w:t>💡 АЛЕРТ REVOPS OS ДЛЯ РОПА В TELEGRAM (ОТПРАВЛЕН ЧЕРЕЗ 42 СЕКУНДЫ ПОСЛЕ ЗВОНКА):</w:t>
              <w:br/>
            </w:r>
            <w:r>
              <w:rPr>
                <w:rFonts w:ascii="Calibri" w:hAnsi="Calibri"/>
                <w:color w:val="14532D"/>
                <w:sz w:val="18"/>
              </w:rPr>
              <w:t>• Менеджер сразу сдал 48 000 ₽ маржи скидкой, не выяснив комплектацию конкурента.</w:t>
              <w:br/>
              <w:t>• Фраза «сами наберем» — классический слив сделки. Дата и время контакта не согласованы.</w:t>
              <w:br/>
              <w:t>• Действие РОПу: позвонить клиенту сегодня до 17:00, предложить сравнительную таблицу характеристик и зафиксировать встречу на вторник 11:00.</w:t>
            </w:r>
          </w:p>
        </w:tc>
      </w:tr>
    </w:tbl>
    <w:p>
      <w:pPr>
        <w:spacing w:after="200"/>
      </w:pPr>
    </w:p>
    <w:p>
      <w:pPr>
        <w:pStyle w:val="Heading2"/>
      </w:pPr>
      <w:r>
        <w:t>3. Как получить такой же разбор по вашей команде</w:t>
      </w:r>
    </w:p>
    <w:p>
      <w:r>
        <w:t xml:space="preserve">Пришлите 3 вчерашних аудиозаписи любых ваших менеджеров в Telegram </w:t>
      </w:r>
      <w:r>
        <w:rPr>
          <w:b/>
          <w:color w:val="0284C7"/>
        </w:rPr>
        <w:t>@dm1918</w:t>
      </w:r>
      <w:r>
        <w:t xml:space="preserve"> или оформите заявку на сайте </w:t>
      </w:r>
      <w:r>
        <w:rPr>
          <w:b/>
          <w:color w:val="059669"/>
        </w:rPr>
        <w:t>ai-rop.ru</w:t>
      </w:r>
      <w:r>
        <w:t>. Через 20 минут вы получите персональную PDF-карту сливов вашей выручки (0 ₽).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