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4F46E5"/>
          <w:sz w:val="19"/>
        </w:rPr>
        <w:t>ЮРИДИЧЕСКИЙ КОМПЛЕКТ БЕЗОПАСНОСТИ • СООТВЕТСТВИЕ 152-ФЗ РФ</w:t>
      </w:r>
    </w:p>
    <w:p>
      <w:pPr>
        <w:spacing w:before="40" w:after="120"/>
        <w:jc w:val="center"/>
      </w:pPr>
      <w:r>
        <w:rPr>
          <w:b/>
          <w:color w:val="0F172A"/>
          <w:sz w:val="40"/>
        </w:rPr>
        <w:t>Правовой Регламент Внедрения</w:t>
        <w:br/>
        <w:t>Речевой ИИ-Аналитики в Отделе Продаж</w:t>
      </w:r>
    </w:p>
    <w:p>
      <w:pPr>
        <w:spacing w:before="0" w:after="280"/>
        <w:jc w:val="center"/>
      </w:pPr>
      <w:r>
        <w:rPr>
          <w:i/>
          <w:color w:val="64748B"/>
          <w:sz w:val="20"/>
        </w:rPr>
        <w:t>Полный пакет юридических шаблонов, согласий на обработку биометрии (голоса),</w:t>
        <w:br/>
        <w:t>голосовых дисклеймеров для АТС и регламентов уничтожения данных по нормам Роскомнадзора.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EF2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0" w:space="0" w:color="4F46E5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E3A5F"/>
                <w:sz w:val="20"/>
              </w:rPr>
              <w:t>⚖️ Правовой статус обработки голоса в 2026 году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В соответствии со ст. 11 Федерального закона № 152-ФЗ «О персональных данных», аудиозапись голоса физического лица относится к категории биометрических персональных данных. Использование ИИ для транскрибации и оценки звонков требует строгого соблюдения двух условий: 1) письменного согласия сотрудников компании; 2) надлежащего уведомления внешних клиентов до начала фиксации звука. Данный комплект полностью закрывает риски штрафов Роскомнадзора.</w:t>
            </w:r>
          </w:p>
        </w:tc>
      </w:tr>
    </w:tbl>
    <w:p>
      <w:pPr>
        <w:spacing w:before="0" w:after="60"/>
      </w:pPr>
    </w:p>
    <w:p>
      <w:r>
        <w:br w:type="page"/>
      </w:r>
    </w:p>
    <w:p>
      <w:pPr>
        <w:pStyle w:val="Heading1"/>
      </w:pPr>
      <w:r>
        <w:t>1. Памятка для Руководителя: 4 шага легализации ИИ-контроля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3600"/>
            <w:shd w:fill="1E3A5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ЭТАП ЛЕГАЛИЗАЦИИ</w:t>
            </w:r>
          </w:p>
        </w:tc>
        <w:tc>
          <w:tcPr>
            <w:tcW w:type="dxa" w:w="6336"/>
            <w:shd w:fill="1E3A5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ОБЯЗАТЕЛЬНЫЕ ДЕЙСТВИЯ ОРГАНИЗАЦИИ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Шаг 1. Согласие сотрудников (ст. 9, 11 152-ФЗ)</w:t>
            </w:r>
          </w:p>
        </w:tc>
        <w:tc>
          <w:tcPr>
            <w:tcW w:type="dxa" w:w="633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Каждый менеджер подписывает отдельное письменное Согласие на обработку биометрии (голоса) при приеме на работу или в виде Дополнения к трудовому договору.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Шаг 2. Автоинформатор АТС (ст. 6 152-ФЗ)</w:t>
            </w:r>
          </w:p>
        </w:tc>
        <w:tc>
          <w:tcPr>
            <w:tcW w:type="dxa" w:w="633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В телефонию загружается голосовой дисклеймер. Продолжение разговора клиентом после предупреждения является конклюдентным согласием.</w:t>
            </w:r>
          </w:p>
        </w:tc>
      </w:tr>
      <w:tr>
        <w:tc>
          <w:tcPr>
            <w:tcW w:type="dxa" w:w="3600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Шаг 3. Внутренний регламент компании</w:t>
            </w:r>
          </w:p>
        </w:tc>
        <w:tc>
          <w:tcPr>
            <w:tcW w:type="dxa" w:w="6336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Приказом генерального директора утверждается Положение об оценке качества звонков с помощью ИИ. Запрещается использовать аудио вне служебных целей.</w:t>
            </w:r>
          </w:p>
        </w:tc>
      </w:tr>
      <w:tr>
        <w:tc>
          <w:tcPr>
            <w:tcW w:type="dxa" w:w="360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Шаг 4. Ротация и уничтожение (ст. 21 152-ФЗ)</w:t>
            </w:r>
          </w:p>
        </w:tc>
        <w:tc>
          <w:tcPr>
            <w:tcW w:type="dxa" w:w="633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Аудиозаписи хранятся в защищенном контуре не более 30 дней, после чего автоматически уничтожаются с формированием электронного лога/Акта.</w:t>
            </w:r>
          </w:p>
        </w:tc>
      </w:tr>
    </w:tbl>
    <w:p/>
    <w:p>
      <w:pPr>
        <w:pStyle w:val="Heading1"/>
      </w:pPr>
      <w:r>
        <w:t>2. Шаблон документа: Согласие работника на обработку биометрии (голоса)</w:t>
      </w:r>
    </w:p>
    <w:p>
      <w:r>
        <w:t>Ниже приведен юридически выверенный текст согласия для подписания менеджерами отдела продаж:</w:t>
      </w:r>
    </w:p>
    <w:p>
      <w:pPr>
        <w:ind w:left="283" w:right="283"/>
        <w:pBdr>
          <w:top w:val="single" w:sz="8" w:space="4" w:color="1E3A5F"/>
          <w:left w:val="single" w:sz="16" w:space="4" w:color="1E3A5F"/>
          <w:bottom w:val="single" w:sz="8" w:space="4" w:color="1E3A5F"/>
          <w:right w:val="single" w:sz="8" w:space="4" w:color="1E3A5F"/>
        </w:pBdr>
      </w:pPr>
      <w:r>
        <w:rPr>
          <w:rFonts w:ascii="Consolas" w:hAnsi="Consolas"/>
          <w:color w:val="1E293B"/>
          <w:sz w:val="17"/>
        </w:rPr>
        <w:t>СОГЛАСИЕ РАБОТНИКА</w:t>
        <w:br/>
        <w:t>на обработку персональных данных и биометрических персональных данных (голоса)</w:t>
        <w:br/>
        <w:br/>
        <w:t>г. ___________________                                            «____» ________________ 202__ г.</w:t>
        <w:br/>
        <w:br/>
        <w:t>Я, ____________________________________________________________________________________,</w:t>
        <w:br/>
        <w:t>паспорт: серия _______ № ______________, выдан _________________________________________</w:t>
        <w:br/>
        <w:t>______________________________________________________, код подразделения ____________,</w:t>
        <w:br/>
        <w:t>зарегистрированный(ая) по адресу: _____________________________________________________,</w:t>
        <w:br/>
        <w:t>являясь работником __________________________________________________ (далее — «Работодатель»),</w:t>
        <w:br/>
        <w:br/>
        <w:t xml:space="preserve">в соответствии со ст. 9 и ст. 11 Федерального закона от 27.07.2006 № 152-ФЗ «О персональных данных», </w:t>
        <w:br/>
        <w:t xml:space="preserve">свободно, своей волей и в своем интересе даю конкретное, предметное, информированное, </w:t>
        <w:br/>
        <w:t>сознательное и однозначное согласие Работодателю на обработку моих персональных данных:</w:t>
        <w:br/>
        <w:br/>
        <w:t>1. Перечень обрабатываемых данных:</w:t>
        <w:br/>
        <w:t>• Фамилия, имя, отчество, должность;</w:t>
        <w:br/>
        <w:t xml:space="preserve">• Биометрические персональные данные: запись голоса и акустические характеристики речи, </w:t>
        <w:br/>
        <w:t xml:space="preserve">  зафиксированные средствами корпоративной телефонной связи при исполнении трудовых обязанностей;</w:t>
        <w:br/>
        <w:t>• Текстовые расшифровки (транскрипты) телефонных переговоров с контрагентами и клиентами Работодателя.</w:t>
        <w:br/>
        <w:br/>
        <w:t>2. Цели обработки:</w:t>
        <w:br/>
        <w:t>• Контроль соблюдения стандартов клиентского сервиса, сценариев и регламентов B2B-продаж;</w:t>
        <w:br/>
        <w:t>• Оценка качества ведения переговоров с использованием автоматизированных систем речевой аналитики;</w:t>
        <w:br/>
        <w:t>• Обучение, повышение квалификации и объективный расчет показателей премирования (KPI);</w:t>
        <w:br/>
        <w:t>• Урегулирование спорных ситуаций с клиентами и защита законных интересов Работодателя.</w:t>
        <w:br/>
        <w:br/>
        <w:t>3. Способы обработки:</w:t>
        <w:br/>
        <w:t xml:space="preserve">Сбор, запись, систематизация, накопление, хранение, распознавание с использованием технологий </w:t>
        <w:br/>
        <w:t xml:space="preserve">искусственного интеллекта (STT/LLM в изолированном контуре), обезличивание и удаление. </w:t>
        <w:br/>
        <w:t xml:space="preserve">Передача третьим лицам запрещена, за исключением уполномоченных технических операторов платформы </w:t>
        <w:br/>
        <w:t>RevOps на основании договора с условием строгой конфиденциальности.</w:t>
        <w:br/>
        <w:br/>
        <w:t>4. Срок действия и уничтожение:</w:t>
        <w:br/>
        <w:t xml:space="preserve">Согласие действует в течение всего срока действия трудового договора. Аудиозаписи переговоров </w:t>
        <w:br/>
        <w:t>хранятся не более 30 (тридцати) календарных дней с момента записи, после чего подлежат уничтожению.</w:t>
        <w:br/>
        <w:br/>
        <w:t>Подпись работника: __________________ / ___________________________________ /</w:t>
      </w:r>
    </w:p>
    <w:p>
      <w:r>
        <w:br w:type="page"/>
      </w:r>
    </w:p>
    <w:p>
      <w:pPr>
        <w:pStyle w:val="Heading1"/>
      </w:pPr>
      <w:r>
        <w:t>3. Шаблоны голосовых уведомлений для АТС (Работа с клиентами)</w:t>
      </w:r>
    </w:p>
    <w:p>
      <w:r>
        <w:t>Для внешних клиентов (ЛПР, контрагентов) согласие на запись звонка признается конклюдентным, если компания явно предупредила абонента до начала фиксации разговора. Ниже приведены утвержденные отраслевые формулировки для виртуальных АТС: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4F46E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КАНАЛ СВЯЗИ</w:t>
            </w:r>
          </w:p>
        </w:tc>
        <w:tc>
          <w:tcPr>
            <w:tcW w:type="dxa" w:w="4752"/>
            <w:shd w:fill="4F46E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ГОЛОСОВОЙ МОДУЛЬ (ДИСКЛЕЙМЕР)</w:t>
            </w:r>
          </w:p>
        </w:tc>
        <w:tc>
          <w:tcPr>
            <w:tcW w:type="dxa" w:w="2592"/>
            <w:shd w:fill="4F46E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ПРАВОВОЙ КОММЕНТАРИЙ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Входящие вызовы (IVR / автоответчик)</w:t>
            </w:r>
          </w:p>
        </w:tc>
        <w:tc>
          <w:tcPr>
            <w:tcW w:type="dxa" w:w="475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«Здравствуйте! Вы позвонили в компанию [Название]. В целях контроля качества обслуживания и обучения персонала все разговоры записываются. Соединяю со специалистом...»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Включается до ответа менеджера. Факт того, что клиент остался на линии — 100% подтверждает согласие.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Исходящие звонки менеджеров (скрипт)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«Добрый день, [Имя Клиента]! Меня зовут [Имя], компания [Название]. Наш разговор записывается для контроля договоренностей. Подскажите, вам удобно сейчас обсудить...»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Обязательно озвучивать на первых 10 секундах звонка. Вшивается в 1-й пункт скрипта менеджера.</w:t>
            </w:r>
          </w:p>
        </w:tc>
      </w:tr>
      <w:tr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Оферта на сайте / политика конфиденциальности</w:t>
            </w:r>
          </w:p>
        </w:tc>
        <w:tc>
          <w:tcPr>
            <w:tcW w:type="dxa" w:w="475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«Компания осуществляет запись телефонных соединений и их автоматизированную аналитику исключительно в целях контроля сервиса и подтверждения условий сделок. Срок хранения — 30 дней.»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Добавляется отдельным пунктом в Политику обработки персональных данных на веб-сайте.</w:t>
            </w:r>
          </w:p>
        </w:tc>
      </w:tr>
    </w:tbl>
    <w:p/>
    <w:p>
      <w:pPr>
        <w:pStyle w:val="Heading1"/>
      </w:pPr>
      <w:r>
        <w:t>4. Положение о защите данных при использовании ИИ-аналитики</w:t>
      </w:r>
    </w:p>
    <w:p>
      <w:pPr>
        <w:pStyle w:val="ListBullet"/>
        <w:spacing w:before="20" w:after="40"/>
      </w:pPr>
      <w:r>
        <w:rPr>
          <w:b/>
          <w:color w:val="1E3A5F"/>
        </w:rPr>
        <w:t xml:space="preserve">1. Изоляция финансового контура: </w:t>
      </w:r>
      <w:r>
        <w:t>Система RevOps Enterprise OS разделяет голосовые данные и коммерческие параметры сделок. В сторонние нейросетевые модели никогда не передаются номера расчетных счетов, паспортные данные или банковские реквизиты.</w:t>
      </w:r>
    </w:p>
    <w:p>
      <w:pPr>
        <w:pStyle w:val="ListBullet"/>
        <w:spacing w:before="20" w:after="40"/>
      </w:pPr>
      <w:r>
        <w:rPr>
          <w:b/>
          <w:color w:val="1E3A5F"/>
        </w:rPr>
        <w:t xml:space="preserve">2. Автоматическое обезличивание (Tokenization): </w:t>
      </w:r>
      <w:r>
        <w:t>При транскрибации речи модулем Whisper номера телефонов и фамилии заменяются на системные идентификаторы [КЛИЕНТ_ID]. ИИ анализирует контекст диалога, а не персональные профили.</w:t>
      </w:r>
    </w:p>
    <w:p>
      <w:pPr>
        <w:pStyle w:val="ListBullet"/>
        <w:spacing w:before="20" w:after="40"/>
      </w:pPr>
      <w:r>
        <w:rPr>
          <w:b/>
          <w:color w:val="1E3A5F"/>
        </w:rPr>
        <w:t xml:space="preserve">3. Хранение исключительно в РФ: </w:t>
      </w:r>
      <w:r>
        <w:t>Все серверные мощности и базы данных расположены в дата-центрах на территории Российской Федерации (ст. 18 152-ФЗ). Запрещен экспорт сырого аудиопотока за пределы юрисдикции РФ.</w:t>
      </w:r>
    </w:p>
    <w:p>
      <w:pPr>
        <w:pStyle w:val="ListBullet"/>
        <w:spacing w:before="20" w:after="40"/>
      </w:pPr>
      <w:r>
        <w:rPr>
          <w:b/>
          <w:color w:val="1E3A5F"/>
        </w:rPr>
        <w:t xml:space="preserve">4. Журнал аудита операций (audit_log.csv): </w:t>
      </w:r>
      <w:r>
        <w:t>Каждое обращение к записям звонков и отчетам фиксируется в неизменяемом логе с указанием роли (Администратор, РОП, Аналитик), даты и IP-адреса с автоматической ротацией до 10 000 записей.</w:t>
      </w:r>
    </w:p>
    <w:p>
      <w:pPr>
        <w:pStyle w:val="Heading1"/>
      </w:pPr>
      <w:r>
        <w:t>5. Типовой Акт об уничтожении персональных данных (Ротация 30 дней)</w:t>
      </w:r>
    </w:p>
    <w:p>
      <w:r>
        <w:t>Документ подтверждает выполнение требований Роскомнадзора об удалении данных после достижения целей обработки:</w:t>
      </w:r>
    </w:p>
    <w:p>
      <w:pPr>
        <w:ind w:left="283" w:right="283"/>
        <w:pBdr>
          <w:top w:val="single" w:sz="8" w:space="4" w:color="1E3A5F"/>
          <w:left w:val="single" w:sz="16" w:space="4" w:color="1E3A5F"/>
          <w:bottom w:val="single" w:sz="8" w:space="4" w:color="1E3A5F"/>
          <w:right w:val="single" w:sz="8" w:space="4" w:color="1E3A5F"/>
        </w:pBdr>
      </w:pPr>
      <w:r>
        <w:rPr>
          <w:rFonts w:ascii="Consolas" w:hAnsi="Consolas"/>
          <w:color w:val="1E293B"/>
          <w:sz w:val="17"/>
        </w:rPr>
        <w:t>УТВЕРЖДАЮ:</w:t>
        <w:br/>
        <w:t>Генеральный директор __________________________</w:t>
        <w:br/>
        <w:t>____________________ / ________________________ /</w:t>
        <w:br/>
        <w:t>«____» ________________ 202__ г.</w:t>
        <w:br/>
        <w:br/>
        <w:t>АКТ</w:t>
        <w:br/>
        <w:t>об уничтожении персональных данных (аудиозаписей звонков и транскриптов)</w:t>
        <w:br/>
        <w:br/>
        <w:t>г. ___________________                                            «____» ________________ 202__ г.</w:t>
        <w:br/>
        <w:br/>
        <w:t>Комиссия в составе:</w:t>
        <w:br/>
        <w:t>Председатель: ________________________________________________ (должность, ФИО)</w:t>
        <w:br/>
        <w:t>Члены комиссии: ______________________________________________ (должность, ФИО)</w:t>
        <w:br/>
        <w:t xml:space="preserve">                ______________________________________________ (должность, ФИО)</w:t>
        <w:br/>
        <w:br/>
        <w:t xml:space="preserve">составила настоящий Акт о том, что в соответствии с Положением о защите персональных данных </w:t>
        <w:br/>
        <w:t xml:space="preserve">и регламентом 30-дневного срока хранения информации произведено плановое уничтожение </w:t>
        <w:br/>
        <w:t>массива данных телефонных переговоров за период с «____» __________ по «____» __________ 202__ г.</w:t>
        <w:br/>
        <w:br/>
        <w:t>1. Перечень уничтоженных данных:</w:t>
        <w:br/>
        <w:t>• Аудиофайлы входящих и исходящих вызовов отдела продаж в количестве: ________ шт.</w:t>
        <w:br/>
        <w:t>• Временные текстовые транскрипты и рабочие аудио-логи платформы.</w:t>
        <w:br/>
        <w:br/>
        <w:t>2. Способ уничтожения:</w:t>
        <w:br/>
        <w:t xml:space="preserve">Программное безвозвратное удаление с серверов хранения данных методом перезаписи секторов </w:t>
        <w:br/>
        <w:t>без возможности восстановления.</w:t>
        <w:br/>
        <w:br/>
        <w:t>3. Результат:</w:t>
        <w:br/>
        <w:t>Персональные данные абонентов и биометрические образцы голоса за указанный период уничтожены в полном объеме.</w:t>
        <w:br/>
        <w:br/>
        <w:t>Подписи членов комиссии:</w:t>
        <w:br/>
        <w:t>____________________ / ________________________ /</w:t>
        <w:br/>
        <w:t>____________________ / ________________________ /</w:t>
      </w:r>
    </w:p>
    <w:p/>
    <w:p>
      <w:pPr>
        <w:jc w:val="center"/>
      </w:pPr>
      <w:r>
        <w:rPr>
          <w:i/>
          <w:color w:val="64748B"/>
          <w:sz w:val="17"/>
        </w:rPr>
        <w:t>Комплект документов подготовлен в соответствии со ст. 6, 9, 11, 18, 21 Федерального закона № 152-ФЗ РФ</w:t>
        <w:br/>
      </w:r>
      <w:r>
        <w:rPr>
          <w:i/>
          <w:color w:val="64748B"/>
          <w:sz w:val="17"/>
        </w:rPr>
        <w:t>RevOps Enterprise OS V17.6 Compliance Suite • Версия: 2026-10-01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