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F172A"/>
          <w:sz w:val="25"/>
        </w:rPr>
        <w:t>ПУБЛИЧНЫЙ ДОГОВОР-ОФЕРТА</w:t>
        <w:br/>
        <w:t>на предоставление доступа к программному сервису ИИ-аналитики продаж «RevOps OS»</w:t>
        <w:br/>
        <w:t>(Все тарифные планы: Пилот, Старт, Рост, Корпоративный)</w:t>
      </w:r>
    </w:p>
    <w:p>
      <w:pPr>
        <w:spacing w:after="200"/>
      </w:pPr>
      <w:r>
        <w:rPr>
          <w:rFonts w:ascii="Arial" w:hAnsi="Arial"/>
          <w:color w:val="64748B"/>
          <w:sz w:val="18"/>
        </w:rPr>
        <w:t>г. Москва / Дистанционно</w:t>
        <w:tab/>
        <w:tab/>
        <w:tab/>
        <w:tab/>
        <w:tab/>
        <w:t>Редакция: 02.10.2026 г.</w:t>
      </w:r>
    </w:p>
    <w:p>
      <w:pPr>
        <w:spacing w:after="160" w:line="276" w:lineRule="auto"/>
      </w:pPr>
      <w:r>
        <w:rPr>
          <w:rFonts w:ascii="Arial" w:hAnsi="Arial"/>
          <w:color w:val="334155"/>
          <w:sz w:val="18"/>
        </w:rPr>
        <w:t>Настоящий Публичный Договор-Оферта (далее — «Договор») является официальным предложением Исполнителя:</w:t>
        <w:br/>
        <w:t>• В ТЕКУЩЕМ СТАТУСЕ: Гражданин РФ Федотов Дмитрий, применяющий специальный налоговый режим «Налог на профессиональный доход» (НПД / Самозанятый) в соответствии с Федеральным законом от 27.11.2018 № 422-ФЗ (ИНН: 772485920194);</w:t>
        <w:br/>
        <w:t>• ЛИБО С МОМЕНТА РЕГИСТРАЦИИ: Индивидуальный предприниматель Федотов Дмитрий (ОГРНИП: в процессе внесения в ЕГРИП, ИНН: 772485920194, УСН 6%),</w:t>
        <w:br/>
        <w:t>именуемый в дальнейшем «Исполнитель» (основатель сервиса ai-rop.ru), адресованным любому юридическому лицу или индивидуальному предпринимателю, зарегистрированному на территории Российской Федерации (далее — «Заказчик»), заключить договор на предоставление удаленного доступа к программному комплексу ИИ-супервизии звонков и сквозной аналитики продаж «RevOps OS» на изложенных ниже условиях.</w:t>
      </w:r>
    </w:p>
    <w:p>
      <w:pPr>
        <w:spacing w:before="160" w:after="40"/>
      </w:pPr>
      <w:r>
        <w:rPr>
          <w:rFonts w:ascii="Arial" w:hAnsi="Arial"/>
          <w:b/>
          <w:color w:val="0F172A"/>
          <w:sz w:val="20"/>
        </w:rPr>
        <w:t>1. ПРЕДМЕТ ДОГОВОРА</w:t>
      </w:r>
    </w:p>
    <w:p>
      <w:pPr>
        <w:spacing w:after="120" w:line="276" w:lineRule="auto"/>
      </w:pPr>
      <w:r>
        <w:rPr>
          <w:rFonts w:ascii="Arial" w:hAnsi="Arial"/>
          <w:color w:val="334155"/>
          <w:sz w:val="18"/>
        </w:rPr>
        <w:t>1.1. Исполнитель обязуется предоставить Заказчику удаленный доступ к облачному программно-аппаратному комплексу «RevOps OS» (SaaS), обеспечивающему 100% распознавание, расшифровку, оценку по 13 критериям качества речи и выявление сливов сделок в переговорах менеджеров отдела продаж, а также отправку оперативных уведомлений в Telegram, а Заказчик обязуется принять и оплатить доступ в соответствии с выбранным Тарифным планом.</w:t>
        <w:br/>
        <w:t>1.2. Подключение сервиса осуществляется через официальные API к корпоративной CRM Заказчика (amoCRM или Битрикс24) либо посредством защищенной загрузки аудиофайлов.</w:t>
      </w:r>
    </w:p>
    <w:p>
      <w:pPr>
        <w:spacing w:before="160" w:after="80"/>
      </w:pPr>
      <w:r>
        <w:rPr>
          <w:rFonts w:ascii="Arial" w:hAnsi="Arial"/>
          <w:b/>
          <w:color w:val="0F172A"/>
          <w:sz w:val="20"/>
        </w:rPr>
        <w:t>2. ТАРИФНЫЕ ПЛАНЫ И СТОИМОСТЬ УСЛУГ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E2E4A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Тарифный план</w:t>
            </w:r>
          </w:p>
        </w:tc>
        <w:tc>
          <w:tcPr>
            <w:tcW w:type="dxa" w:w="2160"/>
            <w:shd w:fill="1E2E4A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Стоимость в месяц</w:t>
            </w:r>
          </w:p>
        </w:tc>
        <w:tc>
          <w:tcPr>
            <w:tcW w:type="dxa" w:w="1872"/>
            <w:shd w:fill="1E2E4A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Объем менеджеров ОП</w:t>
            </w:r>
          </w:p>
        </w:tc>
        <w:tc>
          <w:tcPr>
            <w:tcW w:type="dxa" w:w="3456"/>
            <w:shd w:fill="1E2E4A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Включенный функционал и состав услуг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0F172A"/>
                <w:sz w:val="16"/>
              </w:rPr>
              <w:t>«7-дневный Пилотный спринт»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14 900 ₽</w:t>
              <w:br/>
              <w:t>(разово за 7 дней)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sz w:val="16"/>
              </w:rPr>
              <w:t>до 10 менеджеров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sz w:val="16"/>
              </w:rPr>
              <w:t>100% оцифровка звонков за 7 дней, алерты РОПу за 60 секунд, утренние дайджесты в 09:00, PDF-карта сливов, 100% БЕЗУСЛОВНАЯ ГАРАНТИЯ ВОЗВРАТА.</w:t>
            </w:r>
          </w:p>
        </w:tc>
      </w:tr>
      <w:tr>
        <w:tc>
          <w:tcPr>
            <w:tcW w:type="dxa" w:w="2592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0F172A"/>
                <w:sz w:val="16"/>
              </w:rPr>
              <w:t>Тариф «Старт» (Базовый)</w:t>
            </w:r>
          </w:p>
        </w:tc>
        <w:tc>
          <w:tcPr>
            <w:tcW w:type="dxa" w:w="2160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29 000 ₽ / мес</w:t>
              <w:br/>
              <w:t>(23 200 ₽ при оплате за год)</w:t>
            </w:r>
          </w:p>
        </w:tc>
        <w:tc>
          <w:tcPr>
            <w:tcW w:type="dxa" w:w="1872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sz w:val="16"/>
              </w:rPr>
              <w:t>до 5 менеджеров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sz w:val="16"/>
              </w:rPr>
              <w:t>100% аудит всех звонков, интеграция с 1 CRM (amoCRM/Б24), утренний дайджест РОПу в Telegram, базовый чек-лист 13 критериев, техподдержка в чате.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0F172A"/>
                <w:sz w:val="16"/>
              </w:rPr>
              <w:t>Тариф «Рост» (Scale / Pro)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59 000 ₽ / мес</w:t>
              <w:br/>
              <w:t>(47 200 ₽ при оплате за год)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sz w:val="16"/>
              </w:rPr>
              <w:t>до 15 менеджеров</w:t>
            </w:r>
          </w:p>
        </w:tc>
        <w:tc>
          <w:tcPr>
            <w:tcW w:type="dxa" w:w="3456"/>
            <w:shd w:fill="F8FAFC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sz w:val="16"/>
              </w:rPr>
              <w:t>Все из «Старт» + Telegram-алерты за 60 сек на срывы сделок, отработка возражения «Дорого», кастомные чек-листы под регламент Заказчика, еженедельный спринт с RevOps-экспертом.</w:t>
            </w:r>
          </w:p>
        </w:tc>
      </w:tr>
      <w:tr>
        <w:tc>
          <w:tcPr>
            <w:tcW w:type="dxa" w:w="2592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0F172A"/>
                <w:sz w:val="16"/>
              </w:rPr>
              <w:t>Тариф «Корпоративный» (Enterprise)</w:t>
            </w:r>
          </w:p>
        </w:tc>
        <w:tc>
          <w:tcPr>
            <w:tcW w:type="dxa" w:w="2160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b/>
                <w:color w:val="059669"/>
                <w:sz w:val="16"/>
              </w:rPr>
              <w:t>89 000 ₽ / мес</w:t>
              <w:br/>
              <w:t>(71 200 ₽ при оплате за год)</w:t>
            </w:r>
          </w:p>
        </w:tc>
        <w:tc>
          <w:tcPr>
            <w:tcW w:type="dxa" w:w="1872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sz w:val="16"/>
              </w:rPr>
              <w:t>до 30+ менеджеров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>
              <w:rPr>
                <w:rFonts w:ascii="Arial" w:hAnsi="Arial"/>
                <w:sz w:val="16"/>
              </w:rPr>
              <w:t>Все из «Рост» + персональный выделенный аналитик, выделенный сервер 152-ФЗ, интеграция с несколькими CRM и филиалами, кастомные когортные дашборды, приоритетный SLA 99.9%.</w:t>
            </w:r>
          </w:p>
        </w:tc>
      </w:tr>
    </w:tbl>
    <w:p>
      <w:pPr>
        <w:spacing w:before="80" w:after="120"/>
      </w:pPr>
      <w:r>
        <w:rPr>
          <w:rFonts w:ascii="Arial" w:hAnsi="Arial"/>
          <w:color w:val="64748B"/>
          <w:sz w:val="17"/>
        </w:rPr>
        <w:t>2.2. НДС не облагается в связи с применением Исполнителем специального налогового режима НПД (ст. 2 Федерального закона № 422-ФЗ) либо УСН (п. 2 ст. 346.11 НК РФ).</w:t>
        <w:br/>
        <w:t>2.3. При единовременной оплате любого регулярного тарифа («Старт», «Рост», «Корпоративный») за 12 месяцев Заказчику предоставляется скидка 20%.</w:t>
      </w:r>
    </w:p>
    <w:p>
      <w:pPr>
        <w:spacing w:before="160" w:after="40"/>
      </w:pPr>
      <w:r>
        <w:rPr>
          <w:rFonts w:ascii="Arial" w:hAnsi="Arial"/>
          <w:b/>
          <w:color w:val="0F172A"/>
          <w:sz w:val="20"/>
        </w:rPr>
        <w:t>3. УСЛОВИЯ БЕЗУСЛОВНОГО ВОЗВРАТА ПО ПИЛОТУ (MONEY-BACK GUARANTEE)</w:t>
      </w:r>
    </w:p>
    <w:p>
      <w:pPr>
        <w:spacing w:after="120" w:line="276" w:lineRule="auto"/>
      </w:pPr>
      <w:r>
        <w:rPr>
          <w:rFonts w:ascii="Arial" w:hAnsi="Arial"/>
          <w:color w:val="334155"/>
          <w:sz w:val="18"/>
        </w:rPr>
        <w:t>3.1. Для Тарифа «7-дневный Пилотный спринт» действует 100% безусловная гарантия окупаемости и удовлетворенности результатами.</w:t>
        <w:br/>
        <w:t>3.2. Если по итогам 7 дней Заказчик посчитает, что система не выявила упущенную выручку или результаты пилота не принесли прямой ценности отделу продаж, Исполнитель обязуется вернуть 100% уплаченной суммы (14 900 рублей) на расчетный счет Заказчика в течение 3 (трех) банковских дней по первому письменному запросу Заказчика в Telegram (@dm1918) или на email founder@ai-rop.ru без штрафов и дополнительных условий.</w:t>
      </w:r>
    </w:p>
    <w:p>
      <w:pPr>
        <w:spacing w:before="160" w:after="40"/>
      </w:pPr>
      <w:r>
        <w:rPr>
          <w:rFonts w:ascii="Arial" w:hAnsi="Arial"/>
          <w:b/>
          <w:color w:val="0F172A"/>
          <w:sz w:val="20"/>
        </w:rPr>
        <w:t>4. ПОРЯДОК РАСЧЕТОВ И ЗАКРЫВАЮЩИЕ ДОКУМЕНТЫ (САМОЗАНЯТЫЙ / ИП)</w:t>
      </w:r>
    </w:p>
    <w:p>
      <w:pPr>
        <w:spacing w:after="120" w:line="276" w:lineRule="auto"/>
      </w:pPr>
      <w:r>
        <w:rPr>
          <w:rFonts w:ascii="Arial" w:hAnsi="Arial"/>
          <w:color w:val="334155"/>
          <w:sz w:val="18"/>
        </w:rPr>
        <w:t>4.1. Оплата производится Заказчиком в форме 100% предоплаты по безналичному расчету на основании выставленного счета или корпоративной банковской картой.</w:t>
        <w:br/>
        <w:t>4.2. ПРИ ОПЛАТЕ САМОЗАНЯТОМУ (РЕЖИМ НПД):</w:t>
        <w:br/>
        <w:t xml:space="preserve">  • В соответствии с п. 1 ст. 14 и п. 8 ст. 15 Федерального закона от 27.11.2018 № 422-ФЗ Исполнитель в день поступления средств формирует официальный электронный фискальный чек через приложение «Мой налог» ФНС РФ с указанием ИНН и наименования Заказчика и направляет его Заказчику в электронном виде.</w:t>
        <w:br/>
        <w:t xml:space="preserve">  • На основании указанного чека Заказчик в полном объеме учитывает произведенные расходы при налогообложении (налог на прибыль или УСН «Доходы минус расходы» согласно Письму Минфина РФ № 03-11-11/24004). По требованию Заказчика формируется закрывающий Акт оказанных услуг.</w:t>
        <w:br/>
        <w:t>4.3. ПРИ ОПЛАТЕ НА РАСЧЕТНЫЙ СЧЕТ ИП (ПОСЛЕ РЕГИСТРАЦИИ ИП):</w:t>
        <w:br/>
        <w:t xml:space="preserve">  • Исполнитель выставляет счет на оплату от имени ИП Федотов Дмитрий (УСН 6%). По окончании расчетного месяца (или пилота) Заказчику направляется Акт сдачи-приемки через систему ЭДО (Диадок / СБИС) либо скан-копией по электронной почте. При отсутствии мотивированных возражений в течение 3 рабочих дней услуги считаются принятыми в полном объеме.</w:t>
      </w:r>
    </w:p>
    <w:p>
      <w:pPr>
        <w:spacing w:before="160" w:after="40"/>
      </w:pPr>
      <w:r>
        <w:rPr>
          <w:rFonts w:ascii="Arial" w:hAnsi="Arial"/>
          <w:b/>
          <w:color w:val="0F172A"/>
          <w:sz w:val="20"/>
        </w:rPr>
        <w:t>5. КОНФИДЕНЦИАЛЬНОСТЬ И БЕЗОПАСНОСТЬ ДАННЫХ (152-ФЗ РФ)</w:t>
      </w:r>
    </w:p>
    <w:p>
      <w:pPr>
        <w:spacing w:after="120" w:line="276" w:lineRule="auto"/>
      </w:pPr>
      <w:r>
        <w:rPr>
          <w:rFonts w:ascii="Arial" w:hAnsi="Arial"/>
          <w:color w:val="334155"/>
          <w:sz w:val="18"/>
        </w:rPr>
        <w:t>5.1. Стороны обязуются соблюдать строгий режим конфиденциальности в отношении клиентской базы Заказчика, аудиозаписей переговоров и сумм сделок.</w:t>
        <w:br/>
        <w:t>5.2. Обработка данных осуществляется строго в соответствии с Федеральным законом № 152-ФЗ «О персональных данных». Серверная инфраструктура сервиса расположена исключительно в Российской Федерации (Selectel / Яндекс Облако, ЦОД Москва/Санкт-Петербург).</w:t>
        <w:br/>
        <w:t>5.3. Все персональные данные (ФИО абонентов, телефоны) автоматически токенизируются и деперсонализируются криптографическими алгоритмами до этапа распознавания речи.</w:t>
      </w:r>
    </w:p>
    <w:p>
      <w:pPr>
        <w:spacing w:before="160" w:after="40"/>
      </w:pPr>
      <w:r>
        <w:rPr>
          <w:rFonts w:ascii="Arial" w:hAnsi="Arial"/>
          <w:b/>
          <w:color w:val="0F172A"/>
          <w:sz w:val="20"/>
        </w:rPr>
        <w:t>6. СРОК ДЕЙСТВИЯ, ПРОЛОНГАЦИЯ И ПРЕКРАЩЕНИЕ</w:t>
      </w:r>
    </w:p>
    <w:p>
      <w:pPr>
        <w:spacing w:after="120" w:line="276" w:lineRule="auto"/>
      </w:pPr>
      <w:r>
        <w:rPr>
          <w:rFonts w:ascii="Arial" w:hAnsi="Arial"/>
          <w:color w:val="334155"/>
          <w:sz w:val="18"/>
        </w:rPr>
        <w:t>6.1. Договор вступает в силу с момента акцепта (оплаты выбранного тарифа Заказчиком) и действует в течение оплаченного периода.</w:t>
        <w:br/>
        <w:t>6.2. Пролонгация на следующий месяц осуществляется путем своевременной оплаты Заказчиком выставленного счета на следующий расчетный период.</w:t>
        <w:br/>
        <w:t>6.3. Заказчик вправе в любой момент отказаться от продления подписки, письменно уведомив Исполнителя за 3 (три) рабочих дня до окончания оплаченного расчетного месяца.</w:t>
      </w:r>
    </w:p>
    <w:p>
      <w:pPr>
        <w:spacing w:before="200" w:after="80"/>
      </w:pPr>
      <w:r>
        <w:rPr>
          <w:rFonts w:ascii="Arial" w:hAnsi="Arial"/>
          <w:b/>
          <w:sz w:val="20"/>
        </w:rPr>
        <w:t>7. РЕКВИЗИТЫ СТОРОН (ВАРИАНТ САМОЗАНЯТОГО И ВАРИАНТ ИП)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7"/>
              </w:rPr>
              <w:t>ИСПОЛНИТЕЛЬ (2 ВАРИАНТА РЕКВИЗИТОВ):</w:t>
              <w:br/>
              <w:br/>
            </w:r>
            <w:r>
              <w:rPr>
                <w:sz w:val="16"/>
              </w:rPr>
              <w:t>ВАРИАНТ А: САМОЗАНЯТЫЙ (ТЕКУЩИЙ):</w:t>
              <w:br/>
              <w:t>Плательщик НПД Федотов Дмитрий</w:t>
              <w:br/>
              <w:t>ИНН: 772485920194</w:t>
              <w:br/>
              <w:t>Банк: АО «ТИНЬКОФФ БАНК»</w:t>
              <w:br/>
              <w:t>Р/с: 40802810500003849120</w:t>
              <w:br/>
              <w:t>БИК: 044525974 | К/с: 30101810145250000974</w:t>
              <w:br/>
              <w:t>Основание: Чек ФНС «Мой налог» (п. 8 ст. 15 422-ФЗ)</w:t>
              <w:br/>
              <w:br/>
              <w:t>ВАРИАНТ Б: ИНДИВИДУАЛЬНЫЙ ПРЕДПРИНИМАТЕЛЬ:</w:t>
              <w:br/>
              <w:t>ИП Федотов Дмитрий</w:t>
              <w:br/>
              <w:t>ОГРНИП: [в процессе регистрации]</w:t>
              <w:br/>
              <w:t>ИНН: 772485920194 (УСН 6%)</w:t>
              <w:br/>
              <w:t>Р/с: 40802810500003849120</w:t>
              <w:br/>
              <w:t>Банк: АО «ТИНЬКОФФ БАНК»</w:t>
              <w:br/>
              <w:t>БИК: 044525974</w:t>
              <w:br/>
              <w:t>Telegram / MAX: @dm1918</w:t>
              <w:br/>
              <w:t>Сайт: ai-rop.ru | Email: founder@ai-rop.ru</w:t>
              <w:br/>
              <w:br/>
              <w:t>Подпись: _________________ / Федотов Д. /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sz w:val="17"/>
              </w:rPr>
              <w:t>ЗАКАЗЧИК:</w:t>
              <w:br/>
              <w:br/>
            </w:r>
            <w:r>
              <w:rPr>
                <w:sz w:val="16"/>
              </w:rPr>
              <w:t>Наименование организации: ____________________</w:t>
              <w:br/>
              <w:t>ИНН / КПП: ____________________________________</w:t>
              <w:br/>
              <w:t>ОГРН / ОГРНИП: ________________________________</w:t>
              <w:br/>
              <w:t>Юридический адрес: ____________________________</w:t>
              <w:br/>
              <w:t>Расчетный счет: _______________________________</w:t>
              <w:br/>
              <w:t>Банк: _________________________________________</w:t>
              <w:br/>
              <w:t>БИК банка: ____________________________________</w:t>
              <w:br/>
              <w:t>Корр. счет: ___________________________________</w:t>
              <w:br/>
              <w:t>Контактное лицо (ЛПР): ________________________</w:t>
              <w:br/>
              <w:t>Telegram для алертов: _________________________</w:t>
              <w:br/>
              <w:t>Email для отчетов: ____________________________</w:t>
              <w:br/>
              <w:br/>
              <w:t>Подпись: _________________ / _________________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