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7C3" w:rsidRPr="0087630C" w:rsidRDefault="009307C3" w:rsidP="009307C3">
      <w:pPr>
        <w:rPr>
          <w:sz w:val="28"/>
          <w:szCs w:val="28"/>
        </w:rPr>
      </w:pPr>
    </w:p>
    <w:p w:rsidR="009307C3" w:rsidRDefault="009307C3" w:rsidP="009307C3">
      <w:pPr>
        <w:rPr>
          <w:sz w:val="28"/>
          <w:szCs w:val="28"/>
        </w:rPr>
      </w:pPr>
    </w:p>
    <w:p w:rsidR="009307C3" w:rsidRDefault="009307C3" w:rsidP="009307C3">
      <w:pPr>
        <w:rPr>
          <w:sz w:val="28"/>
          <w:szCs w:val="28"/>
        </w:rPr>
      </w:pPr>
    </w:p>
    <w:p w:rsidR="009307C3" w:rsidRDefault="009307C3" w:rsidP="009307C3">
      <w:pPr>
        <w:rPr>
          <w:sz w:val="28"/>
          <w:szCs w:val="28"/>
        </w:rPr>
      </w:pPr>
      <w:bookmarkStart w:id="0" w:name="_GoBack"/>
      <w:bookmarkEnd w:id="0"/>
    </w:p>
    <w:p w:rsidR="009307C3" w:rsidRDefault="009307C3" w:rsidP="009307C3">
      <w:pPr>
        <w:rPr>
          <w:sz w:val="28"/>
          <w:szCs w:val="28"/>
        </w:rPr>
      </w:pPr>
    </w:p>
    <w:p w:rsidR="009307C3" w:rsidRDefault="009307C3" w:rsidP="009307C3">
      <w:pPr>
        <w:rPr>
          <w:sz w:val="28"/>
          <w:szCs w:val="28"/>
        </w:rPr>
      </w:pPr>
    </w:p>
    <w:p w:rsidR="009307C3" w:rsidRDefault="009307C3" w:rsidP="009307C3">
      <w:pPr>
        <w:rPr>
          <w:sz w:val="28"/>
          <w:szCs w:val="28"/>
        </w:rPr>
      </w:pPr>
    </w:p>
    <w:p w:rsidR="009307C3" w:rsidRDefault="009307C3" w:rsidP="009307C3">
      <w:pPr>
        <w:rPr>
          <w:sz w:val="28"/>
          <w:szCs w:val="28"/>
        </w:rPr>
      </w:pPr>
    </w:p>
    <w:p w:rsidR="009307C3" w:rsidRDefault="009307C3" w:rsidP="009307C3">
      <w:pPr>
        <w:rPr>
          <w:sz w:val="28"/>
          <w:szCs w:val="28"/>
        </w:rPr>
      </w:pPr>
    </w:p>
    <w:p w:rsidR="009307C3" w:rsidRDefault="009307C3" w:rsidP="009307C3">
      <w:pPr>
        <w:rPr>
          <w:sz w:val="28"/>
          <w:szCs w:val="28"/>
        </w:rPr>
      </w:pPr>
    </w:p>
    <w:p w:rsidR="009307C3" w:rsidRDefault="009307C3" w:rsidP="009307C3">
      <w:pPr>
        <w:rPr>
          <w:sz w:val="28"/>
          <w:szCs w:val="28"/>
        </w:rPr>
      </w:pPr>
    </w:p>
    <w:p w:rsidR="009307C3" w:rsidRPr="0087630C" w:rsidRDefault="009307C3" w:rsidP="009307C3">
      <w:pPr>
        <w:rPr>
          <w:sz w:val="28"/>
          <w:szCs w:val="28"/>
        </w:rPr>
      </w:pPr>
    </w:p>
    <w:p w:rsidR="009307C3" w:rsidRPr="0087630C" w:rsidRDefault="009307C3" w:rsidP="009307C3">
      <w:pPr>
        <w:rPr>
          <w:sz w:val="28"/>
          <w:szCs w:val="28"/>
        </w:rPr>
      </w:pPr>
    </w:p>
    <w:p w:rsidR="009307C3" w:rsidRPr="0087630C" w:rsidRDefault="009307C3" w:rsidP="009307C3">
      <w:pPr>
        <w:tabs>
          <w:tab w:val="left" w:pos="1230"/>
        </w:tabs>
        <w:rPr>
          <w:b/>
          <w:bCs/>
          <w:sz w:val="28"/>
          <w:szCs w:val="28"/>
        </w:rPr>
      </w:pPr>
      <w:r w:rsidRPr="0087630C">
        <w:rPr>
          <w:b/>
          <w:bCs/>
          <w:sz w:val="28"/>
          <w:szCs w:val="28"/>
        </w:rPr>
        <w:tab/>
      </w:r>
    </w:p>
    <w:p w:rsidR="009307C3" w:rsidRPr="0087630C" w:rsidRDefault="009307C3" w:rsidP="00B1662D">
      <w:pPr>
        <w:rPr>
          <w:b/>
          <w:bCs/>
          <w:sz w:val="28"/>
          <w:szCs w:val="28"/>
        </w:rPr>
      </w:pPr>
    </w:p>
    <w:p w:rsidR="009307C3" w:rsidRPr="009307C3" w:rsidRDefault="009307C3" w:rsidP="009307C3">
      <w:pPr>
        <w:pStyle w:val="BlockText"/>
        <w:rPr>
          <w:rFonts w:eastAsiaTheme="minorHAnsi"/>
          <w:b/>
          <w:bCs/>
          <w:iCs w:val="0"/>
          <w:color w:val="AD9961"/>
          <w:sz w:val="36"/>
          <w:szCs w:val="36"/>
        </w:rPr>
      </w:pPr>
      <w:r>
        <w:rPr>
          <w:rFonts w:eastAsiaTheme="minorHAnsi"/>
          <w:b/>
          <w:bCs/>
          <w:iCs w:val="0"/>
          <w:color w:val="AD9961"/>
          <w:sz w:val="36"/>
          <w:szCs w:val="36"/>
        </w:rPr>
        <w:t xml:space="preserve">Guidance - </w:t>
      </w:r>
      <w:r w:rsidRPr="009307C3">
        <w:rPr>
          <w:rFonts w:eastAsiaTheme="minorHAnsi"/>
          <w:b/>
          <w:bCs/>
          <w:iCs w:val="0"/>
          <w:color w:val="AD9961"/>
          <w:sz w:val="36"/>
          <w:szCs w:val="36"/>
        </w:rPr>
        <w:t>English Law in ADGM</w:t>
      </w:r>
    </w:p>
    <w:p w:rsidR="009307C3" w:rsidRPr="0087630C" w:rsidRDefault="009307C3" w:rsidP="009307C3">
      <w:pPr>
        <w:rPr>
          <w:b/>
          <w:bCs/>
          <w:color w:val="AD9961"/>
          <w:sz w:val="28"/>
          <w:szCs w:val="28"/>
        </w:rPr>
      </w:pPr>
    </w:p>
    <w:p w:rsidR="009307C3" w:rsidRPr="0087630C" w:rsidRDefault="009307C3" w:rsidP="009307C3">
      <w:pPr>
        <w:jc w:val="center"/>
        <w:rPr>
          <w:sz w:val="28"/>
          <w:szCs w:val="28"/>
        </w:rPr>
      </w:pPr>
    </w:p>
    <w:p w:rsidR="009307C3" w:rsidRPr="0087630C" w:rsidRDefault="009307C3" w:rsidP="009307C3">
      <w:pPr>
        <w:rPr>
          <w:sz w:val="28"/>
          <w:szCs w:val="28"/>
        </w:rPr>
      </w:pPr>
    </w:p>
    <w:p w:rsidR="00BB6FB9" w:rsidRDefault="00BB6FB9">
      <w:pPr>
        <w:rPr>
          <w:sz w:val="28"/>
          <w:szCs w:val="28"/>
        </w:rPr>
        <w:sectPr w:rsidR="00BB6FB9" w:rsidSect="00B1662D">
          <w:headerReference w:type="default" r:id="rId8"/>
          <w:footerReference w:type="default" r:id="rId9"/>
          <w:footerReference w:type="first" r:id="rId10"/>
          <w:pgSz w:w="11909" w:h="16834" w:code="9"/>
          <w:pgMar w:top="1440" w:right="1440" w:bottom="1440" w:left="1440" w:header="720" w:footer="720" w:gutter="0"/>
          <w:cols w:space="720"/>
          <w:titlePg/>
          <w:docGrid w:linePitch="360"/>
        </w:sectPr>
      </w:pPr>
    </w:p>
    <w:p w:rsidR="00E9763D" w:rsidRDefault="00E9763D">
      <w:pPr>
        <w:rPr>
          <w:sz w:val="28"/>
          <w:szCs w:val="28"/>
        </w:rPr>
      </w:pPr>
    </w:p>
    <w:sdt>
      <w:sdtPr>
        <w:id w:val="-1402679778"/>
        <w:docPartObj>
          <w:docPartGallery w:val="Table of Contents"/>
          <w:docPartUnique/>
        </w:docPartObj>
      </w:sdtPr>
      <w:sdtEndPr>
        <w:rPr>
          <w:rFonts w:cstheme="minorBidi"/>
          <w:bCs/>
          <w:noProof/>
        </w:rPr>
      </w:sdtEndPr>
      <w:sdtContent>
        <w:p w:rsidR="00E9763D" w:rsidRPr="00E9763D" w:rsidRDefault="00E9763D" w:rsidP="00E9763D">
          <w:pPr>
            <w:pStyle w:val="TOCHeading"/>
            <w:rPr>
              <w:rFonts w:ascii="Calibri" w:hAnsi="Calibri"/>
              <w:sz w:val="24"/>
              <w:szCs w:val="24"/>
            </w:rPr>
          </w:pPr>
          <w:r w:rsidRPr="00E9763D">
            <w:rPr>
              <w:rFonts w:ascii="Calibri" w:hAnsi="Calibri"/>
              <w:sz w:val="24"/>
              <w:szCs w:val="24"/>
            </w:rPr>
            <w:t>TABLE OF CONTENTS</w:t>
          </w:r>
        </w:p>
        <w:p w:rsidR="00E9763D" w:rsidRPr="00E9763D" w:rsidRDefault="00E9763D">
          <w:pPr>
            <w:pStyle w:val="TOC1"/>
            <w:rPr>
              <w:rFonts w:ascii="Calibri" w:eastAsiaTheme="minorEastAsia" w:hAnsi="Calibri" w:cstheme="minorBidi"/>
              <w:noProof/>
              <w:sz w:val="24"/>
              <w:szCs w:val="24"/>
              <w:lang w:val="en-US"/>
            </w:rPr>
          </w:pPr>
          <w:r w:rsidRPr="00E9763D">
            <w:rPr>
              <w:rFonts w:ascii="Calibri" w:hAnsi="Calibri"/>
              <w:sz w:val="24"/>
              <w:szCs w:val="24"/>
            </w:rPr>
            <w:fldChar w:fldCharType="begin"/>
          </w:r>
          <w:r w:rsidRPr="00E9763D">
            <w:rPr>
              <w:rFonts w:ascii="Calibri" w:hAnsi="Calibri"/>
              <w:sz w:val="24"/>
              <w:szCs w:val="24"/>
            </w:rPr>
            <w:instrText xml:space="preserve"> TOC \o "1-3" \h \z \u </w:instrText>
          </w:r>
          <w:r w:rsidRPr="00E9763D">
            <w:rPr>
              <w:rFonts w:ascii="Calibri" w:hAnsi="Calibri"/>
              <w:sz w:val="24"/>
              <w:szCs w:val="24"/>
            </w:rPr>
            <w:fldChar w:fldCharType="separate"/>
          </w:r>
          <w:hyperlink w:anchor="_Toc515536159" w:history="1">
            <w:r w:rsidRPr="00E9763D">
              <w:rPr>
                <w:rStyle w:val="Hyperlink"/>
                <w:rFonts w:ascii="Calibri" w:hAnsi="Calibri" w:cs="Calibri"/>
                <w:caps/>
                <w:noProof/>
                <w:sz w:val="24"/>
                <w:szCs w:val="24"/>
              </w:rPr>
              <w:t>1.</w:t>
            </w:r>
            <w:r w:rsidRPr="00E9763D">
              <w:rPr>
                <w:rFonts w:ascii="Calibri" w:eastAsiaTheme="minorEastAsia" w:hAnsi="Calibri" w:cstheme="minorBidi"/>
                <w:noProof/>
                <w:sz w:val="24"/>
                <w:szCs w:val="24"/>
                <w:lang w:val="en-US"/>
              </w:rPr>
              <w:tab/>
            </w:r>
            <w:r w:rsidRPr="00E9763D">
              <w:rPr>
                <w:rStyle w:val="Hyperlink"/>
                <w:rFonts w:ascii="Calibri" w:hAnsi="Calibri" w:cs="Calibri"/>
                <w:caps/>
                <w:noProof/>
                <w:sz w:val="24"/>
                <w:szCs w:val="24"/>
              </w:rPr>
              <w:t>Introduction</w:t>
            </w:r>
            <w:r w:rsidRPr="00E9763D">
              <w:rPr>
                <w:rFonts w:ascii="Calibri" w:hAnsi="Calibri"/>
                <w:noProof/>
                <w:webHidden/>
                <w:sz w:val="24"/>
                <w:szCs w:val="24"/>
              </w:rPr>
              <w:tab/>
            </w:r>
            <w:r w:rsidRPr="00E9763D">
              <w:rPr>
                <w:rFonts w:ascii="Calibri" w:hAnsi="Calibri"/>
                <w:noProof/>
                <w:webHidden/>
                <w:sz w:val="24"/>
                <w:szCs w:val="24"/>
              </w:rPr>
              <w:fldChar w:fldCharType="begin"/>
            </w:r>
            <w:r w:rsidRPr="00E9763D">
              <w:rPr>
                <w:rFonts w:ascii="Calibri" w:hAnsi="Calibri"/>
                <w:noProof/>
                <w:webHidden/>
                <w:sz w:val="24"/>
                <w:szCs w:val="24"/>
              </w:rPr>
              <w:instrText xml:space="preserve"> PAGEREF _Toc515536159 \h </w:instrText>
            </w:r>
            <w:r w:rsidRPr="00E9763D">
              <w:rPr>
                <w:rFonts w:ascii="Calibri" w:hAnsi="Calibri"/>
                <w:noProof/>
                <w:webHidden/>
                <w:sz w:val="24"/>
                <w:szCs w:val="24"/>
              </w:rPr>
            </w:r>
            <w:r w:rsidRPr="00E9763D">
              <w:rPr>
                <w:rFonts w:ascii="Calibri" w:hAnsi="Calibri"/>
                <w:noProof/>
                <w:webHidden/>
                <w:sz w:val="24"/>
                <w:szCs w:val="24"/>
              </w:rPr>
              <w:fldChar w:fldCharType="separate"/>
            </w:r>
            <w:r w:rsidR="00B1662D">
              <w:rPr>
                <w:rFonts w:ascii="Calibri" w:hAnsi="Calibri"/>
                <w:noProof/>
                <w:webHidden/>
                <w:sz w:val="24"/>
                <w:szCs w:val="24"/>
              </w:rPr>
              <w:t>1</w:t>
            </w:r>
            <w:r w:rsidRPr="00E9763D">
              <w:rPr>
                <w:rFonts w:ascii="Calibri" w:hAnsi="Calibri"/>
                <w:noProof/>
                <w:webHidden/>
                <w:sz w:val="24"/>
                <w:szCs w:val="24"/>
              </w:rPr>
              <w:fldChar w:fldCharType="end"/>
            </w:r>
          </w:hyperlink>
        </w:p>
        <w:p w:rsidR="00E9763D" w:rsidRPr="00E9763D" w:rsidRDefault="00E9763D">
          <w:pPr>
            <w:pStyle w:val="TOC1"/>
            <w:rPr>
              <w:rFonts w:ascii="Calibri" w:eastAsiaTheme="minorEastAsia" w:hAnsi="Calibri" w:cstheme="minorBidi"/>
              <w:noProof/>
              <w:sz w:val="24"/>
              <w:szCs w:val="24"/>
              <w:lang w:val="en-US"/>
            </w:rPr>
          </w:pPr>
          <w:hyperlink w:anchor="_Toc515536160" w:history="1">
            <w:r w:rsidRPr="00E9763D">
              <w:rPr>
                <w:rStyle w:val="Hyperlink"/>
                <w:rFonts w:ascii="Calibri" w:hAnsi="Calibri" w:cs="Calibri"/>
                <w:caps/>
                <w:noProof/>
                <w:sz w:val="24"/>
                <w:szCs w:val="24"/>
              </w:rPr>
              <w:t>2.</w:t>
            </w:r>
            <w:r w:rsidRPr="00E9763D">
              <w:rPr>
                <w:rFonts w:ascii="Calibri" w:eastAsiaTheme="minorEastAsia" w:hAnsi="Calibri" w:cstheme="minorBidi"/>
                <w:noProof/>
                <w:sz w:val="24"/>
                <w:szCs w:val="24"/>
                <w:lang w:val="en-US"/>
              </w:rPr>
              <w:tab/>
            </w:r>
            <w:r w:rsidRPr="00E9763D">
              <w:rPr>
                <w:rStyle w:val="Hyperlink"/>
                <w:rFonts w:ascii="Calibri" w:hAnsi="Calibri" w:cs="Calibri"/>
                <w:caps/>
                <w:noProof/>
                <w:sz w:val="24"/>
                <w:szCs w:val="24"/>
              </w:rPr>
              <w:t>Common Law</w:t>
            </w:r>
            <w:r w:rsidRPr="00E9763D">
              <w:rPr>
                <w:rFonts w:ascii="Calibri" w:hAnsi="Calibri"/>
                <w:noProof/>
                <w:webHidden/>
                <w:sz w:val="24"/>
                <w:szCs w:val="24"/>
              </w:rPr>
              <w:tab/>
            </w:r>
            <w:r w:rsidRPr="00E9763D">
              <w:rPr>
                <w:rFonts w:ascii="Calibri" w:hAnsi="Calibri"/>
                <w:noProof/>
                <w:webHidden/>
                <w:sz w:val="24"/>
                <w:szCs w:val="24"/>
              </w:rPr>
              <w:fldChar w:fldCharType="begin"/>
            </w:r>
            <w:r w:rsidRPr="00E9763D">
              <w:rPr>
                <w:rFonts w:ascii="Calibri" w:hAnsi="Calibri"/>
                <w:noProof/>
                <w:webHidden/>
                <w:sz w:val="24"/>
                <w:szCs w:val="24"/>
              </w:rPr>
              <w:instrText xml:space="preserve"> PAGEREF _Toc515536160 \h </w:instrText>
            </w:r>
            <w:r w:rsidRPr="00E9763D">
              <w:rPr>
                <w:rFonts w:ascii="Calibri" w:hAnsi="Calibri"/>
                <w:noProof/>
                <w:webHidden/>
                <w:sz w:val="24"/>
                <w:szCs w:val="24"/>
              </w:rPr>
            </w:r>
            <w:r w:rsidRPr="00E9763D">
              <w:rPr>
                <w:rFonts w:ascii="Calibri" w:hAnsi="Calibri"/>
                <w:noProof/>
                <w:webHidden/>
                <w:sz w:val="24"/>
                <w:szCs w:val="24"/>
              </w:rPr>
              <w:fldChar w:fldCharType="separate"/>
            </w:r>
            <w:r w:rsidR="00B1662D">
              <w:rPr>
                <w:rFonts w:ascii="Calibri" w:hAnsi="Calibri"/>
                <w:noProof/>
                <w:webHidden/>
                <w:sz w:val="24"/>
                <w:szCs w:val="24"/>
              </w:rPr>
              <w:t>1</w:t>
            </w:r>
            <w:r w:rsidRPr="00E9763D">
              <w:rPr>
                <w:rFonts w:ascii="Calibri" w:hAnsi="Calibri"/>
                <w:noProof/>
                <w:webHidden/>
                <w:sz w:val="24"/>
                <w:szCs w:val="24"/>
              </w:rPr>
              <w:fldChar w:fldCharType="end"/>
            </w:r>
          </w:hyperlink>
        </w:p>
        <w:p w:rsidR="00E9763D" w:rsidRPr="00E9763D" w:rsidRDefault="00E9763D">
          <w:pPr>
            <w:pStyle w:val="TOC1"/>
            <w:rPr>
              <w:rFonts w:ascii="Calibri" w:eastAsiaTheme="minorEastAsia" w:hAnsi="Calibri" w:cstheme="minorBidi"/>
              <w:noProof/>
              <w:sz w:val="24"/>
              <w:szCs w:val="24"/>
              <w:lang w:val="en-US"/>
            </w:rPr>
          </w:pPr>
          <w:hyperlink w:anchor="_Toc515536161" w:history="1">
            <w:r w:rsidRPr="00E9763D">
              <w:rPr>
                <w:rStyle w:val="Hyperlink"/>
                <w:rFonts w:ascii="Calibri" w:hAnsi="Calibri" w:cs="Calibri"/>
                <w:caps/>
                <w:noProof/>
                <w:sz w:val="24"/>
                <w:szCs w:val="24"/>
              </w:rPr>
              <w:t>3.</w:t>
            </w:r>
            <w:r w:rsidRPr="00E9763D">
              <w:rPr>
                <w:rFonts w:ascii="Calibri" w:eastAsiaTheme="minorEastAsia" w:hAnsi="Calibri" w:cstheme="minorBidi"/>
                <w:noProof/>
                <w:sz w:val="24"/>
                <w:szCs w:val="24"/>
                <w:lang w:val="en-US"/>
              </w:rPr>
              <w:tab/>
            </w:r>
            <w:r w:rsidRPr="00E9763D">
              <w:rPr>
                <w:rStyle w:val="Hyperlink"/>
                <w:rFonts w:ascii="Calibri" w:hAnsi="Calibri" w:cs="Calibri"/>
                <w:caps/>
                <w:noProof/>
                <w:sz w:val="24"/>
                <w:szCs w:val="24"/>
              </w:rPr>
              <w:t>Statute Law</w:t>
            </w:r>
            <w:r w:rsidRPr="00E9763D">
              <w:rPr>
                <w:rFonts w:ascii="Calibri" w:hAnsi="Calibri"/>
                <w:noProof/>
                <w:webHidden/>
                <w:sz w:val="24"/>
                <w:szCs w:val="24"/>
              </w:rPr>
              <w:tab/>
            </w:r>
            <w:r w:rsidRPr="00E9763D">
              <w:rPr>
                <w:rFonts w:ascii="Calibri" w:hAnsi="Calibri"/>
                <w:noProof/>
                <w:webHidden/>
                <w:sz w:val="24"/>
                <w:szCs w:val="24"/>
              </w:rPr>
              <w:fldChar w:fldCharType="begin"/>
            </w:r>
            <w:r w:rsidRPr="00E9763D">
              <w:rPr>
                <w:rFonts w:ascii="Calibri" w:hAnsi="Calibri"/>
                <w:noProof/>
                <w:webHidden/>
                <w:sz w:val="24"/>
                <w:szCs w:val="24"/>
              </w:rPr>
              <w:instrText xml:space="preserve"> PAGEREF _Toc515536161 \h </w:instrText>
            </w:r>
            <w:r w:rsidRPr="00E9763D">
              <w:rPr>
                <w:rFonts w:ascii="Calibri" w:hAnsi="Calibri"/>
                <w:noProof/>
                <w:webHidden/>
                <w:sz w:val="24"/>
                <w:szCs w:val="24"/>
              </w:rPr>
            </w:r>
            <w:r w:rsidRPr="00E9763D">
              <w:rPr>
                <w:rFonts w:ascii="Calibri" w:hAnsi="Calibri"/>
                <w:noProof/>
                <w:webHidden/>
                <w:sz w:val="24"/>
                <w:szCs w:val="24"/>
              </w:rPr>
              <w:fldChar w:fldCharType="separate"/>
            </w:r>
            <w:r w:rsidR="00B1662D">
              <w:rPr>
                <w:rFonts w:ascii="Calibri" w:hAnsi="Calibri"/>
                <w:noProof/>
                <w:webHidden/>
                <w:sz w:val="24"/>
                <w:szCs w:val="24"/>
              </w:rPr>
              <w:t>3</w:t>
            </w:r>
            <w:r w:rsidRPr="00E9763D">
              <w:rPr>
                <w:rFonts w:ascii="Calibri" w:hAnsi="Calibri"/>
                <w:noProof/>
                <w:webHidden/>
                <w:sz w:val="24"/>
                <w:szCs w:val="24"/>
              </w:rPr>
              <w:fldChar w:fldCharType="end"/>
            </w:r>
          </w:hyperlink>
        </w:p>
        <w:p w:rsidR="00E9763D" w:rsidRPr="00E9763D" w:rsidRDefault="00E9763D">
          <w:pPr>
            <w:pStyle w:val="TOC1"/>
            <w:rPr>
              <w:rFonts w:ascii="Calibri" w:eastAsiaTheme="minorEastAsia" w:hAnsi="Calibri" w:cstheme="minorBidi"/>
              <w:noProof/>
              <w:sz w:val="24"/>
              <w:szCs w:val="24"/>
              <w:lang w:val="en-US"/>
            </w:rPr>
          </w:pPr>
          <w:hyperlink w:anchor="_Toc515536162" w:history="1">
            <w:r w:rsidRPr="00E9763D">
              <w:rPr>
                <w:rStyle w:val="Hyperlink"/>
                <w:rFonts w:ascii="Calibri" w:hAnsi="Calibri" w:cs="Calibri"/>
                <w:caps/>
                <w:noProof/>
                <w:sz w:val="24"/>
                <w:szCs w:val="24"/>
              </w:rPr>
              <w:t>4.</w:t>
            </w:r>
            <w:r w:rsidRPr="00E9763D">
              <w:rPr>
                <w:rFonts w:ascii="Calibri" w:eastAsiaTheme="minorEastAsia" w:hAnsi="Calibri" w:cstheme="minorBidi"/>
                <w:noProof/>
                <w:sz w:val="24"/>
                <w:szCs w:val="24"/>
                <w:lang w:val="en-US"/>
              </w:rPr>
              <w:tab/>
            </w:r>
            <w:r w:rsidRPr="00E9763D">
              <w:rPr>
                <w:rStyle w:val="Hyperlink"/>
                <w:rFonts w:ascii="Calibri" w:hAnsi="Calibri" w:cs="Calibri"/>
                <w:caps/>
                <w:noProof/>
                <w:sz w:val="24"/>
                <w:szCs w:val="24"/>
              </w:rPr>
              <w:t>Overall</w:t>
            </w:r>
            <w:r w:rsidRPr="00E9763D">
              <w:rPr>
                <w:rFonts w:ascii="Calibri" w:hAnsi="Calibri"/>
                <w:noProof/>
                <w:webHidden/>
                <w:sz w:val="24"/>
                <w:szCs w:val="24"/>
              </w:rPr>
              <w:tab/>
            </w:r>
            <w:r w:rsidRPr="00E9763D">
              <w:rPr>
                <w:rFonts w:ascii="Calibri" w:hAnsi="Calibri"/>
                <w:noProof/>
                <w:webHidden/>
                <w:sz w:val="24"/>
                <w:szCs w:val="24"/>
              </w:rPr>
              <w:fldChar w:fldCharType="begin"/>
            </w:r>
            <w:r w:rsidRPr="00E9763D">
              <w:rPr>
                <w:rFonts w:ascii="Calibri" w:hAnsi="Calibri"/>
                <w:noProof/>
                <w:webHidden/>
                <w:sz w:val="24"/>
                <w:szCs w:val="24"/>
              </w:rPr>
              <w:instrText xml:space="preserve"> PAGEREF _Toc515536162 \h </w:instrText>
            </w:r>
            <w:r w:rsidRPr="00E9763D">
              <w:rPr>
                <w:rFonts w:ascii="Calibri" w:hAnsi="Calibri"/>
                <w:noProof/>
                <w:webHidden/>
                <w:sz w:val="24"/>
                <w:szCs w:val="24"/>
              </w:rPr>
            </w:r>
            <w:r w:rsidRPr="00E9763D">
              <w:rPr>
                <w:rFonts w:ascii="Calibri" w:hAnsi="Calibri"/>
                <w:noProof/>
                <w:webHidden/>
                <w:sz w:val="24"/>
                <w:szCs w:val="24"/>
              </w:rPr>
              <w:fldChar w:fldCharType="separate"/>
            </w:r>
            <w:r w:rsidR="00B1662D">
              <w:rPr>
                <w:rFonts w:ascii="Calibri" w:hAnsi="Calibri"/>
                <w:noProof/>
                <w:webHidden/>
                <w:sz w:val="24"/>
                <w:szCs w:val="24"/>
              </w:rPr>
              <w:t>5</w:t>
            </w:r>
            <w:r w:rsidRPr="00E9763D">
              <w:rPr>
                <w:rFonts w:ascii="Calibri" w:hAnsi="Calibri"/>
                <w:noProof/>
                <w:webHidden/>
                <w:sz w:val="24"/>
                <w:szCs w:val="24"/>
              </w:rPr>
              <w:fldChar w:fldCharType="end"/>
            </w:r>
          </w:hyperlink>
        </w:p>
        <w:p w:rsidR="00E9763D" w:rsidRDefault="00E9763D">
          <w:r w:rsidRPr="00E9763D">
            <w:rPr>
              <w:rFonts w:ascii="Calibri" w:hAnsi="Calibri"/>
              <w:b/>
              <w:bCs/>
              <w:noProof/>
              <w:sz w:val="24"/>
              <w:szCs w:val="24"/>
            </w:rPr>
            <w:fldChar w:fldCharType="end"/>
          </w:r>
        </w:p>
      </w:sdtContent>
    </w:sdt>
    <w:p w:rsidR="009307C3" w:rsidRPr="0087630C" w:rsidRDefault="009307C3" w:rsidP="009307C3">
      <w:pPr>
        <w:rPr>
          <w:sz w:val="28"/>
          <w:szCs w:val="28"/>
        </w:rPr>
      </w:pPr>
    </w:p>
    <w:p w:rsidR="009307C3" w:rsidRDefault="009307C3">
      <w:pPr>
        <w:rPr>
          <w:rFonts w:eastAsiaTheme="minorEastAsia"/>
          <w:b/>
          <w:iCs/>
        </w:rPr>
      </w:pPr>
      <w:r>
        <w:rPr>
          <w:b/>
        </w:rPr>
        <w:br w:type="page"/>
      </w:r>
    </w:p>
    <w:p w:rsidR="00BB6FB9" w:rsidRPr="009307C3" w:rsidRDefault="002D428B" w:rsidP="009307C3">
      <w:pPr>
        <w:pStyle w:val="Heading1"/>
        <w:keepLines w:val="0"/>
        <w:numPr>
          <w:ilvl w:val="0"/>
          <w:numId w:val="29"/>
        </w:numPr>
        <w:tabs>
          <w:tab w:val="num" w:pos="720"/>
        </w:tabs>
        <w:spacing w:line="246" w:lineRule="atLeast"/>
        <w:ind w:left="720" w:hanging="720"/>
        <w:jc w:val="both"/>
        <w:rPr>
          <w:rFonts w:ascii="Calibri" w:hAnsi="Calibri" w:cs="Calibri"/>
          <w:bCs w:val="0"/>
          <w:caps/>
          <w:sz w:val="24"/>
          <w:szCs w:val="24"/>
        </w:rPr>
      </w:pPr>
      <w:bookmarkStart w:id="1" w:name="_Toc515536159"/>
      <w:r w:rsidRPr="009307C3">
        <w:rPr>
          <w:rFonts w:ascii="Calibri" w:hAnsi="Calibri" w:cs="Calibri"/>
          <w:bCs w:val="0"/>
          <w:caps/>
          <w:sz w:val="24"/>
          <w:szCs w:val="24"/>
        </w:rPr>
        <w:t>Introduction</w:t>
      </w:r>
      <w:bookmarkEnd w:id="1"/>
    </w:p>
    <w:p w:rsidR="00BB6FB9" w:rsidRPr="009307C3" w:rsidRDefault="002D428B" w:rsidP="009307C3">
      <w:pPr>
        <w:pStyle w:val="BlockText"/>
        <w:numPr>
          <w:ilvl w:val="1"/>
          <w:numId w:val="29"/>
        </w:numPr>
        <w:ind w:left="720" w:hanging="720"/>
        <w:jc w:val="both"/>
        <w:rPr>
          <w:rFonts w:ascii="Calibri" w:hAnsi="Calibri" w:cs="Calibri"/>
          <w:sz w:val="24"/>
          <w:szCs w:val="24"/>
        </w:rPr>
      </w:pPr>
      <w:r w:rsidRPr="009307C3">
        <w:rPr>
          <w:rFonts w:ascii="Calibri" w:hAnsi="Calibri" w:cs="Calibri"/>
          <w:sz w:val="24"/>
          <w:szCs w:val="24"/>
        </w:rPr>
        <w:t xml:space="preserve">This Guidance </w:t>
      </w:r>
      <w:proofErr w:type="gramStart"/>
      <w:r w:rsidRPr="009307C3">
        <w:rPr>
          <w:rFonts w:ascii="Calibri" w:hAnsi="Calibri" w:cs="Calibri"/>
          <w:sz w:val="24"/>
          <w:szCs w:val="24"/>
        </w:rPr>
        <w:t>has been produced</w:t>
      </w:r>
      <w:proofErr w:type="gramEnd"/>
      <w:r w:rsidRPr="009307C3">
        <w:rPr>
          <w:rFonts w:ascii="Calibri" w:hAnsi="Calibri" w:cs="Calibri"/>
          <w:sz w:val="24"/>
          <w:szCs w:val="24"/>
        </w:rPr>
        <w:t xml:space="preserve"> to help legal practitioners in ADGM to understand the intention behind the Application of English Law Regulations 2015 (the “</w:t>
      </w:r>
      <w:r w:rsidRPr="009307C3">
        <w:rPr>
          <w:rFonts w:ascii="Calibri" w:hAnsi="Calibri" w:cs="Calibri"/>
          <w:b/>
          <w:sz w:val="24"/>
          <w:szCs w:val="24"/>
        </w:rPr>
        <w:t>Application Regulations</w:t>
      </w:r>
      <w:r w:rsidRPr="009307C3">
        <w:rPr>
          <w:rFonts w:ascii="Calibri" w:hAnsi="Calibri" w:cs="Calibri"/>
          <w:sz w:val="24"/>
          <w:szCs w:val="24"/>
        </w:rPr>
        <w:t xml:space="preserve">”) and how English law has been implemented in ADGM. ADGM’s legal system is based on English common law, a number of English statutes (implemented locally and consistently with the English form) and ADGM enactments which have been primarily drafted from English statutory precedents and, partly, from those of other commercially respected common law jurisdictions. There are many advantages of ADGM’s approach to implementing English law, as set out below. Practitioners and businesses operating in ADGM may find it helpful to familiarise themselves with ADGM’s approach. </w:t>
      </w:r>
    </w:p>
    <w:p w:rsidR="00BB6FB9" w:rsidRPr="009307C3" w:rsidRDefault="002D428B" w:rsidP="009307C3">
      <w:pPr>
        <w:pStyle w:val="Heading1"/>
        <w:keepLines w:val="0"/>
        <w:numPr>
          <w:ilvl w:val="0"/>
          <w:numId w:val="29"/>
        </w:numPr>
        <w:tabs>
          <w:tab w:val="num" w:pos="720"/>
        </w:tabs>
        <w:spacing w:line="246" w:lineRule="atLeast"/>
        <w:ind w:left="720" w:hanging="720"/>
        <w:jc w:val="both"/>
        <w:rPr>
          <w:rFonts w:ascii="Calibri" w:hAnsi="Calibri" w:cs="Calibri"/>
          <w:bCs w:val="0"/>
          <w:caps/>
          <w:sz w:val="24"/>
          <w:szCs w:val="24"/>
        </w:rPr>
      </w:pPr>
      <w:bookmarkStart w:id="2" w:name="_Toc515536160"/>
      <w:r w:rsidRPr="009307C3">
        <w:rPr>
          <w:rFonts w:ascii="Calibri" w:hAnsi="Calibri" w:cs="Calibri"/>
          <w:bCs w:val="0"/>
          <w:caps/>
          <w:sz w:val="24"/>
          <w:szCs w:val="24"/>
        </w:rPr>
        <w:t>Common Law</w:t>
      </w:r>
      <w:bookmarkEnd w:id="2"/>
    </w:p>
    <w:p w:rsidR="00BB6FB9" w:rsidRPr="009307C3" w:rsidRDefault="002D428B" w:rsidP="009307C3">
      <w:pPr>
        <w:pStyle w:val="BlockText"/>
        <w:numPr>
          <w:ilvl w:val="1"/>
          <w:numId w:val="29"/>
        </w:numPr>
        <w:ind w:left="720" w:hanging="720"/>
        <w:jc w:val="both"/>
        <w:rPr>
          <w:rFonts w:ascii="Calibri" w:hAnsi="Calibri" w:cs="Calibri"/>
          <w:sz w:val="24"/>
          <w:szCs w:val="24"/>
        </w:rPr>
      </w:pPr>
      <w:r w:rsidRPr="009307C3">
        <w:rPr>
          <w:rFonts w:ascii="Calibri" w:hAnsi="Calibri" w:cs="Calibri"/>
          <w:sz w:val="24"/>
          <w:szCs w:val="24"/>
          <w:u w:val="single"/>
        </w:rPr>
        <w:t>English common law</w:t>
      </w:r>
      <w:r w:rsidRPr="009307C3">
        <w:rPr>
          <w:rFonts w:ascii="Calibri" w:hAnsi="Calibri" w:cs="Calibri"/>
          <w:sz w:val="24"/>
          <w:szCs w:val="24"/>
        </w:rPr>
        <w:t>: Under Article 1 of the Application Regulations English common law (including the rules of equity) has direct precedential value in the ADGM courts. The Application Regulations allow the ADGM courts to refer to English common law on an “evergreen” basis, i.e. as the body of English case law stands from time to time. The ADGM courts are also specifically empowered to make any necessary adaptations for the specific circumstances of the ADGM.</w:t>
      </w:r>
      <w:r w:rsidRPr="009307C3">
        <w:rPr>
          <w:rStyle w:val="FootnoteReference"/>
          <w:rFonts w:ascii="Calibri" w:hAnsi="Calibri" w:cs="Calibri"/>
          <w:sz w:val="24"/>
          <w:szCs w:val="24"/>
        </w:rPr>
        <w:footnoteReference w:id="1"/>
      </w:r>
      <w:r w:rsidRPr="009307C3">
        <w:rPr>
          <w:rFonts w:ascii="Calibri" w:hAnsi="Calibri" w:cs="Calibri"/>
          <w:sz w:val="24"/>
          <w:szCs w:val="24"/>
        </w:rPr>
        <w:t xml:space="preserve"> The result is that the entire, </w:t>
      </w:r>
      <w:proofErr w:type="gramStart"/>
      <w:r w:rsidRPr="009307C3">
        <w:rPr>
          <w:rFonts w:ascii="Calibri" w:hAnsi="Calibri" w:cs="Calibri"/>
          <w:sz w:val="24"/>
          <w:szCs w:val="24"/>
        </w:rPr>
        <w:t>constantly-updated</w:t>
      </w:r>
      <w:proofErr w:type="gramEnd"/>
      <w:r w:rsidRPr="009307C3">
        <w:rPr>
          <w:rFonts w:ascii="Calibri" w:hAnsi="Calibri" w:cs="Calibri"/>
          <w:sz w:val="24"/>
          <w:szCs w:val="24"/>
        </w:rPr>
        <w:t xml:space="preserve"> corpus of English common law case law provides valuable precedent to the ADGM. While it is very unlikely that any two cases would be </w:t>
      </w:r>
      <w:proofErr w:type="gramStart"/>
      <w:r w:rsidRPr="009307C3">
        <w:rPr>
          <w:rFonts w:ascii="Calibri" w:hAnsi="Calibri" w:cs="Calibri"/>
          <w:sz w:val="24"/>
          <w:szCs w:val="24"/>
        </w:rPr>
        <w:t>exactly the</w:t>
      </w:r>
      <w:proofErr w:type="gramEnd"/>
      <w:r w:rsidRPr="009307C3">
        <w:rPr>
          <w:rFonts w:ascii="Calibri" w:hAnsi="Calibri" w:cs="Calibri"/>
          <w:sz w:val="24"/>
          <w:szCs w:val="24"/>
        </w:rPr>
        <w:t xml:space="preserve"> same, the body of precedent provides predictability to the law.  ADGM’s courts will refer to relevant precedents and reason from those to determine the application of the law to the facts in front of them. They are additionally empowered to depart entirely from the common law precedents where the circumstances of ADGM require. It is envisaged that such departures will be rare given the likely commercial flavour of most disputes (where the common law’s international standards are likely to be appropriate to ADGM) and because similar provisions have been applied sparingly in other </w:t>
      </w:r>
      <w:proofErr w:type="gramStart"/>
      <w:r w:rsidRPr="009307C3">
        <w:rPr>
          <w:rFonts w:ascii="Calibri" w:hAnsi="Calibri" w:cs="Calibri"/>
          <w:sz w:val="24"/>
          <w:szCs w:val="24"/>
        </w:rPr>
        <w:t>jurisdictions</w:t>
      </w:r>
      <w:proofErr w:type="gramEnd"/>
      <w:r w:rsidRPr="009307C3">
        <w:rPr>
          <w:rFonts w:ascii="Calibri" w:hAnsi="Calibri" w:cs="Calibri"/>
          <w:sz w:val="24"/>
          <w:szCs w:val="24"/>
        </w:rPr>
        <w:t xml:space="preserve"> where this sort of carve-out has been adopted.</w:t>
      </w:r>
      <w:r w:rsidRPr="009307C3">
        <w:rPr>
          <w:rStyle w:val="FootnoteReference"/>
          <w:rFonts w:ascii="Calibri" w:hAnsi="Calibri" w:cs="Calibri"/>
          <w:sz w:val="24"/>
          <w:szCs w:val="24"/>
        </w:rPr>
        <w:t xml:space="preserve"> </w:t>
      </w:r>
    </w:p>
    <w:p w:rsidR="00BB6FB9" w:rsidRPr="009307C3" w:rsidRDefault="002D428B" w:rsidP="009307C3">
      <w:pPr>
        <w:pStyle w:val="BlockText"/>
        <w:numPr>
          <w:ilvl w:val="1"/>
          <w:numId w:val="29"/>
        </w:numPr>
        <w:ind w:left="720" w:hanging="720"/>
        <w:jc w:val="both"/>
        <w:rPr>
          <w:rFonts w:ascii="Calibri" w:hAnsi="Calibri" w:cs="Calibri"/>
          <w:sz w:val="24"/>
          <w:szCs w:val="24"/>
        </w:rPr>
      </w:pPr>
      <w:r w:rsidRPr="009307C3">
        <w:rPr>
          <w:rFonts w:ascii="Calibri" w:hAnsi="Calibri" w:cs="Calibri"/>
          <w:sz w:val="24"/>
          <w:szCs w:val="24"/>
        </w:rPr>
        <w:t>The common law, as received under the Application Regulations, remains subject to the effect of any contrary provision of an ADGM enactment or Applicable Abu Dhabi Law.</w:t>
      </w:r>
      <w:r w:rsidRPr="009307C3">
        <w:rPr>
          <w:rStyle w:val="FootnoteReference"/>
          <w:rFonts w:ascii="Calibri" w:hAnsi="Calibri" w:cs="Calibri"/>
          <w:sz w:val="24"/>
          <w:szCs w:val="24"/>
        </w:rPr>
        <w:footnoteReference w:id="2"/>
      </w:r>
      <w:r w:rsidRPr="009307C3">
        <w:rPr>
          <w:rFonts w:ascii="Calibri" w:hAnsi="Calibri" w:cs="Calibri"/>
          <w:sz w:val="24"/>
          <w:szCs w:val="24"/>
        </w:rPr>
        <w:t xml:space="preserve"> More </w:t>
      </w:r>
      <w:proofErr w:type="gramStart"/>
      <w:r w:rsidRPr="009307C3">
        <w:rPr>
          <w:rFonts w:ascii="Calibri" w:hAnsi="Calibri" w:cs="Calibri"/>
          <w:sz w:val="24"/>
          <w:szCs w:val="24"/>
        </w:rPr>
        <w:t>generally</w:t>
      </w:r>
      <w:proofErr w:type="gramEnd"/>
      <w:r w:rsidRPr="009307C3">
        <w:rPr>
          <w:rFonts w:ascii="Calibri" w:hAnsi="Calibri" w:cs="Calibri"/>
          <w:sz w:val="24"/>
          <w:szCs w:val="24"/>
        </w:rPr>
        <w:t xml:space="preserve"> the ADGM is not subject to: (i) UAE federal civil and commercial laws;</w:t>
      </w:r>
      <w:r w:rsidRPr="009307C3">
        <w:rPr>
          <w:rStyle w:val="FootnoteReference"/>
          <w:rFonts w:ascii="Calibri" w:hAnsi="Calibri" w:cs="Calibri"/>
          <w:sz w:val="24"/>
          <w:szCs w:val="24"/>
        </w:rPr>
        <w:footnoteReference w:id="3"/>
      </w:r>
      <w:r w:rsidRPr="009307C3">
        <w:rPr>
          <w:rFonts w:ascii="Calibri" w:hAnsi="Calibri" w:cs="Calibri"/>
          <w:sz w:val="24"/>
          <w:szCs w:val="24"/>
        </w:rPr>
        <w:t xml:space="preserve"> or (ii) any other laws of the Emirate of Abu Dhabi (except where an ADGM enactment provides that an Abu Dhabi law applies to the ADGM).</w:t>
      </w:r>
      <w:r w:rsidRPr="009307C3">
        <w:rPr>
          <w:rStyle w:val="FootnoteReference"/>
          <w:rFonts w:ascii="Calibri" w:hAnsi="Calibri" w:cs="Calibri"/>
          <w:sz w:val="24"/>
          <w:szCs w:val="24"/>
        </w:rPr>
        <w:footnoteReference w:id="4"/>
      </w:r>
      <w:r w:rsidRPr="009307C3">
        <w:rPr>
          <w:rFonts w:ascii="Calibri" w:hAnsi="Calibri" w:cs="Calibri"/>
          <w:sz w:val="24"/>
          <w:szCs w:val="24"/>
        </w:rPr>
        <w:t xml:space="preserve"> </w:t>
      </w:r>
    </w:p>
    <w:p w:rsidR="00BB6FB9" w:rsidRPr="009307C3" w:rsidRDefault="002D428B" w:rsidP="009307C3">
      <w:pPr>
        <w:pStyle w:val="BlockText"/>
        <w:numPr>
          <w:ilvl w:val="1"/>
          <w:numId w:val="29"/>
        </w:numPr>
        <w:ind w:left="720" w:hanging="720"/>
        <w:jc w:val="both"/>
        <w:rPr>
          <w:rFonts w:ascii="Calibri" w:hAnsi="Calibri" w:cs="Calibri"/>
          <w:sz w:val="24"/>
          <w:szCs w:val="24"/>
        </w:rPr>
      </w:pPr>
      <w:r w:rsidRPr="009307C3">
        <w:rPr>
          <w:rFonts w:ascii="Calibri" w:hAnsi="Calibri" w:cs="Calibri"/>
          <w:sz w:val="24"/>
          <w:szCs w:val="24"/>
          <w:u w:val="single"/>
        </w:rPr>
        <w:t>All-inclusive, evergreen approach:</w:t>
      </w:r>
      <w:r w:rsidRPr="009307C3">
        <w:rPr>
          <w:rFonts w:ascii="Calibri" w:hAnsi="Calibri" w:cs="Calibri"/>
          <w:sz w:val="24"/>
          <w:szCs w:val="24"/>
        </w:rPr>
        <w:t xml:space="preserve"> ADGM has deliberately chosen </w:t>
      </w:r>
      <w:proofErr w:type="gramStart"/>
      <w:r w:rsidRPr="009307C3">
        <w:rPr>
          <w:rFonts w:ascii="Calibri" w:hAnsi="Calibri" w:cs="Calibri"/>
          <w:sz w:val="24"/>
          <w:szCs w:val="24"/>
        </w:rPr>
        <w:t>to directly reflect</w:t>
      </w:r>
      <w:proofErr w:type="gramEnd"/>
      <w:r w:rsidRPr="009307C3">
        <w:rPr>
          <w:rFonts w:ascii="Calibri" w:hAnsi="Calibri" w:cs="Calibri"/>
          <w:sz w:val="24"/>
          <w:szCs w:val="24"/>
        </w:rPr>
        <w:t xml:space="preserve"> English common law precedents on an evergreen basis in its legal system. This approach of adopting the common law in its entirety (subject to modifications in other ADGM legislation) </w:t>
      </w:r>
      <w:proofErr w:type="gramStart"/>
      <w:r w:rsidRPr="009307C3">
        <w:rPr>
          <w:rFonts w:ascii="Calibri" w:hAnsi="Calibri" w:cs="Calibri"/>
          <w:sz w:val="24"/>
          <w:szCs w:val="24"/>
        </w:rPr>
        <w:t>has been adopted</w:t>
      </w:r>
      <w:proofErr w:type="gramEnd"/>
      <w:r w:rsidRPr="009307C3">
        <w:rPr>
          <w:rFonts w:ascii="Calibri" w:hAnsi="Calibri" w:cs="Calibri"/>
          <w:sz w:val="24"/>
          <w:szCs w:val="24"/>
        </w:rPr>
        <w:t xml:space="preserve"> in other jurisdictions which currently directly receive English law (or which did so historically).</w:t>
      </w:r>
      <w:r w:rsidRPr="009307C3">
        <w:rPr>
          <w:rStyle w:val="FootnoteReference"/>
          <w:rFonts w:ascii="Calibri" w:hAnsi="Calibri" w:cs="Calibri"/>
          <w:sz w:val="24"/>
          <w:szCs w:val="24"/>
        </w:rPr>
        <w:footnoteReference w:id="5"/>
      </w:r>
      <w:r w:rsidRPr="009307C3">
        <w:rPr>
          <w:rFonts w:ascii="Calibri" w:hAnsi="Calibri" w:cs="Calibri"/>
          <w:sz w:val="24"/>
          <w:szCs w:val="24"/>
        </w:rPr>
        <w:t xml:space="preserve"> There are several reasons why the approach is particularly beneficial to ADGM and the businesses and legal practitioners operating in ADGM. </w:t>
      </w:r>
    </w:p>
    <w:p w:rsidR="00BB6FB9" w:rsidRPr="009307C3" w:rsidRDefault="005151FD" w:rsidP="005151FD">
      <w:pPr>
        <w:pStyle w:val="BlockText"/>
        <w:ind w:left="1440" w:hanging="720"/>
        <w:jc w:val="both"/>
        <w:rPr>
          <w:rFonts w:ascii="Calibri" w:hAnsi="Calibri" w:cs="Calibri"/>
          <w:sz w:val="24"/>
          <w:szCs w:val="24"/>
        </w:rPr>
      </w:pPr>
      <w:r w:rsidRPr="005151FD">
        <w:rPr>
          <w:rFonts w:ascii="Calibri" w:hAnsi="Calibri" w:cs="Calibri"/>
          <w:sz w:val="24"/>
          <w:szCs w:val="24"/>
        </w:rPr>
        <w:t>(</w:t>
      </w:r>
      <w:proofErr w:type="spellStart"/>
      <w:r w:rsidRPr="005151FD">
        <w:rPr>
          <w:rFonts w:ascii="Calibri" w:hAnsi="Calibri" w:cs="Calibri"/>
          <w:sz w:val="24"/>
          <w:szCs w:val="24"/>
        </w:rPr>
        <w:t>i</w:t>
      </w:r>
      <w:proofErr w:type="spellEnd"/>
      <w:r w:rsidRPr="005151FD">
        <w:rPr>
          <w:rFonts w:ascii="Calibri" w:hAnsi="Calibri" w:cs="Calibri"/>
          <w:sz w:val="24"/>
          <w:szCs w:val="24"/>
        </w:rPr>
        <w:t>)</w:t>
      </w:r>
      <w:r w:rsidRPr="005151FD">
        <w:rPr>
          <w:rFonts w:ascii="Calibri" w:hAnsi="Calibri" w:cs="Calibri"/>
          <w:sz w:val="24"/>
          <w:szCs w:val="24"/>
        </w:rPr>
        <w:tab/>
      </w:r>
      <w:r w:rsidR="002D428B" w:rsidRPr="009307C3">
        <w:rPr>
          <w:rFonts w:ascii="Calibri" w:hAnsi="Calibri" w:cs="Calibri"/>
          <w:sz w:val="24"/>
          <w:szCs w:val="24"/>
          <w:u w:val="single"/>
        </w:rPr>
        <w:t>Familiarity:</w:t>
      </w:r>
      <w:r w:rsidR="002D428B" w:rsidRPr="009307C3">
        <w:rPr>
          <w:rFonts w:ascii="Calibri" w:hAnsi="Calibri" w:cs="Calibri"/>
          <w:sz w:val="24"/>
          <w:szCs w:val="24"/>
        </w:rPr>
        <w:t xml:space="preserve"> English common law is widely regarded as one of the most sophisticated regimes governing commercial arrangements in the world and is the governing law of choice for commerce. Its inherent flexibility is especially well suited to business dealings, particularly in a financial context. It therefore facilitates the purpose underlying the formation of ADGM, which was to establish a new financial centre in Abu Dhabi. Notably, the four top financial centres in the world - London, New York, Singapore and Hong Kong – all apply common law. </w:t>
      </w:r>
      <w:proofErr w:type="gramStart"/>
      <w:r w:rsidR="002D428B" w:rsidRPr="009307C3">
        <w:rPr>
          <w:rFonts w:ascii="Calibri" w:hAnsi="Calibri" w:cs="Calibri"/>
          <w:sz w:val="24"/>
          <w:szCs w:val="24"/>
        </w:rPr>
        <w:t>So</w:t>
      </w:r>
      <w:proofErr w:type="gramEnd"/>
      <w:r w:rsidR="002D428B" w:rsidRPr="009307C3">
        <w:rPr>
          <w:rFonts w:ascii="Calibri" w:hAnsi="Calibri" w:cs="Calibri"/>
          <w:sz w:val="24"/>
          <w:szCs w:val="24"/>
        </w:rPr>
        <w:t xml:space="preserve"> the global business and legal community will be familiar with the mechanics and predictability of English common law as reflected in the ADGM as it evolves from time to time.</w:t>
      </w:r>
    </w:p>
    <w:p w:rsidR="00BB6FB9" w:rsidRPr="009307C3" w:rsidRDefault="005151FD" w:rsidP="005151FD">
      <w:pPr>
        <w:pStyle w:val="BlockText"/>
        <w:ind w:left="1440" w:hanging="720"/>
        <w:jc w:val="both"/>
        <w:rPr>
          <w:rFonts w:ascii="Calibri" w:hAnsi="Calibri" w:cs="Calibri"/>
          <w:sz w:val="24"/>
          <w:szCs w:val="24"/>
        </w:rPr>
      </w:pPr>
      <w:r w:rsidRPr="005151FD">
        <w:rPr>
          <w:rFonts w:ascii="Calibri" w:hAnsi="Calibri" w:cs="Calibri"/>
          <w:sz w:val="24"/>
          <w:szCs w:val="24"/>
        </w:rPr>
        <w:t>(ii)</w:t>
      </w:r>
      <w:r w:rsidRPr="005151FD">
        <w:rPr>
          <w:rFonts w:ascii="Calibri" w:hAnsi="Calibri" w:cs="Calibri"/>
          <w:sz w:val="24"/>
          <w:szCs w:val="24"/>
        </w:rPr>
        <w:tab/>
      </w:r>
      <w:r w:rsidR="002D428B" w:rsidRPr="009307C3">
        <w:rPr>
          <w:rFonts w:ascii="Calibri" w:hAnsi="Calibri" w:cs="Calibri"/>
          <w:sz w:val="24"/>
          <w:szCs w:val="24"/>
          <w:u w:val="single"/>
        </w:rPr>
        <w:t>Certainty:</w:t>
      </w:r>
      <w:r w:rsidR="002D428B" w:rsidRPr="009307C3">
        <w:rPr>
          <w:rFonts w:ascii="Calibri" w:hAnsi="Calibri" w:cs="Calibri"/>
          <w:sz w:val="24"/>
          <w:szCs w:val="24"/>
        </w:rPr>
        <w:t xml:space="preserve"> ADGM’s approach reduces the </w:t>
      </w:r>
      <w:proofErr w:type="spellStart"/>
      <w:r w:rsidR="002D428B" w:rsidRPr="009307C3">
        <w:rPr>
          <w:rFonts w:ascii="Calibri" w:hAnsi="Calibri" w:cs="Calibri"/>
          <w:sz w:val="24"/>
          <w:szCs w:val="24"/>
        </w:rPr>
        <w:t>up front</w:t>
      </w:r>
      <w:proofErr w:type="spellEnd"/>
      <w:r w:rsidR="002D428B" w:rsidRPr="009307C3">
        <w:rPr>
          <w:rFonts w:ascii="Calibri" w:hAnsi="Calibri" w:cs="Calibri"/>
          <w:sz w:val="24"/>
          <w:szCs w:val="24"/>
        </w:rPr>
        <w:t xml:space="preserve"> legal costs and chances of litigation. English common law already covers a wide range of scenarios, aiding commercial dealings where parties want as much detailed case law as possible. Under the Application </w:t>
      </w:r>
      <w:proofErr w:type="gramStart"/>
      <w:r w:rsidR="002D428B" w:rsidRPr="009307C3">
        <w:rPr>
          <w:rFonts w:ascii="Calibri" w:hAnsi="Calibri" w:cs="Calibri"/>
          <w:sz w:val="24"/>
          <w:szCs w:val="24"/>
        </w:rPr>
        <w:t>Regulations</w:t>
      </w:r>
      <w:proofErr w:type="gramEnd"/>
      <w:r w:rsidR="002D428B" w:rsidRPr="009307C3">
        <w:rPr>
          <w:rFonts w:ascii="Calibri" w:hAnsi="Calibri" w:cs="Calibri"/>
          <w:sz w:val="24"/>
          <w:szCs w:val="24"/>
        </w:rPr>
        <w:t xml:space="preserve"> all of this case law will have automatic precedential value in the ADGM. </w:t>
      </w:r>
    </w:p>
    <w:p w:rsidR="00BB6FB9" w:rsidRPr="009307C3" w:rsidRDefault="005151FD" w:rsidP="005151FD">
      <w:pPr>
        <w:pStyle w:val="ListParagraph"/>
        <w:ind w:left="1440" w:hanging="720"/>
        <w:jc w:val="both"/>
        <w:rPr>
          <w:rFonts w:ascii="Calibri" w:eastAsiaTheme="minorEastAsia" w:hAnsi="Calibri" w:cs="Calibri"/>
          <w:iCs/>
          <w:sz w:val="24"/>
          <w:szCs w:val="24"/>
        </w:rPr>
      </w:pPr>
      <w:r w:rsidRPr="005151FD">
        <w:rPr>
          <w:rFonts w:ascii="Calibri" w:hAnsi="Calibri" w:cs="Calibri"/>
          <w:sz w:val="24"/>
          <w:szCs w:val="24"/>
        </w:rPr>
        <w:t>(iii)</w:t>
      </w:r>
      <w:r w:rsidRPr="005151FD">
        <w:rPr>
          <w:rFonts w:ascii="Calibri" w:hAnsi="Calibri" w:cs="Calibri"/>
          <w:sz w:val="24"/>
          <w:szCs w:val="24"/>
        </w:rPr>
        <w:tab/>
      </w:r>
      <w:r w:rsidR="002D428B" w:rsidRPr="009307C3">
        <w:rPr>
          <w:rFonts w:ascii="Calibri" w:hAnsi="Calibri" w:cs="Calibri"/>
          <w:sz w:val="24"/>
          <w:szCs w:val="24"/>
          <w:u w:val="single"/>
        </w:rPr>
        <w:t>Ongoing common law developments:</w:t>
      </w:r>
      <w:r w:rsidR="002D428B" w:rsidRPr="009307C3">
        <w:rPr>
          <w:rFonts w:ascii="Calibri" w:hAnsi="Calibri" w:cs="Calibri"/>
          <w:sz w:val="24"/>
          <w:szCs w:val="24"/>
        </w:rPr>
        <w:t xml:space="preserve"> ADGM has given English common law direct precedential status, thus avoiding a </w:t>
      </w:r>
      <w:r w:rsidR="002D428B" w:rsidRPr="009307C3">
        <w:rPr>
          <w:rFonts w:ascii="Calibri" w:hAnsi="Calibri" w:cs="Calibri"/>
          <w:i/>
          <w:sz w:val="24"/>
          <w:szCs w:val="24"/>
        </w:rPr>
        <w:t xml:space="preserve">sui generis </w:t>
      </w:r>
      <w:r w:rsidR="002D428B" w:rsidRPr="009307C3">
        <w:rPr>
          <w:rFonts w:ascii="Calibri" w:hAnsi="Calibri" w:cs="Calibri"/>
          <w:sz w:val="24"/>
          <w:szCs w:val="24"/>
        </w:rPr>
        <w:t xml:space="preserve">intermediating layer of locally codified common law. This brings with it a system </w:t>
      </w:r>
      <w:r w:rsidR="002D428B" w:rsidRPr="009307C3">
        <w:rPr>
          <w:rFonts w:ascii="Calibri" w:eastAsiaTheme="minorEastAsia" w:hAnsi="Calibri" w:cs="Calibri"/>
          <w:iCs/>
          <w:sz w:val="24"/>
          <w:szCs w:val="24"/>
        </w:rPr>
        <w:t xml:space="preserve">based on a detailed study of a vast range of human situations, rationalised into rules and principles, whilst remaining flexible enough to be re-thought as circumstances change. ADGM will have continuous access to English common law </w:t>
      </w:r>
      <w:proofErr w:type="gramStart"/>
      <w:r w:rsidR="002D428B" w:rsidRPr="009307C3">
        <w:rPr>
          <w:rFonts w:ascii="Calibri" w:eastAsiaTheme="minorEastAsia" w:hAnsi="Calibri" w:cs="Calibri"/>
          <w:iCs/>
          <w:sz w:val="24"/>
          <w:szCs w:val="24"/>
        </w:rPr>
        <w:t>scholarship which</w:t>
      </w:r>
      <w:proofErr w:type="gramEnd"/>
      <w:r w:rsidR="002D428B" w:rsidRPr="009307C3">
        <w:rPr>
          <w:rFonts w:ascii="Calibri" w:eastAsiaTheme="minorEastAsia" w:hAnsi="Calibri" w:cs="Calibri"/>
          <w:iCs/>
          <w:sz w:val="24"/>
          <w:szCs w:val="24"/>
        </w:rPr>
        <w:t xml:space="preserve"> will ensure that there is guidance on the application of existing common law and statutory principles to the most current of situations. </w:t>
      </w:r>
    </w:p>
    <w:p w:rsidR="00BB6FB9" w:rsidRPr="009307C3" w:rsidRDefault="00BB6FB9" w:rsidP="009307C3">
      <w:pPr>
        <w:pStyle w:val="ListParagraph"/>
        <w:ind w:left="1440" w:hanging="720"/>
        <w:jc w:val="both"/>
        <w:rPr>
          <w:rFonts w:ascii="Calibri" w:eastAsiaTheme="minorEastAsia" w:hAnsi="Calibri" w:cs="Calibri"/>
          <w:iCs/>
          <w:sz w:val="24"/>
          <w:szCs w:val="24"/>
        </w:rPr>
      </w:pPr>
    </w:p>
    <w:p w:rsidR="00BB6FB9" w:rsidRPr="009307C3" w:rsidRDefault="005151FD" w:rsidP="005151FD">
      <w:pPr>
        <w:pStyle w:val="ListParagraph"/>
        <w:ind w:left="1440" w:hanging="720"/>
        <w:jc w:val="both"/>
        <w:rPr>
          <w:rFonts w:ascii="Calibri" w:eastAsiaTheme="minorEastAsia" w:hAnsi="Calibri" w:cs="Calibri"/>
          <w:iCs/>
          <w:sz w:val="24"/>
          <w:szCs w:val="24"/>
        </w:rPr>
      </w:pPr>
      <w:proofErr w:type="gramStart"/>
      <w:r w:rsidRPr="005151FD">
        <w:rPr>
          <w:rFonts w:ascii="Calibri" w:hAnsi="Calibri" w:cs="Calibri"/>
          <w:sz w:val="24"/>
          <w:szCs w:val="24"/>
        </w:rPr>
        <w:t>(iv)</w:t>
      </w:r>
      <w:r w:rsidRPr="005151FD">
        <w:rPr>
          <w:rFonts w:ascii="Calibri" w:hAnsi="Calibri" w:cs="Calibri"/>
          <w:sz w:val="24"/>
          <w:szCs w:val="24"/>
        </w:rPr>
        <w:tab/>
      </w:r>
      <w:r w:rsidR="002D428B" w:rsidRPr="009307C3">
        <w:rPr>
          <w:rFonts w:ascii="Calibri" w:hAnsi="Calibri" w:cs="Calibri"/>
          <w:sz w:val="24"/>
          <w:szCs w:val="24"/>
          <w:u w:val="single"/>
        </w:rPr>
        <w:t>Case law</w:t>
      </w:r>
      <w:proofErr w:type="gramEnd"/>
      <w:r w:rsidR="002D428B" w:rsidRPr="009307C3">
        <w:rPr>
          <w:rFonts w:ascii="Calibri" w:hAnsi="Calibri" w:cs="Calibri"/>
          <w:sz w:val="24"/>
          <w:szCs w:val="24"/>
          <w:u w:val="single"/>
        </w:rPr>
        <w:t xml:space="preserve"> volumes:</w:t>
      </w:r>
      <w:r w:rsidR="002D428B" w:rsidRPr="009307C3">
        <w:rPr>
          <w:rFonts w:ascii="Calibri" w:hAnsi="Calibri" w:cs="Calibri"/>
          <w:sz w:val="24"/>
          <w:szCs w:val="24"/>
        </w:rPr>
        <w:t xml:space="preserve"> For smaller legal centres such as ADGM, it is more advantageous to remain tightly integrated with common law developments in more mature jurisdictions.  ADGM will benefit directly from cases testing and reapplying common law principles in the English courts, </w:t>
      </w:r>
      <w:proofErr w:type="gramStart"/>
      <w:r w:rsidR="002D428B" w:rsidRPr="009307C3">
        <w:rPr>
          <w:rFonts w:ascii="Calibri" w:hAnsi="Calibri" w:cs="Calibri"/>
          <w:sz w:val="24"/>
          <w:szCs w:val="24"/>
        </w:rPr>
        <w:t>and also</w:t>
      </w:r>
      <w:proofErr w:type="gramEnd"/>
      <w:r w:rsidR="002D428B" w:rsidRPr="009307C3">
        <w:rPr>
          <w:rFonts w:ascii="Calibri" w:hAnsi="Calibri" w:cs="Calibri"/>
          <w:sz w:val="24"/>
          <w:szCs w:val="24"/>
        </w:rPr>
        <w:t xml:space="preserve"> from any persuasive judgments from other common law jurisdictions with commercial and financial significance which the English courts take into account (e.g. Australia, Hong Kong, New Zealand, Singapore and the United States). This means that ADGM will automatically remain at the forefront of legal precedent as it evolves in the English courts. </w:t>
      </w:r>
    </w:p>
    <w:p w:rsidR="00BB6FB9" w:rsidRPr="009307C3" w:rsidRDefault="00BB6FB9" w:rsidP="009307C3">
      <w:pPr>
        <w:pStyle w:val="ListParagraph"/>
        <w:ind w:left="1440" w:hanging="720"/>
        <w:jc w:val="both"/>
        <w:rPr>
          <w:rFonts w:ascii="Calibri" w:eastAsiaTheme="minorEastAsia" w:hAnsi="Calibri" w:cs="Calibri"/>
          <w:iCs/>
          <w:sz w:val="24"/>
          <w:szCs w:val="24"/>
        </w:rPr>
      </w:pPr>
    </w:p>
    <w:p w:rsidR="00BB6FB9" w:rsidRPr="009307C3" w:rsidRDefault="005151FD" w:rsidP="005151FD">
      <w:pPr>
        <w:pStyle w:val="ListParagraph"/>
        <w:ind w:left="1440" w:hanging="720"/>
        <w:jc w:val="both"/>
        <w:rPr>
          <w:rFonts w:ascii="Calibri" w:eastAsiaTheme="minorEastAsia" w:hAnsi="Calibri" w:cs="Calibri"/>
          <w:iCs/>
          <w:sz w:val="24"/>
          <w:szCs w:val="24"/>
        </w:rPr>
      </w:pPr>
      <w:r w:rsidRPr="005151FD">
        <w:rPr>
          <w:rFonts w:ascii="Calibri" w:eastAsiaTheme="minorEastAsia" w:hAnsi="Calibri" w:cs="Calibri"/>
          <w:iCs/>
          <w:sz w:val="24"/>
          <w:szCs w:val="24"/>
        </w:rPr>
        <w:t>(v)</w:t>
      </w:r>
      <w:r w:rsidRPr="005151FD">
        <w:rPr>
          <w:rFonts w:ascii="Calibri" w:eastAsiaTheme="minorEastAsia" w:hAnsi="Calibri" w:cs="Calibri"/>
          <w:iCs/>
          <w:sz w:val="24"/>
          <w:szCs w:val="24"/>
        </w:rPr>
        <w:tab/>
      </w:r>
      <w:r w:rsidR="002D428B" w:rsidRPr="009307C3">
        <w:rPr>
          <w:rFonts w:ascii="Calibri" w:eastAsiaTheme="minorEastAsia" w:hAnsi="Calibri" w:cs="Calibri"/>
          <w:iCs/>
          <w:sz w:val="24"/>
          <w:szCs w:val="24"/>
          <w:u w:val="single"/>
        </w:rPr>
        <w:t>Adaptation for ADGM:</w:t>
      </w:r>
      <w:r w:rsidR="002D428B" w:rsidRPr="009307C3">
        <w:rPr>
          <w:rFonts w:ascii="Calibri" w:eastAsiaTheme="minorEastAsia" w:hAnsi="Calibri" w:cs="Calibri"/>
          <w:iCs/>
          <w:sz w:val="24"/>
          <w:szCs w:val="24"/>
        </w:rPr>
        <w:t xml:space="preserve"> An evergreen application of English common law means that common law developments will automatically apply in ADGM. </w:t>
      </w:r>
      <w:proofErr w:type="gramStart"/>
      <w:r w:rsidR="002D428B" w:rsidRPr="009307C3">
        <w:rPr>
          <w:rFonts w:ascii="Calibri" w:eastAsiaTheme="minorEastAsia" w:hAnsi="Calibri" w:cs="Calibri"/>
          <w:iCs/>
          <w:sz w:val="24"/>
          <w:szCs w:val="24"/>
        </w:rPr>
        <w:t>But</w:t>
      </w:r>
      <w:proofErr w:type="gramEnd"/>
      <w:r w:rsidR="002D428B" w:rsidRPr="009307C3">
        <w:rPr>
          <w:rFonts w:ascii="Calibri" w:eastAsiaTheme="minorEastAsia" w:hAnsi="Calibri" w:cs="Calibri"/>
          <w:iCs/>
          <w:sz w:val="24"/>
          <w:szCs w:val="24"/>
        </w:rPr>
        <w:t xml:space="preserve"> the Application Regulations provide ADGM courts with the ability to adapt the common law to better suit the circumstances in the event that common law developments are thought to be unsuitable for application in ADGM.</w:t>
      </w:r>
      <w:r w:rsidR="002D428B" w:rsidRPr="009307C3">
        <w:rPr>
          <w:rStyle w:val="FootnoteReference"/>
          <w:rFonts w:ascii="Calibri" w:eastAsiaTheme="minorEastAsia" w:hAnsi="Calibri" w:cs="Calibri"/>
          <w:iCs/>
          <w:sz w:val="24"/>
          <w:szCs w:val="24"/>
        </w:rPr>
        <w:footnoteReference w:id="6"/>
      </w:r>
    </w:p>
    <w:p w:rsidR="00BB6FB9" w:rsidRPr="009307C3" w:rsidRDefault="00BB6FB9">
      <w:pPr>
        <w:pStyle w:val="ListParagraph"/>
        <w:ind w:left="1224"/>
        <w:jc w:val="both"/>
        <w:rPr>
          <w:rFonts w:ascii="Calibri" w:eastAsiaTheme="minorEastAsia" w:hAnsi="Calibri" w:cs="Calibri"/>
          <w:iCs/>
          <w:sz w:val="24"/>
          <w:szCs w:val="24"/>
        </w:rPr>
      </w:pPr>
    </w:p>
    <w:p w:rsidR="00BB6FB9" w:rsidRPr="009307C3" w:rsidRDefault="002D428B" w:rsidP="009307C3">
      <w:pPr>
        <w:pStyle w:val="Heading1"/>
        <w:keepLines w:val="0"/>
        <w:numPr>
          <w:ilvl w:val="0"/>
          <w:numId w:val="29"/>
        </w:numPr>
        <w:tabs>
          <w:tab w:val="num" w:pos="720"/>
        </w:tabs>
        <w:spacing w:line="246" w:lineRule="atLeast"/>
        <w:ind w:left="720" w:hanging="720"/>
        <w:jc w:val="both"/>
        <w:rPr>
          <w:rFonts w:ascii="Calibri" w:hAnsi="Calibri" w:cs="Calibri"/>
          <w:bCs w:val="0"/>
          <w:caps/>
          <w:sz w:val="24"/>
          <w:szCs w:val="24"/>
        </w:rPr>
      </w:pPr>
      <w:bookmarkStart w:id="3" w:name="_Toc515536161"/>
      <w:r w:rsidRPr="009307C3">
        <w:rPr>
          <w:rFonts w:ascii="Calibri" w:hAnsi="Calibri" w:cs="Calibri"/>
          <w:bCs w:val="0"/>
          <w:caps/>
          <w:sz w:val="24"/>
          <w:szCs w:val="24"/>
        </w:rPr>
        <w:t>Statute Law</w:t>
      </w:r>
      <w:bookmarkEnd w:id="3"/>
    </w:p>
    <w:p w:rsidR="00BB6FB9" w:rsidRPr="009307C3" w:rsidRDefault="002D428B" w:rsidP="009307C3">
      <w:pPr>
        <w:pStyle w:val="ListParagraph"/>
        <w:numPr>
          <w:ilvl w:val="1"/>
          <w:numId w:val="29"/>
        </w:numPr>
        <w:ind w:left="720" w:hanging="720"/>
        <w:jc w:val="both"/>
        <w:rPr>
          <w:rFonts w:ascii="Calibri" w:eastAsiaTheme="minorEastAsia" w:hAnsi="Calibri" w:cs="Calibri"/>
          <w:iCs/>
          <w:sz w:val="24"/>
          <w:szCs w:val="24"/>
        </w:rPr>
      </w:pPr>
      <w:r w:rsidRPr="009307C3">
        <w:rPr>
          <w:rFonts w:ascii="Calibri" w:hAnsi="Calibri" w:cs="Calibri"/>
          <w:sz w:val="24"/>
          <w:szCs w:val="24"/>
        </w:rPr>
        <w:t xml:space="preserve">Two main groups of statute law have effect in the ADGM: (i) the 47 modified English statutes scheduled to the Application Regulations; and (ii) other enactments passed by ADGM. The first group includes statutes that make modifications to common law rules and other standalone commercial statutes. The second group comprises key ADGM enactments for commercial </w:t>
      </w:r>
      <w:proofErr w:type="gramStart"/>
      <w:r w:rsidRPr="009307C3">
        <w:rPr>
          <w:rFonts w:ascii="Calibri" w:hAnsi="Calibri" w:cs="Calibri"/>
          <w:sz w:val="24"/>
          <w:szCs w:val="24"/>
        </w:rPr>
        <w:t>activity which</w:t>
      </w:r>
      <w:proofErr w:type="gramEnd"/>
      <w:r w:rsidRPr="009307C3">
        <w:rPr>
          <w:rFonts w:ascii="Calibri" w:hAnsi="Calibri" w:cs="Calibri"/>
          <w:sz w:val="24"/>
          <w:szCs w:val="24"/>
        </w:rPr>
        <w:t xml:space="preserve"> are primarily based on precedent statutes from the UK and are up to date, fitting snugly with the common law. For the first group, t</w:t>
      </w:r>
      <w:r w:rsidRPr="009307C3">
        <w:rPr>
          <w:rFonts w:ascii="Calibri" w:eastAsiaTheme="minorEastAsia" w:hAnsi="Calibri" w:cs="Calibri"/>
          <w:iCs/>
          <w:sz w:val="24"/>
          <w:szCs w:val="24"/>
        </w:rPr>
        <w:t xml:space="preserve">he Application Regulations specify exactly which statutory modifications of common law rules have effect in the ADGM’s legal system. Future statutory modifications passed in the UK will not have effect in ADGM. The underlying common law precedent is to </w:t>
      </w:r>
      <w:proofErr w:type="gramStart"/>
      <w:r w:rsidRPr="009307C3">
        <w:rPr>
          <w:rFonts w:ascii="Calibri" w:eastAsiaTheme="minorEastAsia" w:hAnsi="Calibri" w:cs="Calibri"/>
          <w:iCs/>
          <w:sz w:val="24"/>
          <w:szCs w:val="24"/>
        </w:rPr>
        <w:t>be referred</w:t>
      </w:r>
      <w:proofErr w:type="gramEnd"/>
      <w:r w:rsidRPr="009307C3">
        <w:rPr>
          <w:rFonts w:ascii="Calibri" w:eastAsiaTheme="minorEastAsia" w:hAnsi="Calibri" w:cs="Calibri"/>
          <w:iCs/>
          <w:sz w:val="24"/>
          <w:szCs w:val="24"/>
        </w:rPr>
        <w:t xml:space="preserve"> to disregarding them, unless another ADGM enactment has expressly stated that they shall apply in ADGM.  Existing statutory modifications have effect in ADGM only to the extent that they are included in the 47 English statutes scheduled to the Application Regulations or are included in another ADGM enactment. Key statutory modifications and other general English commercial statutes relevant to modern business have been included in the ADGM’s body of statute law and were selected </w:t>
      </w:r>
      <w:proofErr w:type="gramStart"/>
      <w:r w:rsidRPr="009307C3">
        <w:rPr>
          <w:rFonts w:ascii="Calibri" w:eastAsiaTheme="minorEastAsia" w:hAnsi="Calibri" w:cs="Calibri"/>
          <w:iCs/>
          <w:sz w:val="24"/>
          <w:szCs w:val="24"/>
        </w:rPr>
        <w:t>as a result</w:t>
      </w:r>
      <w:proofErr w:type="gramEnd"/>
      <w:r w:rsidRPr="009307C3">
        <w:rPr>
          <w:rFonts w:ascii="Calibri" w:eastAsiaTheme="minorEastAsia" w:hAnsi="Calibri" w:cs="Calibri"/>
          <w:iCs/>
          <w:sz w:val="24"/>
          <w:szCs w:val="24"/>
        </w:rPr>
        <w:t xml:space="preserve"> of a review of key English commercial statutes and were publicly consulted upon. </w:t>
      </w:r>
    </w:p>
    <w:p w:rsidR="00BB6FB9" w:rsidRPr="009307C3" w:rsidRDefault="00BB6FB9" w:rsidP="009307C3">
      <w:pPr>
        <w:pStyle w:val="ListParagraph"/>
        <w:ind w:hanging="720"/>
        <w:jc w:val="both"/>
        <w:rPr>
          <w:rFonts w:ascii="Calibri" w:eastAsiaTheme="minorEastAsia" w:hAnsi="Calibri" w:cs="Calibri"/>
          <w:iCs/>
          <w:sz w:val="24"/>
          <w:szCs w:val="24"/>
        </w:rPr>
      </w:pPr>
    </w:p>
    <w:p w:rsidR="00BB6FB9" w:rsidRPr="009307C3" w:rsidRDefault="002D428B" w:rsidP="009307C3">
      <w:pPr>
        <w:pStyle w:val="BlockText"/>
        <w:numPr>
          <w:ilvl w:val="1"/>
          <w:numId w:val="29"/>
        </w:numPr>
        <w:ind w:left="720" w:hanging="720"/>
        <w:jc w:val="both"/>
        <w:rPr>
          <w:rFonts w:ascii="Calibri" w:hAnsi="Calibri" w:cs="Calibri"/>
          <w:sz w:val="24"/>
          <w:szCs w:val="24"/>
        </w:rPr>
      </w:pPr>
      <w:r w:rsidRPr="009307C3">
        <w:rPr>
          <w:rFonts w:ascii="Calibri" w:hAnsi="Calibri" w:cs="Calibri"/>
          <w:sz w:val="24"/>
          <w:szCs w:val="24"/>
        </w:rPr>
        <w:t xml:space="preserve">The English statute law that has effect in the ADGM </w:t>
      </w:r>
      <w:proofErr w:type="gramStart"/>
      <w:r w:rsidRPr="009307C3">
        <w:rPr>
          <w:rFonts w:ascii="Calibri" w:hAnsi="Calibri" w:cs="Calibri"/>
          <w:sz w:val="24"/>
          <w:szCs w:val="24"/>
        </w:rPr>
        <w:t>is based</w:t>
      </w:r>
      <w:proofErr w:type="gramEnd"/>
      <w:r w:rsidRPr="009307C3">
        <w:rPr>
          <w:rFonts w:ascii="Calibri" w:hAnsi="Calibri" w:cs="Calibri"/>
          <w:sz w:val="24"/>
          <w:szCs w:val="24"/>
        </w:rPr>
        <w:t xml:space="preserve"> on a fixed date approach. The 47 modified English statutes have effect in the ADGM in their state as at the effective date of the Application Regulations. A fixed date approach is </w:t>
      </w:r>
      <w:proofErr w:type="gramStart"/>
      <w:r w:rsidRPr="009307C3">
        <w:rPr>
          <w:rFonts w:ascii="Calibri" w:hAnsi="Calibri" w:cs="Calibri"/>
          <w:sz w:val="24"/>
          <w:szCs w:val="24"/>
        </w:rPr>
        <w:t>not unusual</w:t>
      </w:r>
      <w:proofErr w:type="gramEnd"/>
      <w:r w:rsidRPr="009307C3">
        <w:rPr>
          <w:rFonts w:ascii="Calibri" w:hAnsi="Calibri" w:cs="Calibri"/>
          <w:sz w:val="24"/>
          <w:szCs w:val="24"/>
        </w:rPr>
        <w:t xml:space="preserve">.  It has been adopted by other </w:t>
      </w:r>
      <w:proofErr w:type="gramStart"/>
      <w:r w:rsidRPr="009307C3">
        <w:rPr>
          <w:rFonts w:ascii="Calibri" w:hAnsi="Calibri" w:cs="Calibri"/>
          <w:sz w:val="24"/>
          <w:szCs w:val="24"/>
        </w:rPr>
        <w:t>jurisdictions which</w:t>
      </w:r>
      <w:proofErr w:type="gramEnd"/>
      <w:r w:rsidRPr="009307C3">
        <w:rPr>
          <w:rFonts w:ascii="Calibri" w:hAnsi="Calibri" w:cs="Calibri"/>
          <w:sz w:val="24"/>
          <w:szCs w:val="24"/>
        </w:rPr>
        <w:t xml:space="preserve"> have at one point received English statute law (e.g. Australia, Hong Kong and Singapore). Modifications made to those statutes after the effective date of the Application Regulations do not have effect in ADGM unless permitted by a specific ADGM enactment.</w:t>
      </w:r>
      <w:r w:rsidRPr="009307C3">
        <w:rPr>
          <w:rStyle w:val="FootnoteReference"/>
          <w:rFonts w:ascii="Calibri" w:hAnsi="Calibri" w:cs="Calibri"/>
          <w:sz w:val="24"/>
          <w:szCs w:val="24"/>
        </w:rPr>
        <w:footnoteReference w:id="7"/>
      </w:r>
      <w:r w:rsidRPr="009307C3">
        <w:rPr>
          <w:rFonts w:ascii="Calibri" w:hAnsi="Calibri" w:cs="Calibri"/>
          <w:sz w:val="24"/>
          <w:szCs w:val="24"/>
        </w:rPr>
        <w:t xml:space="preserve"> </w:t>
      </w:r>
      <w:proofErr w:type="gramStart"/>
      <w:r w:rsidRPr="009307C3">
        <w:rPr>
          <w:rFonts w:ascii="Calibri" w:hAnsi="Calibri" w:cs="Calibri"/>
          <w:sz w:val="24"/>
          <w:szCs w:val="24"/>
        </w:rPr>
        <w:t>Otherwise</w:t>
      </w:r>
      <w:proofErr w:type="gramEnd"/>
      <w:r w:rsidRPr="009307C3">
        <w:rPr>
          <w:rFonts w:ascii="Calibri" w:hAnsi="Calibri" w:cs="Calibri"/>
          <w:sz w:val="24"/>
          <w:szCs w:val="24"/>
        </w:rPr>
        <w:t xml:space="preserve"> English statute law does not have effect in the ADGM unless stated in another ADGM enactment. </w:t>
      </w:r>
    </w:p>
    <w:p w:rsidR="00BB6FB9" w:rsidRPr="009307C3" w:rsidRDefault="002D428B" w:rsidP="009307C3">
      <w:pPr>
        <w:pStyle w:val="BlockText"/>
        <w:numPr>
          <w:ilvl w:val="1"/>
          <w:numId w:val="29"/>
        </w:numPr>
        <w:ind w:left="720" w:hanging="720"/>
        <w:jc w:val="both"/>
        <w:rPr>
          <w:rFonts w:ascii="Calibri" w:hAnsi="Calibri" w:cs="Calibri"/>
          <w:sz w:val="24"/>
          <w:szCs w:val="24"/>
        </w:rPr>
      </w:pPr>
      <w:r w:rsidRPr="009307C3">
        <w:rPr>
          <w:rFonts w:ascii="Calibri" w:hAnsi="Calibri" w:cs="Calibri"/>
          <w:sz w:val="24"/>
          <w:szCs w:val="24"/>
        </w:rPr>
        <w:t xml:space="preserve">Taken with the direct reference to English common law precedent in the background, ADGM has created a thorough range of common law and statute law to support its development as a sophisticated international financial centre. </w:t>
      </w:r>
      <w:proofErr w:type="gramStart"/>
      <w:r w:rsidRPr="009307C3">
        <w:rPr>
          <w:rFonts w:ascii="Calibri" w:hAnsi="Calibri" w:cs="Calibri"/>
          <w:sz w:val="24"/>
          <w:szCs w:val="24"/>
        </w:rPr>
        <w:t>While ADGM’s selective approach means that there are marginal risks that an omission may at some point be identified relating to a provision which on reflection might be useful to the zone, those risks have been minimised by the approach that has been adopted and by the fact that ADGM’s judges have the expertise to establish appropriate commercial evolutions to the common law as adapted for ADGM’s circumstances.</w:t>
      </w:r>
      <w:proofErr w:type="gramEnd"/>
      <w:r w:rsidRPr="009307C3">
        <w:rPr>
          <w:rFonts w:ascii="Calibri" w:hAnsi="Calibri" w:cs="Calibri"/>
          <w:sz w:val="24"/>
          <w:szCs w:val="24"/>
        </w:rPr>
        <w:t xml:space="preserve"> Future relevant statutory modifications </w:t>
      </w:r>
      <w:proofErr w:type="gramStart"/>
      <w:r w:rsidRPr="009307C3">
        <w:rPr>
          <w:rFonts w:ascii="Calibri" w:hAnsi="Calibri" w:cs="Calibri"/>
          <w:sz w:val="24"/>
          <w:szCs w:val="24"/>
        </w:rPr>
        <w:t>can also be quickly implemented</w:t>
      </w:r>
      <w:proofErr w:type="gramEnd"/>
      <w:r w:rsidRPr="009307C3">
        <w:rPr>
          <w:rFonts w:ascii="Calibri" w:hAnsi="Calibri" w:cs="Calibri"/>
          <w:sz w:val="24"/>
          <w:szCs w:val="24"/>
        </w:rPr>
        <w:t xml:space="preserve"> by ADGM enactments. </w:t>
      </w:r>
    </w:p>
    <w:p w:rsidR="00BB6FB9" w:rsidRPr="009307C3" w:rsidRDefault="002D428B" w:rsidP="009307C3">
      <w:pPr>
        <w:pStyle w:val="BlockText"/>
        <w:numPr>
          <w:ilvl w:val="1"/>
          <w:numId w:val="29"/>
        </w:numPr>
        <w:ind w:left="720" w:hanging="720"/>
        <w:jc w:val="both"/>
        <w:rPr>
          <w:rFonts w:ascii="Calibri" w:hAnsi="Calibri" w:cs="Calibri"/>
          <w:sz w:val="24"/>
          <w:szCs w:val="24"/>
        </w:rPr>
      </w:pPr>
      <w:r w:rsidRPr="009307C3">
        <w:rPr>
          <w:rFonts w:ascii="Calibri" w:hAnsi="Calibri" w:cs="Calibri"/>
          <w:sz w:val="24"/>
          <w:szCs w:val="24"/>
        </w:rPr>
        <w:t xml:space="preserve">The manner in which ADGM has developed its statutory law, as implemented under the 47 English statutes and ADGM’s regulations has these advantages: </w:t>
      </w:r>
    </w:p>
    <w:p w:rsidR="00BB6FB9" w:rsidRPr="009307C3" w:rsidRDefault="005151FD" w:rsidP="005151FD">
      <w:pPr>
        <w:pStyle w:val="BlockText"/>
        <w:ind w:left="1440" w:hanging="720"/>
        <w:jc w:val="both"/>
        <w:rPr>
          <w:rFonts w:ascii="Calibri" w:hAnsi="Calibri" w:cs="Calibri"/>
          <w:sz w:val="24"/>
          <w:szCs w:val="24"/>
        </w:rPr>
      </w:pPr>
      <w:r w:rsidRPr="005151FD">
        <w:rPr>
          <w:rFonts w:ascii="Calibri" w:hAnsi="Calibri" w:cs="Calibri"/>
          <w:sz w:val="24"/>
          <w:szCs w:val="24"/>
        </w:rPr>
        <w:t>(</w:t>
      </w:r>
      <w:proofErr w:type="spellStart"/>
      <w:r w:rsidRPr="005151FD">
        <w:rPr>
          <w:rFonts w:ascii="Calibri" w:hAnsi="Calibri" w:cs="Calibri"/>
          <w:sz w:val="24"/>
          <w:szCs w:val="24"/>
        </w:rPr>
        <w:t>i</w:t>
      </w:r>
      <w:proofErr w:type="spellEnd"/>
      <w:r w:rsidRPr="005151FD">
        <w:rPr>
          <w:rFonts w:ascii="Calibri" w:hAnsi="Calibri" w:cs="Calibri"/>
          <w:sz w:val="24"/>
          <w:szCs w:val="24"/>
        </w:rPr>
        <w:t>)</w:t>
      </w:r>
      <w:r w:rsidRPr="005151FD">
        <w:rPr>
          <w:rFonts w:ascii="Calibri" w:hAnsi="Calibri" w:cs="Calibri"/>
          <w:sz w:val="24"/>
          <w:szCs w:val="24"/>
        </w:rPr>
        <w:tab/>
      </w:r>
      <w:r w:rsidR="002D428B" w:rsidRPr="009307C3">
        <w:rPr>
          <w:rFonts w:ascii="Calibri" w:hAnsi="Calibri" w:cs="Calibri"/>
          <w:sz w:val="24"/>
          <w:szCs w:val="24"/>
          <w:u w:val="single"/>
        </w:rPr>
        <w:t>General approach to statute law</w:t>
      </w:r>
      <w:r w:rsidR="002D428B" w:rsidRPr="009307C3">
        <w:rPr>
          <w:rFonts w:ascii="Calibri" w:hAnsi="Calibri" w:cs="Calibri"/>
          <w:sz w:val="24"/>
          <w:szCs w:val="24"/>
        </w:rPr>
        <w:t xml:space="preserve">: ADGM has not attempted to codify common law rules into statutory codes. ADGM has produced consolidated versions of the 47 English statutes as </w:t>
      </w:r>
      <w:proofErr w:type="gramStart"/>
      <w:r w:rsidR="002D428B" w:rsidRPr="009307C3">
        <w:rPr>
          <w:rFonts w:ascii="Calibri" w:hAnsi="Calibri" w:cs="Calibri"/>
          <w:sz w:val="24"/>
          <w:szCs w:val="24"/>
        </w:rPr>
        <w:t>modified which</w:t>
      </w:r>
      <w:proofErr w:type="gramEnd"/>
      <w:r w:rsidR="002D428B" w:rsidRPr="009307C3">
        <w:rPr>
          <w:rFonts w:ascii="Calibri" w:hAnsi="Calibri" w:cs="Calibri"/>
          <w:sz w:val="24"/>
          <w:szCs w:val="24"/>
        </w:rPr>
        <w:t xml:space="preserve"> are scheduled to the Application Regulations for ease of use. As these statutes </w:t>
      </w:r>
      <w:proofErr w:type="gramStart"/>
      <w:r w:rsidR="002D428B" w:rsidRPr="009307C3">
        <w:rPr>
          <w:rFonts w:ascii="Calibri" w:hAnsi="Calibri" w:cs="Calibri"/>
          <w:sz w:val="24"/>
          <w:szCs w:val="24"/>
        </w:rPr>
        <w:t>have been implemented</w:t>
      </w:r>
      <w:proofErr w:type="gramEnd"/>
      <w:r w:rsidR="002D428B" w:rsidRPr="009307C3">
        <w:rPr>
          <w:rFonts w:ascii="Calibri" w:hAnsi="Calibri" w:cs="Calibri"/>
          <w:sz w:val="24"/>
          <w:szCs w:val="24"/>
        </w:rPr>
        <w:t xml:space="preserve"> locally and consistently with their UK form, they should benefit from the existing English case law that interprets and applies analogous provisions. As ADGM’s other enactments </w:t>
      </w:r>
      <w:proofErr w:type="gramStart"/>
      <w:r w:rsidR="002D428B" w:rsidRPr="009307C3">
        <w:rPr>
          <w:rFonts w:ascii="Calibri" w:hAnsi="Calibri" w:cs="Calibri"/>
          <w:sz w:val="24"/>
          <w:szCs w:val="24"/>
        </w:rPr>
        <w:t>have also been drafted</w:t>
      </w:r>
      <w:proofErr w:type="gramEnd"/>
      <w:r w:rsidR="002D428B" w:rsidRPr="009307C3">
        <w:rPr>
          <w:rFonts w:ascii="Calibri" w:hAnsi="Calibri" w:cs="Calibri"/>
          <w:sz w:val="24"/>
          <w:szCs w:val="24"/>
        </w:rPr>
        <w:t xml:space="preserve"> from precedent statutes from the UK and other commercially renowned jurisdictions they inherit the precedential value of common law cases interpreting and applying those statutes, which can usefully be considered in the ADGM courts. </w:t>
      </w:r>
    </w:p>
    <w:p w:rsidR="00BB6FB9" w:rsidRPr="009307C3" w:rsidRDefault="005151FD" w:rsidP="005151FD">
      <w:pPr>
        <w:pStyle w:val="BlockText"/>
        <w:ind w:left="1440" w:hanging="720"/>
        <w:jc w:val="both"/>
        <w:rPr>
          <w:rFonts w:ascii="Calibri" w:hAnsi="Calibri" w:cs="Calibri"/>
          <w:sz w:val="24"/>
          <w:szCs w:val="24"/>
        </w:rPr>
      </w:pPr>
      <w:r w:rsidRPr="005151FD">
        <w:rPr>
          <w:rFonts w:ascii="Calibri" w:hAnsi="Calibri" w:cs="Calibri"/>
          <w:sz w:val="24"/>
          <w:szCs w:val="24"/>
        </w:rPr>
        <w:t>(ii)</w:t>
      </w:r>
      <w:r w:rsidRPr="005151FD">
        <w:rPr>
          <w:rFonts w:ascii="Calibri" w:hAnsi="Calibri" w:cs="Calibri"/>
          <w:sz w:val="24"/>
          <w:szCs w:val="24"/>
        </w:rPr>
        <w:tab/>
      </w:r>
      <w:r w:rsidR="002D428B" w:rsidRPr="009307C3">
        <w:rPr>
          <w:rFonts w:ascii="Calibri" w:hAnsi="Calibri" w:cs="Calibri"/>
          <w:sz w:val="24"/>
          <w:szCs w:val="24"/>
          <w:u w:val="single"/>
        </w:rPr>
        <w:t>Improvements</w:t>
      </w:r>
      <w:r w:rsidR="002D428B" w:rsidRPr="009307C3">
        <w:rPr>
          <w:rFonts w:ascii="Calibri" w:hAnsi="Calibri" w:cs="Calibri"/>
          <w:sz w:val="24"/>
          <w:szCs w:val="24"/>
        </w:rPr>
        <w:t xml:space="preserve">: ADGM has, in its individual reflection of precedent statutes from the UK and other common law jurisdictions, made useful improvements and modifications which businesses and practitioners in ADGM may find it worth familiarising themselves with. ADGM’s improvements and modifications have been clearly identified in the relevant legislative consultation </w:t>
      </w:r>
      <w:proofErr w:type="gramStart"/>
      <w:r w:rsidR="002D428B" w:rsidRPr="009307C3">
        <w:rPr>
          <w:rFonts w:ascii="Calibri" w:hAnsi="Calibri" w:cs="Calibri"/>
          <w:sz w:val="24"/>
          <w:szCs w:val="24"/>
        </w:rPr>
        <w:t>papers which</w:t>
      </w:r>
      <w:proofErr w:type="gramEnd"/>
      <w:r w:rsidR="002D428B" w:rsidRPr="009307C3">
        <w:rPr>
          <w:rFonts w:ascii="Calibri" w:hAnsi="Calibri" w:cs="Calibri"/>
          <w:sz w:val="24"/>
          <w:szCs w:val="24"/>
        </w:rPr>
        <w:t xml:space="preserve"> are publicly available online. For </w:t>
      </w:r>
      <w:proofErr w:type="gramStart"/>
      <w:r w:rsidR="002D428B" w:rsidRPr="009307C3">
        <w:rPr>
          <w:rFonts w:ascii="Calibri" w:hAnsi="Calibri" w:cs="Calibri"/>
          <w:sz w:val="24"/>
          <w:szCs w:val="24"/>
        </w:rPr>
        <w:t>example</w:t>
      </w:r>
      <w:proofErr w:type="gramEnd"/>
      <w:r w:rsidR="002D428B" w:rsidRPr="009307C3">
        <w:rPr>
          <w:rFonts w:ascii="Calibri" w:hAnsi="Calibri" w:cs="Calibri"/>
          <w:sz w:val="24"/>
          <w:szCs w:val="24"/>
        </w:rPr>
        <w:t xml:space="preserve"> the following concepts have been omitted in ADGM’s Companies and Insolvency Regulations: (i) memoranda of association; (ii) share nominal value; and (iii) company voluntary arrangements.</w:t>
      </w:r>
      <w:r w:rsidR="002D428B" w:rsidRPr="009307C3">
        <w:rPr>
          <w:rStyle w:val="FootnoteReference"/>
          <w:rFonts w:ascii="Calibri" w:hAnsi="Calibri" w:cs="Calibri"/>
          <w:sz w:val="24"/>
          <w:szCs w:val="24"/>
        </w:rPr>
        <w:footnoteReference w:id="8"/>
      </w:r>
      <w:r w:rsidR="002D428B" w:rsidRPr="009307C3">
        <w:rPr>
          <w:rFonts w:ascii="Calibri" w:hAnsi="Calibri" w:cs="Calibri"/>
          <w:sz w:val="24"/>
          <w:szCs w:val="24"/>
        </w:rPr>
        <w:t xml:space="preserve"> Other improvements made include the addition of “restricted scope companies”, “cell companies” and removals of restrictions on returning capital to limited partners in limited liability partnerships. ADGM intends to continue with </w:t>
      </w:r>
      <w:proofErr w:type="gramStart"/>
      <w:r w:rsidR="002D428B" w:rsidRPr="009307C3">
        <w:rPr>
          <w:rFonts w:ascii="Calibri" w:hAnsi="Calibri" w:cs="Calibri"/>
          <w:sz w:val="24"/>
          <w:szCs w:val="24"/>
        </w:rPr>
        <w:t>its</w:t>
      </w:r>
      <w:proofErr w:type="gramEnd"/>
      <w:r w:rsidR="002D428B" w:rsidRPr="009307C3">
        <w:rPr>
          <w:rFonts w:ascii="Calibri" w:hAnsi="Calibri" w:cs="Calibri"/>
          <w:sz w:val="24"/>
          <w:szCs w:val="24"/>
        </w:rPr>
        <w:t xml:space="preserve"> adopt and modify approach where this is deemed commercially useful or otherwise appropriate.</w:t>
      </w:r>
    </w:p>
    <w:p w:rsidR="00BB6FB9" w:rsidRPr="009307C3" w:rsidRDefault="002D428B" w:rsidP="009307C3">
      <w:pPr>
        <w:pStyle w:val="Heading1"/>
        <w:keepLines w:val="0"/>
        <w:numPr>
          <w:ilvl w:val="0"/>
          <w:numId w:val="29"/>
        </w:numPr>
        <w:tabs>
          <w:tab w:val="num" w:pos="720"/>
        </w:tabs>
        <w:spacing w:line="246" w:lineRule="atLeast"/>
        <w:ind w:left="720" w:hanging="720"/>
        <w:jc w:val="both"/>
        <w:rPr>
          <w:rFonts w:ascii="Calibri" w:hAnsi="Calibri" w:cs="Calibri"/>
          <w:bCs w:val="0"/>
          <w:caps/>
          <w:sz w:val="24"/>
          <w:szCs w:val="24"/>
        </w:rPr>
      </w:pPr>
      <w:bookmarkStart w:id="4" w:name="_Toc515536162"/>
      <w:r w:rsidRPr="009307C3">
        <w:rPr>
          <w:rFonts w:ascii="Calibri" w:hAnsi="Calibri" w:cs="Calibri"/>
          <w:bCs w:val="0"/>
          <w:caps/>
          <w:sz w:val="24"/>
          <w:szCs w:val="24"/>
        </w:rPr>
        <w:t>Overall</w:t>
      </w:r>
      <w:bookmarkEnd w:id="4"/>
    </w:p>
    <w:p w:rsidR="00BB6FB9" w:rsidRPr="009307C3" w:rsidRDefault="002D428B" w:rsidP="009307C3">
      <w:pPr>
        <w:pStyle w:val="BlockText"/>
        <w:numPr>
          <w:ilvl w:val="1"/>
          <w:numId w:val="29"/>
        </w:numPr>
        <w:ind w:left="720" w:hanging="720"/>
        <w:jc w:val="both"/>
        <w:rPr>
          <w:rFonts w:ascii="Calibri" w:hAnsi="Calibri" w:cs="Calibri"/>
          <w:sz w:val="24"/>
          <w:szCs w:val="24"/>
        </w:rPr>
      </w:pPr>
      <w:r w:rsidRPr="009307C3">
        <w:rPr>
          <w:rFonts w:ascii="Calibri" w:hAnsi="Calibri" w:cs="Calibri"/>
          <w:sz w:val="24"/>
          <w:szCs w:val="24"/>
        </w:rPr>
        <w:t xml:space="preserve">ADGM’s legal system provides certainty, flexibility and sophistication. ADGM has </w:t>
      </w:r>
      <w:proofErr w:type="gramStart"/>
      <w:r w:rsidRPr="009307C3">
        <w:rPr>
          <w:rFonts w:ascii="Calibri" w:hAnsi="Calibri" w:cs="Calibri"/>
          <w:sz w:val="24"/>
          <w:szCs w:val="24"/>
        </w:rPr>
        <w:t>crafted</w:t>
      </w:r>
      <w:proofErr w:type="gramEnd"/>
      <w:r w:rsidRPr="009307C3">
        <w:rPr>
          <w:rFonts w:ascii="Calibri" w:hAnsi="Calibri" w:cs="Calibri"/>
          <w:sz w:val="24"/>
          <w:szCs w:val="24"/>
        </w:rPr>
        <w:t xml:space="preserve"> its legal framework to ensure that a comprehensive range of carefully selected laws is in place to create a robust legal environment for commercial activities. It has deliberately selected which English statutes and statutory modifications are to have effect in ADGM. As it has given legal effect to locally modified English statutes or drafted its statutes from precedent acts from other jurisdictions, it benefits from the interpretative case </w:t>
      </w:r>
      <w:proofErr w:type="gramStart"/>
      <w:r w:rsidRPr="009307C3">
        <w:rPr>
          <w:rFonts w:ascii="Calibri" w:hAnsi="Calibri" w:cs="Calibri"/>
          <w:sz w:val="24"/>
          <w:szCs w:val="24"/>
        </w:rPr>
        <w:t>law which</w:t>
      </w:r>
      <w:proofErr w:type="gramEnd"/>
      <w:r w:rsidRPr="009307C3">
        <w:rPr>
          <w:rFonts w:ascii="Calibri" w:hAnsi="Calibri" w:cs="Calibri"/>
          <w:sz w:val="24"/>
          <w:szCs w:val="24"/>
        </w:rPr>
        <w:t xml:space="preserve"> has developed around the original precedent acts. The entirety of English common law also provides a firm and constantly evolving background of worked out and readily available legal principles and precedent across a wide range of commercial relationships which will be invaluable to business in ADGM. </w:t>
      </w:r>
    </w:p>
    <w:sectPr w:rsidR="00BB6FB9" w:rsidRPr="009307C3" w:rsidSect="00B1662D">
      <w:footerReference w:type="default" r:id="rId11"/>
      <w:headerReference w:type="first" r:id="rId12"/>
      <w:pgSz w:w="11909" w:h="16834" w:code="9"/>
      <w:pgMar w:top="1774"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57CC" w:rsidRDefault="002D428B">
      <w:r>
        <w:separator/>
      </w:r>
    </w:p>
  </w:endnote>
  <w:endnote w:type="continuationSeparator" w:id="0">
    <w:p w:rsidR="006957CC" w:rsidRDefault="002D4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4403615"/>
      <w:docPartObj>
        <w:docPartGallery w:val="Page Numbers (Bottom of Page)"/>
        <w:docPartUnique/>
      </w:docPartObj>
    </w:sdtPr>
    <w:sdtEndPr>
      <w:rPr>
        <w:rFonts w:ascii="Calibri" w:hAnsi="Calibri" w:cs="Calibri"/>
        <w:noProof/>
        <w:sz w:val="20"/>
      </w:rPr>
    </w:sdtEndPr>
    <w:sdtContent>
      <w:p w:rsidR="00E817D2" w:rsidRPr="00E817D2" w:rsidRDefault="00BB6FB9" w:rsidP="00BB6FB9">
        <w:pPr>
          <w:pStyle w:val="Footer"/>
          <w:jc w:val="right"/>
          <w:rPr>
            <w:rFonts w:ascii="Calibri" w:hAnsi="Calibri" w:cs="Calibri"/>
            <w:sz w:val="20"/>
          </w:rPr>
        </w:pPr>
        <w:r w:rsidRPr="00E319A6">
          <w:rPr>
            <w:rFonts w:ascii="Calibri" w:hAnsi="Calibri"/>
            <w:b/>
            <w:noProof/>
            <w:color w:val="7F7F7F"/>
            <w:sz w:val="18"/>
            <w:szCs w:val="18"/>
            <w:lang w:val="en-US"/>
          </w:rPr>
          <w:drawing>
            <wp:anchor distT="0" distB="0" distL="114300" distR="114300" simplePos="0" relativeHeight="251659264" behindDoc="1" locked="0" layoutInCell="1" allowOverlap="1" wp14:anchorId="7AEB26E5" wp14:editId="2A401787">
              <wp:simplePos x="0" y="0"/>
              <wp:positionH relativeFrom="column">
                <wp:posOffset>4739640</wp:posOffset>
              </wp:positionH>
              <wp:positionV relativeFrom="paragraph">
                <wp:posOffset>-145415</wp:posOffset>
              </wp:positionV>
              <wp:extent cx="1670685" cy="739140"/>
              <wp:effectExtent l="0" t="0" r="5715"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739140"/>
                      </a:xfrm>
                      <a:prstGeom prst="rect">
                        <a:avLst/>
                      </a:prstGeom>
                      <a:noFill/>
                    </pic:spPr>
                  </pic:pic>
                </a:graphicData>
              </a:graphic>
              <wp14:sizeRelH relativeFrom="page">
                <wp14:pctWidth>0</wp14:pctWidth>
              </wp14:sizeRelH>
              <wp14:sizeRelV relativeFrom="page">
                <wp14:pctHeight>0</wp14:pctHeight>
              </wp14:sizeRelV>
            </wp:anchor>
          </w:drawing>
        </w:r>
      </w:p>
    </w:sdtContent>
  </w:sdt>
  <w:p w:rsidR="00BB6FB9" w:rsidRDefault="00BB6FB9" w:rsidP="00BB6F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62D" w:rsidRPr="00B1662D" w:rsidRDefault="00B1662D" w:rsidP="00B1662D">
    <w:pPr>
      <w:pStyle w:val="Footer"/>
      <w:jc w:val="center"/>
      <w:rPr>
        <w:rFonts w:ascii="Calibri" w:hAnsi="Calibri" w:cs="Calibri"/>
        <w:sz w:val="24"/>
        <w:szCs w:val="24"/>
      </w:rPr>
    </w:pPr>
  </w:p>
  <w:p w:rsidR="00BB6FB9" w:rsidRDefault="00BB6FB9" w:rsidP="00BB6F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4944552"/>
      <w:docPartObj>
        <w:docPartGallery w:val="Page Numbers (Bottom of Page)"/>
        <w:docPartUnique/>
      </w:docPartObj>
    </w:sdtPr>
    <w:sdtEndPr>
      <w:rPr>
        <w:rFonts w:ascii="Calibri" w:hAnsi="Calibri" w:cs="Calibri"/>
        <w:noProof/>
        <w:sz w:val="24"/>
        <w:szCs w:val="24"/>
      </w:rPr>
    </w:sdtEndPr>
    <w:sdtContent>
      <w:p w:rsidR="00B1662D" w:rsidRPr="00B1662D" w:rsidRDefault="00B1662D">
        <w:pPr>
          <w:pStyle w:val="Footer"/>
          <w:jc w:val="right"/>
          <w:rPr>
            <w:rFonts w:ascii="Calibri" w:hAnsi="Calibri" w:cs="Calibri"/>
            <w:sz w:val="24"/>
            <w:szCs w:val="24"/>
          </w:rPr>
        </w:pPr>
        <w:r w:rsidRPr="00B1662D">
          <w:rPr>
            <w:rFonts w:ascii="Calibri" w:hAnsi="Calibri" w:cs="Calibri"/>
            <w:sz w:val="24"/>
            <w:szCs w:val="24"/>
          </w:rPr>
          <w:fldChar w:fldCharType="begin"/>
        </w:r>
        <w:r w:rsidRPr="00B1662D">
          <w:rPr>
            <w:rFonts w:ascii="Calibri" w:hAnsi="Calibri" w:cs="Calibri"/>
            <w:sz w:val="24"/>
            <w:szCs w:val="24"/>
          </w:rPr>
          <w:instrText xml:space="preserve"> PAGE   \* MERGEFORMAT </w:instrText>
        </w:r>
        <w:r w:rsidRPr="00B1662D">
          <w:rPr>
            <w:rFonts w:ascii="Calibri" w:hAnsi="Calibri" w:cs="Calibri"/>
            <w:sz w:val="24"/>
            <w:szCs w:val="24"/>
          </w:rPr>
          <w:fldChar w:fldCharType="separate"/>
        </w:r>
        <w:r>
          <w:rPr>
            <w:rFonts w:ascii="Calibri" w:hAnsi="Calibri" w:cs="Calibri"/>
            <w:noProof/>
            <w:sz w:val="24"/>
            <w:szCs w:val="24"/>
          </w:rPr>
          <w:t>5</w:t>
        </w:r>
        <w:r w:rsidRPr="00B1662D">
          <w:rPr>
            <w:rFonts w:ascii="Calibri" w:hAnsi="Calibri" w:cs="Calibri"/>
            <w:noProof/>
            <w:sz w:val="24"/>
            <w:szCs w:val="24"/>
          </w:rPr>
          <w:fldChar w:fldCharType="end"/>
        </w:r>
      </w:p>
    </w:sdtContent>
  </w:sdt>
  <w:p w:rsidR="00B1662D" w:rsidRDefault="00B1662D" w:rsidP="00BB6F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6FB9" w:rsidRDefault="002D428B" w:rsidP="00BB6FB9">
      <w:r>
        <w:separator/>
      </w:r>
    </w:p>
  </w:footnote>
  <w:footnote w:type="continuationSeparator" w:id="0">
    <w:p w:rsidR="00BB6FB9" w:rsidRDefault="002D428B" w:rsidP="00BB6FB9">
      <w:r>
        <w:continuationSeparator/>
      </w:r>
    </w:p>
  </w:footnote>
  <w:footnote w:id="1">
    <w:p w:rsidR="00BB6FB9" w:rsidRDefault="002D428B">
      <w:pPr>
        <w:pStyle w:val="FootnoteText"/>
      </w:pPr>
      <w:r>
        <w:rPr>
          <w:rStyle w:val="FootnoteReference"/>
        </w:rPr>
        <w:footnoteRef/>
      </w:r>
      <w:r>
        <w:t xml:space="preserve"> </w:t>
      </w:r>
      <w:r>
        <w:tab/>
        <w:t>Section 1(1</w:t>
      </w:r>
      <w:proofErr w:type="gramStart"/>
      <w:r>
        <w:t>)(</w:t>
      </w:r>
      <w:proofErr w:type="gramEnd"/>
      <w:r>
        <w:t xml:space="preserve">a)-(b), Application Regulations. </w:t>
      </w:r>
    </w:p>
  </w:footnote>
  <w:footnote w:id="2">
    <w:p w:rsidR="00BB6FB9" w:rsidRDefault="002D428B" w:rsidP="00BB6FB9">
      <w:pPr>
        <w:pStyle w:val="FootnoteText"/>
      </w:pPr>
      <w:r>
        <w:rPr>
          <w:rStyle w:val="FootnoteReference"/>
        </w:rPr>
        <w:footnoteRef/>
      </w:r>
      <w:r>
        <w:t xml:space="preserve"> </w:t>
      </w:r>
      <w:r>
        <w:tab/>
        <w:t>Section 1(1</w:t>
      </w:r>
      <w:proofErr w:type="gramStart"/>
      <w:r>
        <w:t>)(</w:t>
      </w:r>
      <w:proofErr w:type="gramEnd"/>
      <w:r>
        <w:t xml:space="preserve">c) and 1(2), Application Regulations. </w:t>
      </w:r>
      <w:proofErr w:type="gramStart"/>
      <w:r w:rsidRPr="00813632">
        <w:t xml:space="preserve">“Applicable Abu Dhabi Law” is defined in the Application Regulations to include: (i) the Constitution of the UAE; (ii) laws </w:t>
      </w:r>
      <w:r>
        <w:t xml:space="preserve">or regulations </w:t>
      </w:r>
      <w:r w:rsidRPr="00813632">
        <w:t>issued under the federal Financial Free Zones Law</w:t>
      </w:r>
      <w:r>
        <w:t xml:space="preserve"> (Federal Law No. 8 of 2004)</w:t>
      </w:r>
      <w:r w:rsidRPr="00813632">
        <w:t>; (iii) UAE federal laws which apply to the ADGM pursuant to the UAE Constitution or the federal Financial Free Zones Law; (iv) the ADGM’s “fou</w:t>
      </w:r>
      <w:r>
        <w:t xml:space="preserve">nding law” (Law No. 4 of 2013); </w:t>
      </w:r>
      <w:r w:rsidRPr="00813632">
        <w:t xml:space="preserve">and </w:t>
      </w:r>
      <w:r>
        <w:t xml:space="preserve">(v) </w:t>
      </w:r>
      <w:r w:rsidRPr="00813632">
        <w:t>any</w:t>
      </w:r>
      <w:r>
        <w:t xml:space="preserve"> laws issued after the enactment of the Application Regulations by the Ruler of the Emirate of Abu Dhabi which expressly provides for such law to apply in the ADGM.</w:t>
      </w:r>
      <w:proofErr w:type="gramEnd"/>
      <w:r>
        <w:t xml:space="preserve"> </w:t>
      </w:r>
    </w:p>
  </w:footnote>
  <w:footnote w:id="3">
    <w:p w:rsidR="00BB6FB9" w:rsidRDefault="002D428B">
      <w:pPr>
        <w:pStyle w:val="FootnoteText"/>
      </w:pPr>
      <w:r>
        <w:rPr>
          <w:rStyle w:val="FootnoteReference"/>
        </w:rPr>
        <w:footnoteRef/>
      </w:r>
      <w:r>
        <w:t xml:space="preserve"> </w:t>
      </w:r>
      <w:r>
        <w:tab/>
        <w:t xml:space="preserve">Article 3(2), Financial Free Zones Law (Federal Law No. 8 of 2004). </w:t>
      </w:r>
    </w:p>
  </w:footnote>
  <w:footnote w:id="4">
    <w:p w:rsidR="00BB6FB9" w:rsidRDefault="002D428B">
      <w:pPr>
        <w:pStyle w:val="FootnoteText"/>
      </w:pPr>
      <w:r>
        <w:rPr>
          <w:rStyle w:val="FootnoteReference"/>
        </w:rPr>
        <w:footnoteRef/>
      </w:r>
      <w:r>
        <w:t xml:space="preserve"> </w:t>
      </w:r>
      <w:r>
        <w:tab/>
        <w:t xml:space="preserve">Article 22(7), Abu Dhabi Law No. 4 of 2013. </w:t>
      </w:r>
    </w:p>
  </w:footnote>
  <w:footnote w:id="5">
    <w:p w:rsidR="00BB6FB9" w:rsidRDefault="002D428B" w:rsidP="00BB6FB9">
      <w:pPr>
        <w:pStyle w:val="FootnoteText"/>
      </w:pPr>
      <w:r>
        <w:rPr>
          <w:rStyle w:val="FootnoteReference"/>
        </w:rPr>
        <w:footnoteRef/>
      </w:r>
      <w:r>
        <w:t xml:space="preserve"> </w:t>
      </w:r>
      <w:r>
        <w:tab/>
        <w:t>E.g. under the reception acts of Australia, Gibraltar, Hong Kong, Malaysia, and Singapore. All of these except Gibraltar are no longer recipients on an evergreen basis, and their local courts have developed their own applications of many common law concepts.</w:t>
      </w:r>
    </w:p>
  </w:footnote>
  <w:footnote w:id="6">
    <w:p w:rsidR="00BB6FB9" w:rsidRDefault="002D428B">
      <w:pPr>
        <w:pStyle w:val="FootnoteText"/>
      </w:pPr>
      <w:r>
        <w:rPr>
          <w:rStyle w:val="FootnoteReference"/>
        </w:rPr>
        <w:footnoteRef/>
      </w:r>
      <w:r>
        <w:t xml:space="preserve"> </w:t>
      </w:r>
      <w:r>
        <w:tab/>
        <w:t xml:space="preserve">See: </w:t>
      </w:r>
      <w:hyperlink r:id="rId1" w:history="1">
        <w:r w:rsidRPr="006B4E3D">
          <w:rPr>
            <w:rStyle w:val="Hyperlink"/>
          </w:rPr>
          <w:t>https://www.adgm.com/doing-business/adgm-courts/judges/</w:t>
        </w:r>
      </w:hyperlink>
      <w:r>
        <w:t xml:space="preserve"> </w:t>
      </w:r>
    </w:p>
  </w:footnote>
  <w:footnote w:id="7">
    <w:p w:rsidR="00BB6FB9" w:rsidRDefault="002D428B">
      <w:pPr>
        <w:pStyle w:val="FootnoteText"/>
      </w:pPr>
      <w:r>
        <w:rPr>
          <w:rStyle w:val="FootnoteReference"/>
        </w:rPr>
        <w:footnoteRef/>
      </w:r>
      <w:r>
        <w:t xml:space="preserve"> </w:t>
      </w:r>
      <w:r>
        <w:tab/>
        <w:t xml:space="preserve">Section 2(1), Application Regulations. </w:t>
      </w:r>
    </w:p>
  </w:footnote>
  <w:footnote w:id="8">
    <w:p w:rsidR="00BB6FB9" w:rsidRDefault="002D428B" w:rsidP="00BB6FB9">
      <w:pPr>
        <w:pStyle w:val="FootnoteText"/>
        <w:jc w:val="both"/>
      </w:pPr>
      <w:r>
        <w:rPr>
          <w:rStyle w:val="FootnoteReference"/>
        </w:rPr>
        <w:footnoteRef/>
      </w:r>
      <w:r>
        <w:t xml:space="preserve"> </w:t>
      </w:r>
      <w:r>
        <w:tab/>
        <w:t xml:space="preserve">See ADGM Consultation Paper No. 2 of 2015 (Companies Regulations) and Consultation Paper No. 4 of 2015 (Insolvency Regulations).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62D" w:rsidRDefault="00B1662D">
    <w:pPr>
      <w:pStyle w:val="Header"/>
    </w:pPr>
    <w:r>
      <w:rPr>
        <w:noProof/>
        <w:lang w:val="en-US"/>
      </w:rPr>
      <w:drawing>
        <wp:inline distT="0" distB="0" distL="0" distR="0" wp14:anchorId="41C179C6" wp14:editId="366988C8">
          <wp:extent cx="5733415" cy="869283"/>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3415" cy="869283"/>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662D" w:rsidRDefault="00B1662D">
    <w:pPr>
      <w:pStyle w:val="Header"/>
    </w:pPr>
    <w:r>
      <w:rPr>
        <w:noProof/>
        <w:lang w:val="en-US"/>
      </w:rPr>
      <w:drawing>
        <wp:inline distT="0" distB="0" distL="0" distR="0" wp14:anchorId="41C179C6" wp14:editId="366988C8">
          <wp:extent cx="5733415" cy="869283"/>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3415" cy="869283"/>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B0CE4"/>
    <w:multiLevelType w:val="hybridMultilevel"/>
    <w:tmpl w:val="6424110C"/>
    <w:lvl w:ilvl="0" w:tplc="AC7E0104">
      <w:start w:val="1"/>
      <w:numFmt w:val="lowerRoman"/>
      <w:pStyle w:val="PARomanList"/>
      <w:lvlText w:val="(%1)"/>
      <w:lvlJc w:val="left"/>
      <w:pPr>
        <w:tabs>
          <w:tab w:val="num" w:pos="720"/>
        </w:tabs>
        <w:ind w:left="720" w:hanging="720"/>
      </w:pPr>
      <w:rPr>
        <w:rFonts w:hint="default"/>
      </w:rPr>
    </w:lvl>
    <w:lvl w:ilvl="1" w:tplc="39528524" w:tentative="1">
      <w:start w:val="1"/>
      <w:numFmt w:val="lowerLetter"/>
      <w:lvlText w:val="%2."/>
      <w:lvlJc w:val="left"/>
      <w:pPr>
        <w:tabs>
          <w:tab w:val="num" w:pos="1440"/>
        </w:tabs>
        <w:ind w:left="1440" w:hanging="360"/>
      </w:pPr>
    </w:lvl>
    <w:lvl w:ilvl="2" w:tplc="14EE6CD6" w:tentative="1">
      <w:start w:val="1"/>
      <w:numFmt w:val="lowerRoman"/>
      <w:lvlText w:val="%3."/>
      <w:lvlJc w:val="right"/>
      <w:pPr>
        <w:tabs>
          <w:tab w:val="num" w:pos="2160"/>
        </w:tabs>
        <w:ind w:left="2160" w:hanging="180"/>
      </w:pPr>
    </w:lvl>
    <w:lvl w:ilvl="3" w:tplc="E45ADDCC" w:tentative="1">
      <w:start w:val="1"/>
      <w:numFmt w:val="decimal"/>
      <w:lvlText w:val="%4."/>
      <w:lvlJc w:val="left"/>
      <w:pPr>
        <w:tabs>
          <w:tab w:val="num" w:pos="2880"/>
        </w:tabs>
        <w:ind w:left="2880" w:hanging="360"/>
      </w:pPr>
    </w:lvl>
    <w:lvl w:ilvl="4" w:tplc="7F568EFC" w:tentative="1">
      <w:start w:val="1"/>
      <w:numFmt w:val="lowerLetter"/>
      <w:lvlText w:val="%5."/>
      <w:lvlJc w:val="left"/>
      <w:pPr>
        <w:tabs>
          <w:tab w:val="num" w:pos="3600"/>
        </w:tabs>
        <w:ind w:left="3600" w:hanging="360"/>
      </w:pPr>
    </w:lvl>
    <w:lvl w:ilvl="5" w:tplc="BF86F738" w:tentative="1">
      <w:start w:val="1"/>
      <w:numFmt w:val="lowerRoman"/>
      <w:lvlText w:val="%6."/>
      <w:lvlJc w:val="right"/>
      <w:pPr>
        <w:tabs>
          <w:tab w:val="num" w:pos="4320"/>
        </w:tabs>
        <w:ind w:left="4320" w:hanging="180"/>
      </w:pPr>
    </w:lvl>
    <w:lvl w:ilvl="6" w:tplc="D6D2C080" w:tentative="1">
      <w:start w:val="1"/>
      <w:numFmt w:val="decimal"/>
      <w:lvlText w:val="%7."/>
      <w:lvlJc w:val="left"/>
      <w:pPr>
        <w:tabs>
          <w:tab w:val="num" w:pos="5040"/>
        </w:tabs>
        <w:ind w:left="5040" w:hanging="360"/>
      </w:pPr>
    </w:lvl>
    <w:lvl w:ilvl="7" w:tplc="A05C8074" w:tentative="1">
      <w:start w:val="1"/>
      <w:numFmt w:val="lowerLetter"/>
      <w:lvlText w:val="%8."/>
      <w:lvlJc w:val="left"/>
      <w:pPr>
        <w:tabs>
          <w:tab w:val="num" w:pos="5760"/>
        </w:tabs>
        <w:ind w:left="5760" w:hanging="360"/>
      </w:pPr>
    </w:lvl>
    <w:lvl w:ilvl="8" w:tplc="60646DCA" w:tentative="1">
      <w:start w:val="1"/>
      <w:numFmt w:val="lowerRoman"/>
      <w:lvlText w:val="%9."/>
      <w:lvlJc w:val="right"/>
      <w:pPr>
        <w:tabs>
          <w:tab w:val="num" w:pos="6480"/>
        </w:tabs>
        <w:ind w:left="6480" w:hanging="180"/>
      </w:pPr>
    </w:lvl>
  </w:abstractNum>
  <w:abstractNum w:abstractNumId="1" w15:restartNumberingAfterBreak="0">
    <w:nsid w:val="03766A70"/>
    <w:multiLevelType w:val="hybridMultilevel"/>
    <w:tmpl w:val="11DEC6B8"/>
    <w:lvl w:ilvl="0" w:tplc="DA70A5F2">
      <w:start w:val="1"/>
      <w:numFmt w:val="decimal"/>
      <w:pStyle w:val="PANumListindent1"/>
      <w:lvlText w:val="%1."/>
      <w:lvlJc w:val="left"/>
      <w:pPr>
        <w:tabs>
          <w:tab w:val="num" w:pos="2160"/>
        </w:tabs>
        <w:ind w:left="2160" w:hanging="720"/>
      </w:pPr>
      <w:rPr>
        <w:rFonts w:hint="default"/>
      </w:rPr>
    </w:lvl>
    <w:lvl w:ilvl="1" w:tplc="CC38184A" w:tentative="1">
      <w:start w:val="1"/>
      <w:numFmt w:val="lowerLetter"/>
      <w:lvlText w:val="%2."/>
      <w:lvlJc w:val="left"/>
      <w:pPr>
        <w:tabs>
          <w:tab w:val="num" w:pos="1440"/>
        </w:tabs>
        <w:ind w:left="1440" w:hanging="360"/>
      </w:pPr>
    </w:lvl>
    <w:lvl w:ilvl="2" w:tplc="3154DCBC" w:tentative="1">
      <w:start w:val="1"/>
      <w:numFmt w:val="lowerRoman"/>
      <w:lvlText w:val="%3."/>
      <w:lvlJc w:val="right"/>
      <w:pPr>
        <w:tabs>
          <w:tab w:val="num" w:pos="2160"/>
        </w:tabs>
        <w:ind w:left="2160" w:hanging="180"/>
      </w:pPr>
    </w:lvl>
    <w:lvl w:ilvl="3" w:tplc="A30ED752" w:tentative="1">
      <w:start w:val="1"/>
      <w:numFmt w:val="decimal"/>
      <w:lvlText w:val="%4."/>
      <w:lvlJc w:val="left"/>
      <w:pPr>
        <w:tabs>
          <w:tab w:val="num" w:pos="2880"/>
        </w:tabs>
        <w:ind w:left="2880" w:hanging="360"/>
      </w:pPr>
    </w:lvl>
    <w:lvl w:ilvl="4" w:tplc="0680CAA8" w:tentative="1">
      <w:start w:val="1"/>
      <w:numFmt w:val="lowerLetter"/>
      <w:lvlText w:val="%5."/>
      <w:lvlJc w:val="left"/>
      <w:pPr>
        <w:tabs>
          <w:tab w:val="num" w:pos="3600"/>
        </w:tabs>
        <w:ind w:left="3600" w:hanging="360"/>
      </w:pPr>
    </w:lvl>
    <w:lvl w:ilvl="5" w:tplc="1AE62C7A" w:tentative="1">
      <w:start w:val="1"/>
      <w:numFmt w:val="lowerRoman"/>
      <w:lvlText w:val="%6."/>
      <w:lvlJc w:val="right"/>
      <w:pPr>
        <w:tabs>
          <w:tab w:val="num" w:pos="4320"/>
        </w:tabs>
        <w:ind w:left="4320" w:hanging="180"/>
      </w:pPr>
    </w:lvl>
    <w:lvl w:ilvl="6" w:tplc="A596FA76" w:tentative="1">
      <w:start w:val="1"/>
      <w:numFmt w:val="decimal"/>
      <w:lvlText w:val="%7."/>
      <w:lvlJc w:val="left"/>
      <w:pPr>
        <w:tabs>
          <w:tab w:val="num" w:pos="5040"/>
        </w:tabs>
        <w:ind w:left="5040" w:hanging="360"/>
      </w:pPr>
    </w:lvl>
    <w:lvl w:ilvl="7" w:tplc="293E89B6" w:tentative="1">
      <w:start w:val="1"/>
      <w:numFmt w:val="lowerLetter"/>
      <w:lvlText w:val="%8."/>
      <w:lvlJc w:val="left"/>
      <w:pPr>
        <w:tabs>
          <w:tab w:val="num" w:pos="5760"/>
        </w:tabs>
        <w:ind w:left="5760" w:hanging="360"/>
      </w:pPr>
    </w:lvl>
    <w:lvl w:ilvl="8" w:tplc="ADFC22B8" w:tentative="1">
      <w:start w:val="1"/>
      <w:numFmt w:val="lowerRoman"/>
      <w:lvlText w:val="%9."/>
      <w:lvlJc w:val="right"/>
      <w:pPr>
        <w:tabs>
          <w:tab w:val="num" w:pos="6480"/>
        </w:tabs>
        <w:ind w:left="6480" w:hanging="180"/>
      </w:pPr>
    </w:lvl>
  </w:abstractNum>
  <w:abstractNum w:abstractNumId="2" w15:restartNumberingAfterBreak="0">
    <w:nsid w:val="041F46BB"/>
    <w:multiLevelType w:val="hybridMultilevel"/>
    <w:tmpl w:val="4EDCA6E6"/>
    <w:lvl w:ilvl="0" w:tplc="320ECEC2">
      <w:start w:val="1"/>
      <w:numFmt w:val="bullet"/>
      <w:pStyle w:val="PABulletindent2"/>
      <w:lvlText w:val=""/>
      <w:lvlJc w:val="left"/>
      <w:pPr>
        <w:tabs>
          <w:tab w:val="num" w:pos="3600"/>
        </w:tabs>
        <w:ind w:left="3600" w:hanging="720"/>
      </w:pPr>
      <w:rPr>
        <w:rFonts w:ascii="Symbol" w:hAnsi="Symbol" w:hint="default"/>
      </w:rPr>
    </w:lvl>
    <w:lvl w:ilvl="1" w:tplc="843C748E" w:tentative="1">
      <w:start w:val="1"/>
      <w:numFmt w:val="bullet"/>
      <w:lvlText w:val="o"/>
      <w:lvlJc w:val="left"/>
      <w:pPr>
        <w:tabs>
          <w:tab w:val="num" w:pos="1440"/>
        </w:tabs>
        <w:ind w:left="1440" w:hanging="360"/>
      </w:pPr>
      <w:rPr>
        <w:rFonts w:ascii="Courier New" w:hAnsi="Courier New" w:cs="Courier New" w:hint="default"/>
      </w:rPr>
    </w:lvl>
    <w:lvl w:ilvl="2" w:tplc="0A34A67E" w:tentative="1">
      <w:start w:val="1"/>
      <w:numFmt w:val="bullet"/>
      <w:lvlText w:val=""/>
      <w:lvlJc w:val="left"/>
      <w:pPr>
        <w:tabs>
          <w:tab w:val="num" w:pos="2160"/>
        </w:tabs>
        <w:ind w:left="2160" w:hanging="360"/>
      </w:pPr>
      <w:rPr>
        <w:rFonts w:ascii="Wingdings" w:hAnsi="Wingdings" w:hint="default"/>
      </w:rPr>
    </w:lvl>
    <w:lvl w:ilvl="3" w:tplc="B5F0666A" w:tentative="1">
      <w:start w:val="1"/>
      <w:numFmt w:val="bullet"/>
      <w:lvlText w:val=""/>
      <w:lvlJc w:val="left"/>
      <w:pPr>
        <w:tabs>
          <w:tab w:val="num" w:pos="2880"/>
        </w:tabs>
        <w:ind w:left="2880" w:hanging="360"/>
      </w:pPr>
      <w:rPr>
        <w:rFonts w:ascii="Symbol" w:hAnsi="Symbol" w:hint="default"/>
      </w:rPr>
    </w:lvl>
    <w:lvl w:ilvl="4" w:tplc="4FB2BEC6" w:tentative="1">
      <w:start w:val="1"/>
      <w:numFmt w:val="bullet"/>
      <w:lvlText w:val="o"/>
      <w:lvlJc w:val="left"/>
      <w:pPr>
        <w:tabs>
          <w:tab w:val="num" w:pos="3600"/>
        </w:tabs>
        <w:ind w:left="3600" w:hanging="360"/>
      </w:pPr>
      <w:rPr>
        <w:rFonts w:ascii="Courier New" w:hAnsi="Courier New" w:cs="Courier New" w:hint="default"/>
      </w:rPr>
    </w:lvl>
    <w:lvl w:ilvl="5" w:tplc="390A943E" w:tentative="1">
      <w:start w:val="1"/>
      <w:numFmt w:val="bullet"/>
      <w:lvlText w:val=""/>
      <w:lvlJc w:val="left"/>
      <w:pPr>
        <w:tabs>
          <w:tab w:val="num" w:pos="4320"/>
        </w:tabs>
        <w:ind w:left="4320" w:hanging="360"/>
      </w:pPr>
      <w:rPr>
        <w:rFonts w:ascii="Wingdings" w:hAnsi="Wingdings" w:hint="default"/>
      </w:rPr>
    </w:lvl>
    <w:lvl w:ilvl="6" w:tplc="8E2A63B8" w:tentative="1">
      <w:start w:val="1"/>
      <w:numFmt w:val="bullet"/>
      <w:lvlText w:val=""/>
      <w:lvlJc w:val="left"/>
      <w:pPr>
        <w:tabs>
          <w:tab w:val="num" w:pos="5040"/>
        </w:tabs>
        <w:ind w:left="5040" w:hanging="360"/>
      </w:pPr>
      <w:rPr>
        <w:rFonts w:ascii="Symbol" w:hAnsi="Symbol" w:hint="default"/>
      </w:rPr>
    </w:lvl>
    <w:lvl w:ilvl="7" w:tplc="0AD6EDAA" w:tentative="1">
      <w:start w:val="1"/>
      <w:numFmt w:val="bullet"/>
      <w:lvlText w:val="o"/>
      <w:lvlJc w:val="left"/>
      <w:pPr>
        <w:tabs>
          <w:tab w:val="num" w:pos="5760"/>
        </w:tabs>
        <w:ind w:left="5760" w:hanging="360"/>
      </w:pPr>
      <w:rPr>
        <w:rFonts w:ascii="Courier New" w:hAnsi="Courier New" w:cs="Courier New" w:hint="default"/>
      </w:rPr>
    </w:lvl>
    <w:lvl w:ilvl="8" w:tplc="4FF0F84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5652EB"/>
    <w:multiLevelType w:val="hybridMultilevel"/>
    <w:tmpl w:val="70DC04B2"/>
    <w:lvl w:ilvl="0" w:tplc="D68406C2">
      <w:start w:val="1"/>
      <w:numFmt w:val="bullet"/>
      <w:pStyle w:val="PADashListindent1"/>
      <w:lvlText w:val="-"/>
      <w:lvlJc w:val="left"/>
      <w:pPr>
        <w:tabs>
          <w:tab w:val="num" w:pos="2160"/>
        </w:tabs>
        <w:ind w:left="2160" w:hanging="720"/>
      </w:pPr>
      <w:rPr>
        <w:rFonts w:ascii="Times New Roman" w:hAnsi="Times New Roman" w:cs="Times New Roman" w:hint="default"/>
      </w:rPr>
    </w:lvl>
    <w:lvl w:ilvl="1" w:tplc="8C227478" w:tentative="1">
      <w:start w:val="1"/>
      <w:numFmt w:val="bullet"/>
      <w:lvlText w:val="o"/>
      <w:lvlJc w:val="left"/>
      <w:pPr>
        <w:tabs>
          <w:tab w:val="num" w:pos="1440"/>
        </w:tabs>
        <w:ind w:left="1440" w:hanging="360"/>
      </w:pPr>
      <w:rPr>
        <w:rFonts w:ascii="Courier New" w:hAnsi="Courier New" w:cs="Courier New" w:hint="default"/>
      </w:rPr>
    </w:lvl>
    <w:lvl w:ilvl="2" w:tplc="AFF61028" w:tentative="1">
      <w:start w:val="1"/>
      <w:numFmt w:val="bullet"/>
      <w:lvlText w:val=""/>
      <w:lvlJc w:val="left"/>
      <w:pPr>
        <w:tabs>
          <w:tab w:val="num" w:pos="2160"/>
        </w:tabs>
        <w:ind w:left="2160" w:hanging="360"/>
      </w:pPr>
      <w:rPr>
        <w:rFonts w:ascii="Wingdings" w:hAnsi="Wingdings" w:hint="default"/>
      </w:rPr>
    </w:lvl>
    <w:lvl w:ilvl="3" w:tplc="0B30A5E2" w:tentative="1">
      <w:start w:val="1"/>
      <w:numFmt w:val="bullet"/>
      <w:lvlText w:val=""/>
      <w:lvlJc w:val="left"/>
      <w:pPr>
        <w:tabs>
          <w:tab w:val="num" w:pos="2880"/>
        </w:tabs>
        <w:ind w:left="2880" w:hanging="360"/>
      </w:pPr>
      <w:rPr>
        <w:rFonts w:ascii="Symbol" w:hAnsi="Symbol" w:hint="default"/>
      </w:rPr>
    </w:lvl>
    <w:lvl w:ilvl="4" w:tplc="44B43EBA" w:tentative="1">
      <w:start w:val="1"/>
      <w:numFmt w:val="bullet"/>
      <w:lvlText w:val="o"/>
      <w:lvlJc w:val="left"/>
      <w:pPr>
        <w:tabs>
          <w:tab w:val="num" w:pos="3600"/>
        </w:tabs>
        <w:ind w:left="3600" w:hanging="360"/>
      </w:pPr>
      <w:rPr>
        <w:rFonts w:ascii="Courier New" w:hAnsi="Courier New" w:cs="Courier New" w:hint="default"/>
      </w:rPr>
    </w:lvl>
    <w:lvl w:ilvl="5" w:tplc="F5765C76" w:tentative="1">
      <w:start w:val="1"/>
      <w:numFmt w:val="bullet"/>
      <w:lvlText w:val=""/>
      <w:lvlJc w:val="left"/>
      <w:pPr>
        <w:tabs>
          <w:tab w:val="num" w:pos="4320"/>
        </w:tabs>
        <w:ind w:left="4320" w:hanging="360"/>
      </w:pPr>
      <w:rPr>
        <w:rFonts w:ascii="Wingdings" w:hAnsi="Wingdings" w:hint="default"/>
      </w:rPr>
    </w:lvl>
    <w:lvl w:ilvl="6" w:tplc="B73CFCDC" w:tentative="1">
      <w:start w:val="1"/>
      <w:numFmt w:val="bullet"/>
      <w:lvlText w:val=""/>
      <w:lvlJc w:val="left"/>
      <w:pPr>
        <w:tabs>
          <w:tab w:val="num" w:pos="5040"/>
        </w:tabs>
        <w:ind w:left="5040" w:hanging="360"/>
      </w:pPr>
      <w:rPr>
        <w:rFonts w:ascii="Symbol" w:hAnsi="Symbol" w:hint="default"/>
      </w:rPr>
    </w:lvl>
    <w:lvl w:ilvl="7" w:tplc="3342DEB4" w:tentative="1">
      <w:start w:val="1"/>
      <w:numFmt w:val="bullet"/>
      <w:lvlText w:val="o"/>
      <w:lvlJc w:val="left"/>
      <w:pPr>
        <w:tabs>
          <w:tab w:val="num" w:pos="5760"/>
        </w:tabs>
        <w:ind w:left="5760" w:hanging="360"/>
      </w:pPr>
      <w:rPr>
        <w:rFonts w:ascii="Courier New" w:hAnsi="Courier New" w:cs="Courier New" w:hint="default"/>
      </w:rPr>
    </w:lvl>
    <w:lvl w:ilvl="8" w:tplc="20CA433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C84CBC"/>
    <w:multiLevelType w:val="hybridMultilevel"/>
    <w:tmpl w:val="32F2E22C"/>
    <w:lvl w:ilvl="0" w:tplc="39001214">
      <w:start w:val="1"/>
      <w:numFmt w:val="bullet"/>
      <w:pStyle w:val="PABulletindent15"/>
      <w:lvlText w:val=""/>
      <w:lvlJc w:val="left"/>
      <w:pPr>
        <w:tabs>
          <w:tab w:val="num" w:pos="2880"/>
        </w:tabs>
        <w:ind w:left="2880" w:hanging="720"/>
      </w:pPr>
      <w:rPr>
        <w:rFonts w:ascii="Symbol" w:hAnsi="Symbol" w:hint="default"/>
      </w:rPr>
    </w:lvl>
    <w:lvl w:ilvl="1" w:tplc="CA0A5B68" w:tentative="1">
      <w:start w:val="1"/>
      <w:numFmt w:val="bullet"/>
      <w:lvlText w:val="o"/>
      <w:lvlJc w:val="left"/>
      <w:pPr>
        <w:tabs>
          <w:tab w:val="num" w:pos="1440"/>
        </w:tabs>
        <w:ind w:left="1440" w:hanging="360"/>
      </w:pPr>
      <w:rPr>
        <w:rFonts w:ascii="Courier New" w:hAnsi="Courier New" w:cs="Courier New" w:hint="default"/>
      </w:rPr>
    </w:lvl>
    <w:lvl w:ilvl="2" w:tplc="01B25FDA" w:tentative="1">
      <w:start w:val="1"/>
      <w:numFmt w:val="bullet"/>
      <w:lvlText w:val=""/>
      <w:lvlJc w:val="left"/>
      <w:pPr>
        <w:tabs>
          <w:tab w:val="num" w:pos="2160"/>
        </w:tabs>
        <w:ind w:left="2160" w:hanging="360"/>
      </w:pPr>
      <w:rPr>
        <w:rFonts w:ascii="Wingdings" w:hAnsi="Wingdings" w:hint="default"/>
      </w:rPr>
    </w:lvl>
    <w:lvl w:ilvl="3" w:tplc="B2A4CECA" w:tentative="1">
      <w:start w:val="1"/>
      <w:numFmt w:val="bullet"/>
      <w:lvlText w:val=""/>
      <w:lvlJc w:val="left"/>
      <w:pPr>
        <w:tabs>
          <w:tab w:val="num" w:pos="2880"/>
        </w:tabs>
        <w:ind w:left="2880" w:hanging="360"/>
      </w:pPr>
      <w:rPr>
        <w:rFonts w:ascii="Symbol" w:hAnsi="Symbol" w:hint="default"/>
      </w:rPr>
    </w:lvl>
    <w:lvl w:ilvl="4" w:tplc="9A86ADEE" w:tentative="1">
      <w:start w:val="1"/>
      <w:numFmt w:val="bullet"/>
      <w:lvlText w:val="o"/>
      <w:lvlJc w:val="left"/>
      <w:pPr>
        <w:tabs>
          <w:tab w:val="num" w:pos="3600"/>
        </w:tabs>
        <w:ind w:left="3600" w:hanging="360"/>
      </w:pPr>
      <w:rPr>
        <w:rFonts w:ascii="Courier New" w:hAnsi="Courier New" w:cs="Courier New" w:hint="default"/>
      </w:rPr>
    </w:lvl>
    <w:lvl w:ilvl="5" w:tplc="354020C8" w:tentative="1">
      <w:start w:val="1"/>
      <w:numFmt w:val="bullet"/>
      <w:lvlText w:val=""/>
      <w:lvlJc w:val="left"/>
      <w:pPr>
        <w:tabs>
          <w:tab w:val="num" w:pos="4320"/>
        </w:tabs>
        <w:ind w:left="4320" w:hanging="360"/>
      </w:pPr>
      <w:rPr>
        <w:rFonts w:ascii="Wingdings" w:hAnsi="Wingdings" w:hint="default"/>
      </w:rPr>
    </w:lvl>
    <w:lvl w:ilvl="6" w:tplc="112627CE" w:tentative="1">
      <w:start w:val="1"/>
      <w:numFmt w:val="bullet"/>
      <w:lvlText w:val=""/>
      <w:lvlJc w:val="left"/>
      <w:pPr>
        <w:tabs>
          <w:tab w:val="num" w:pos="5040"/>
        </w:tabs>
        <w:ind w:left="5040" w:hanging="360"/>
      </w:pPr>
      <w:rPr>
        <w:rFonts w:ascii="Symbol" w:hAnsi="Symbol" w:hint="default"/>
      </w:rPr>
    </w:lvl>
    <w:lvl w:ilvl="7" w:tplc="90D4A04E" w:tentative="1">
      <w:start w:val="1"/>
      <w:numFmt w:val="bullet"/>
      <w:lvlText w:val="o"/>
      <w:lvlJc w:val="left"/>
      <w:pPr>
        <w:tabs>
          <w:tab w:val="num" w:pos="5760"/>
        </w:tabs>
        <w:ind w:left="5760" w:hanging="360"/>
      </w:pPr>
      <w:rPr>
        <w:rFonts w:ascii="Courier New" w:hAnsi="Courier New" w:cs="Courier New" w:hint="default"/>
      </w:rPr>
    </w:lvl>
    <w:lvl w:ilvl="8" w:tplc="48DEF85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900FE"/>
    <w:multiLevelType w:val="hybridMultilevel"/>
    <w:tmpl w:val="77022C1C"/>
    <w:lvl w:ilvl="0" w:tplc="1CC4D964">
      <w:start w:val="1"/>
      <w:numFmt w:val="decimal"/>
      <w:pStyle w:val="PANumListindent05"/>
      <w:lvlText w:val="%1."/>
      <w:lvlJc w:val="left"/>
      <w:pPr>
        <w:tabs>
          <w:tab w:val="num" w:pos="1440"/>
        </w:tabs>
        <w:ind w:left="1440" w:hanging="720"/>
      </w:pPr>
      <w:rPr>
        <w:rFonts w:hint="default"/>
      </w:rPr>
    </w:lvl>
    <w:lvl w:ilvl="1" w:tplc="53FAFBFC" w:tentative="1">
      <w:start w:val="1"/>
      <w:numFmt w:val="lowerLetter"/>
      <w:lvlText w:val="%2."/>
      <w:lvlJc w:val="left"/>
      <w:pPr>
        <w:tabs>
          <w:tab w:val="num" w:pos="1440"/>
        </w:tabs>
        <w:ind w:left="1440" w:hanging="360"/>
      </w:pPr>
    </w:lvl>
    <w:lvl w:ilvl="2" w:tplc="94CCC7BC" w:tentative="1">
      <w:start w:val="1"/>
      <w:numFmt w:val="lowerRoman"/>
      <w:lvlText w:val="%3."/>
      <w:lvlJc w:val="right"/>
      <w:pPr>
        <w:tabs>
          <w:tab w:val="num" w:pos="2160"/>
        </w:tabs>
        <w:ind w:left="2160" w:hanging="180"/>
      </w:pPr>
    </w:lvl>
    <w:lvl w:ilvl="3" w:tplc="1C58CC46" w:tentative="1">
      <w:start w:val="1"/>
      <w:numFmt w:val="decimal"/>
      <w:lvlText w:val="%4."/>
      <w:lvlJc w:val="left"/>
      <w:pPr>
        <w:tabs>
          <w:tab w:val="num" w:pos="2880"/>
        </w:tabs>
        <w:ind w:left="2880" w:hanging="360"/>
      </w:pPr>
    </w:lvl>
    <w:lvl w:ilvl="4" w:tplc="218A22AA" w:tentative="1">
      <w:start w:val="1"/>
      <w:numFmt w:val="lowerLetter"/>
      <w:lvlText w:val="%5."/>
      <w:lvlJc w:val="left"/>
      <w:pPr>
        <w:tabs>
          <w:tab w:val="num" w:pos="3600"/>
        </w:tabs>
        <w:ind w:left="3600" w:hanging="360"/>
      </w:pPr>
    </w:lvl>
    <w:lvl w:ilvl="5" w:tplc="42DEA448" w:tentative="1">
      <w:start w:val="1"/>
      <w:numFmt w:val="lowerRoman"/>
      <w:lvlText w:val="%6."/>
      <w:lvlJc w:val="right"/>
      <w:pPr>
        <w:tabs>
          <w:tab w:val="num" w:pos="4320"/>
        </w:tabs>
        <w:ind w:left="4320" w:hanging="180"/>
      </w:pPr>
    </w:lvl>
    <w:lvl w:ilvl="6" w:tplc="E72ABC50" w:tentative="1">
      <w:start w:val="1"/>
      <w:numFmt w:val="decimal"/>
      <w:lvlText w:val="%7."/>
      <w:lvlJc w:val="left"/>
      <w:pPr>
        <w:tabs>
          <w:tab w:val="num" w:pos="5040"/>
        </w:tabs>
        <w:ind w:left="5040" w:hanging="360"/>
      </w:pPr>
    </w:lvl>
    <w:lvl w:ilvl="7" w:tplc="ECA05114" w:tentative="1">
      <w:start w:val="1"/>
      <w:numFmt w:val="lowerLetter"/>
      <w:lvlText w:val="%8."/>
      <w:lvlJc w:val="left"/>
      <w:pPr>
        <w:tabs>
          <w:tab w:val="num" w:pos="5760"/>
        </w:tabs>
        <w:ind w:left="5760" w:hanging="360"/>
      </w:pPr>
    </w:lvl>
    <w:lvl w:ilvl="8" w:tplc="E93AEDA8" w:tentative="1">
      <w:start w:val="1"/>
      <w:numFmt w:val="lowerRoman"/>
      <w:lvlText w:val="%9."/>
      <w:lvlJc w:val="right"/>
      <w:pPr>
        <w:tabs>
          <w:tab w:val="num" w:pos="6480"/>
        </w:tabs>
        <w:ind w:left="6480" w:hanging="180"/>
      </w:pPr>
    </w:lvl>
  </w:abstractNum>
  <w:abstractNum w:abstractNumId="6" w15:restartNumberingAfterBreak="0">
    <w:nsid w:val="17AD6C39"/>
    <w:multiLevelType w:val="multilevel"/>
    <w:tmpl w:val="2878EADE"/>
    <w:lvl w:ilvl="0">
      <w:start w:val="1"/>
      <w:numFmt w:val="decimal"/>
      <w:lvlText w:val="%1."/>
      <w:lvlJc w:val="left"/>
      <w:pPr>
        <w:ind w:left="360" w:hanging="360"/>
      </w:pPr>
    </w:lvl>
    <w:lvl w:ilvl="1">
      <w:start w:val="1"/>
      <w:numFmt w:val="decimal"/>
      <w:lvlText w:val="%1.%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D92545"/>
    <w:multiLevelType w:val="hybridMultilevel"/>
    <w:tmpl w:val="5FB65BA6"/>
    <w:lvl w:ilvl="0" w:tplc="FBC8DCDE">
      <w:start w:val="1"/>
      <w:numFmt w:val="decimal"/>
      <w:lvlText w:val="%1."/>
      <w:lvlJc w:val="left"/>
      <w:pPr>
        <w:ind w:left="720" w:hanging="360"/>
      </w:pPr>
      <w:rPr>
        <w:rFonts w:hint="default"/>
      </w:rPr>
    </w:lvl>
    <w:lvl w:ilvl="1" w:tplc="D940F63E" w:tentative="1">
      <w:start w:val="1"/>
      <w:numFmt w:val="lowerLetter"/>
      <w:lvlText w:val="%2."/>
      <w:lvlJc w:val="left"/>
      <w:pPr>
        <w:ind w:left="1440" w:hanging="360"/>
      </w:pPr>
    </w:lvl>
    <w:lvl w:ilvl="2" w:tplc="2E4CA2CC" w:tentative="1">
      <w:start w:val="1"/>
      <w:numFmt w:val="lowerRoman"/>
      <w:lvlText w:val="%3."/>
      <w:lvlJc w:val="right"/>
      <w:pPr>
        <w:ind w:left="2160" w:hanging="180"/>
      </w:pPr>
    </w:lvl>
    <w:lvl w:ilvl="3" w:tplc="18A4CD82" w:tentative="1">
      <w:start w:val="1"/>
      <w:numFmt w:val="decimal"/>
      <w:lvlText w:val="%4."/>
      <w:lvlJc w:val="left"/>
      <w:pPr>
        <w:ind w:left="2880" w:hanging="360"/>
      </w:pPr>
    </w:lvl>
    <w:lvl w:ilvl="4" w:tplc="8402B6E0" w:tentative="1">
      <w:start w:val="1"/>
      <w:numFmt w:val="lowerLetter"/>
      <w:lvlText w:val="%5."/>
      <w:lvlJc w:val="left"/>
      <w:pPr>
        <w:ind w:left="3600" w:hanging="360"/>
      </w:pPr>
    </w:lvl>
    <w:lvl w:ilvl="5" w:tplc="2670150C" w:tentative="1">
      <w:start w:val="1"/>
      <w:numFmt w:val="lowerRoman"/>
      <w:lvlText w:val="%6."/>
      <w:lvlJc w:val="right"/>
      <w:pPr>
        <w:ind w:left="4320" w:hanging="180"/>
      </w:pPr>
    </w:lvl>
    <w:lvl w:ilvl="6" w:tplc="C6D8E912" w:tentative="1">
      <w:start w:val="1"/>
      <w:numFmt w:val="decimal"/>
      <w:lvlText w:val="%7."/>
      <w:lvlJc w:val="left"/>
      <w:pPr>
        <w:ind w:left="5040" w:hanging="360"/>
      </w:pPr>
    </w:lvl>
    <w:lvl w:ilvl="7" w:tplc="E5CC71BC" w:tentative="1">
      <w:start w:val="1"/>
      <w:numFmt w:val="lowerLetter"/>
      <w:lvlText w:val="%8."/>
      <w:lvlJc w:val="left"/>
      <w:pPr>
        <w:ind w:left="5760" w:hanging="360"/>
      </w:pPr>
    </w:lvl>
    <w:lvl w:ilvl="8" w:tplc="DA7C8544" w:tentative="1">
      <w:start w:val="1"/>
      <w:numFmt w:val="lowerRoman"/>
      <w:lvlText w:val="%9."/>
      <w:lvlJc w:val="right"/>
      <w:pPr>
        <w:ind w:left="6480" w:hanging="180"/>
      </w:pPr>
    </w:lvl>
  </w:abstractNum>
  <w:abstractNum w:abstractNumId="8" w15:restartNumberingAfterBreak="0">
    <w:nsid w:val="1B6C28C8"/>
    <w:multiLevelType w:val="hybridMultilevel"/>
    <w:tmpl w:val="5C5A58FC"/>
    <w:lvl w:ilvl="0" w:tplc="D5E0B31A">
      <w:start w:val="1"/>
      <w:numFmt w:val="bullet"/>
      <w:pStyle w:val="PADashList"/>
      <w:lvlText w:val="-"/>
      <w:lvlJc w:val="left"/>
      <w:pPr>
        <w:tabs>
          <w:tab w:val="num" w:pos="720"/>
        </w:tabs>
        <w:ind w:left="720" w:hanging="720"/>
      </w:pPr>
      <w:rPr>
        <w:rFonts w:ascii="Times New Roman" w:hAnsi="Times New Roman" w:cs="Times New Roman" w:hint="default"/>
      </w:rPr>
    </w:lvl>
    <w:lvl w:ilvl="1" w:tplc="83E456D6" w:tentative="1">
      <w:start w:val="1"/>
      <w:numFmt w:val="bullet"/>
      <w:lvlText w:val="o"/>
      <w:lvlJc w:val="left"/>
      <w:pPr>
        <w:tabs>
          <w:tab w:val="num" w:pos="1440"/>
        </w:tabs>
        <w:ind w:left="1440" w:hanging="360"/>
      </w:pPr>
      <w:rPr>
        <w:rFonts w:ascii="Courier New" w:hAnsi="Courier New" w:cs="Courier New" w:hint="default"/>
      </w:rPr>
    </w:lvl>
    <w:lvl w:ilvl="2" w:tplc="B20CEDD8" w:tentative="1">
      <w:start w:val="1"/>
      <w:numFmt w:val="bullet"/>
      <w:lvlText w:val=""/>
      <w:lvlJc w:val="left"/>
      <w:pPr>
        <w:tabs>
          <w:tab w:val="num" w:pos="2160"/>
        </w:tabs>
        <w:ind w:left="2160" w:hanging="360"/>
      </w:pPr>
      <w:rPr>
        <w:rFonts w:ascii="Wingdings" w:hAnsi="Wingdings" w:hint="default"/>
      </w:rPr>
    </w:lvl>
    <w:lvl w:ilvl="3" w:tplc="0A70A428" w:tentative="1">
      <w:start w:val="1"/>
      <w:numFmt w:val="bullet"/>
      <w:lvlText w:val=""/>
      <w:lvlJc w:val="left"/>
      <w:pPr>
        <w:tabs>
          <w:tab w:val="num" w:pos="2880"/>
        </w:tabs>
        <w:ind w:left="2880" w:hanging="360"/>
      </w:pPr>
      <w:rPr>
        <w:rFonts w:ascii="Symbol" w:hAnsi="Symbol" w:hint="default"/>
      </w:rPr>
    </w:lvl>
    <w:lvl w:ilvl="4" w:tplc="1F66FC3A" w:tentative="1">
      <w:start w:val="1"/>
      <w:numFmt w:val="bullet"/>
      <w:lvlText w:val="o"/>
      <w:lvlJc w:val="left"/>
      <w:pPr>
        <w:tabs>
          <w:tab w:val="num" w:pos="3600"/>
        </w:tabs>
        <w:ind w:left="3600" w:hanging="360"/>
      </w:pPr>
      <w:rPr>
        <w:rFonts w:ascii="Courier New" w:hAnsi="Courier New" w:cs="Courier New" w:hint="default"/>
      </w:rPr>
    </w:lvl>
    <w:lvl w:ilvl="5" w:tplc="C1FEC488" w:tentative="1">
      <w:start w:val="1"/>
      <w:numFmt w:val="bullet"/>
      <w:lvlText w:val=""/>
      <w:lvlJc w:val="left"/>
      <w:pPr>
        <w:tabs>
          <w:tab w:val="num" w:pos="4320"/>
        </w:tabs>
        <w:ind w:left="4320" w:hanging="360"/>
      </w:pPr>
      <w:rPr>
        <w:rFonts w:ascii="Wingdings" w:hAnsi="Wingdings" w:hint="default"/>
      </w:rPr>
    </w:lvl>
    <w:lvl w:ilvl="6" w:tplc="2A4AB590" w:tentative="1">
      <w:start w:val="1"/>
      <w:numFmt w:val="bullet"/>
      <w:lvlText w:val=""/>
      <w:lvlJc w:val="left"/>
      <w:pPr>
        <w:tabs>
          <w:tab w:val="num" w:pos="5040"/>
        </w:tabs>
        <w:ind w:left="5040" w:hanging="360"/>
      </w:pPr>
      <w:rPr>
        <w:rFonts w:ascii="Symbol" w:hAnsi="Symbol" w:hint="default"/>
      </w:rPr>
    </w:lvl>
    <w:lvl w:ilvl="7" w:tplc="DF66CF88" w:tentative="1">
      <w:start w:val="1"/>
      <w:numFmt w:val="bullet"/>
      <w:lvlText w:val="o"/>
      <w:lvlJc w:val="left"/>
      <w:pPr>
        <w:tabs>
          <w:tab w:val="num" w:pos="5760"/>
        </w:tabs>
        <w:ind w:left="5760" w:hanging="360"/>
      </w:pPr>
      <w:rPr>
        <w:rFonts w:ascii="Courier New" w:hAnsi="Courier New" w:cs="Courier New" w:hint="default"/>
      </w:rPr>
    </w:lvl>
    <w:lvl w:ilvl="8" w:tplc="2E0C0E1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967920"/>
    <w:multiLevelType w:val="hybridMultilevel"/>
    <w:tmpl w:val="4BC420CE"/>
    <w:lvl w:ilvl="0" w:tplc="449EE506">
      <w:start w:val="1"/>
      <w:numFmt w:val="bullet"/>
      <w:pStyle w:val="PABulletindent05"/>
      <w:lvlText w:val=""/>
      <w:lvlJc w:val="left"/>
      <w:pPr>
        <w:tabs>
          <w:tab w:val="num" w:pos="1440"/>
        </w:tabs>
        <w:ind w:left="1440" w:hanging="720"/>
      </w:pPr>
      <w:rPr>
        <w:rFonts w:ascii="Symbol" w:hAnsi="Symbol" w:hint="default"/>
      </w:rPr>
    </w:lvl>
    <w:lvl w:ilvl="1" w:tplc="B382FC58" w:tentative="1">
      <w:start w:val="1"/>
      <w:numFmt w:val="bullet"/>
      <w:lvlText w:val="o"/>
      <w:lvlJc w:val="left"/>
      <w:pPr>
        <w:tabs>
          <w:tab w:val="num" w:pos="1440"/>
        </w:tabs>
        <w:ind w:left="1440" w:hanging="360"/>
      </w:pPr>
      <w:rPr>
        <w:rFonts w:ascii="Courier New" w:hAnsi="Courier New" w:cs="Courier New" w:hint="default"/>
      </w:rPr>
    </w:lvl>
    <w:lvl w:ilvl="2" w:tplc="4CEE93DC" w:tentative="1">
      <w:start w:val="1"/>
      <w:numFmt w:val="bullet"/>
      <w:lvlText w:val=""/>
      <w:lvlJc w:val="left"/>
      <w:pPr>
        <w:tabs>
          <w:tab w:val="num" w:pos="2160"/>
        </w:tabs>
        <w:ind w:left="2160" w:hanging="360"/>
      </w:pPr>
      <w:rPr>
        <w:rFonts w:ascii="Wingdings" w:hAnsi="Wingdings" w:hint="default"/>
      </w:rPr>
    </w:lvl>
    <w:lvl w:ilvl="3" w:tplc="C5FAB82A" w:tentative="1">
      <w:start w:val="1"/>
      <w:numFmt w:val="bullet"/>
      <w:lvlText w:val=""/>
      <w:lvlJc w:val="left"/>
      <w:pPr>
        <w:tabs>
          <w:tab w:val="num" w:pos="2880"/>
        </w:tabs>
        <w:ind w:left="2880" w:hanging="360"/>
      </w:pPr>
      <w:rPr>
        <w:rFonts w:ascii="Symbol" w:hAnsi="Symbol" w:hint="default"/>
      </w:rPr>
    </w:lvl>
    <w:lvl w:ilvl="4" w:tplc="C4DA78B8" w:tentative="1">
      <w:start w:val="1"/>
      <w:numFmt w:val="bullet"/>
      <w:lvlText w:val="o"/>
      <w:lvlJc w:val="left"/>
      <w:pPr>
        <w:tabs>
          <w:tab w:val="num" w:pos="3600"/>
        </w:tabs>
        <w:ind w:left="3600" w:hanging="360"/>
      </w:pPr>
      <w:rPr>
        <w:rFonts w:ascii="Courier New" w:hAnsi="Courier New" w:cs="Courier New" w:hint="default"/>
      </w:rPr>
    </w:lvl>
    <w:lvl w:ilvl="5" w:tplc="9CEA2C72" w:tentative="1">
      <w:start w:val="1"/>
      <w:numFmt w:val="bullet"/>
      <w:lvlText w:val=""/>
      <w:lvlJc w:val="left"/>
      <w:pPr>
        <w:tabs>
          <w:tab w:val="num" w:pos="4320"/>
        </w:tabs>
        <w:ind w:left="4320" w:hanging="360"/>
      </w:pPr>
      <w:rPr>
        <w:rFonts w:ascii="Wingdings" w:hAnsi="Wingdings" w:hint="default"/>
      </w:rPr>
    </w:lvl>
    <w:lvl w:ilvl="6" w:tplc="7DD48F2E" w:tentative="1">
      <w:start w:val="1"/>
      <w:numFmt w:val="bullet"/>
      <w:lvlText w:val=""/>
      <w:lvlJc w:val="left"/>
      <w:pPr>
        <w:tabs>
          <w:tab w:val="num" w:pos="5040"/>
        </w:tabs>
        <w:ind w:left="5040" w:hanging="360"/>
      </w:pPr>
      <w:rPr>
        <w:rFonts w:ascii="Symbol" w:hAnsi="Symbol" w:hint="default"/>
      </w:rPr>
    </w:lvl>
    <w:lvl w:ilvl="7" w:tplc="793083C0" w:tentative="1">
      <w:start w:val="1"/>
      <w:numFmt w:val="bullet"/>
      <w:lvlText w:val="o"/>
      <w:lvlJc w:val="left"/>
      <w:pPr>
        <w:tabs>
          <w:tab w:val="num" w:pos="5760"/>
        </w:tabs>
        <w:ind w:left="5760" w:hanging="360"/>
      </w:pPr>
      <w:rPr>
        <w:rFonts w:ascii="Courier New" w:hAnsi="Courier New" w:cs="Courier New" w:hint="default"/>
      </w:rPr>
    </w:lvl>
    <w:lvl w:ilvl="8" w:tplc="F4BEBDC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4A78D5"/>
    <w:multiLevelType w:val="hybridMultilevel"/>
    <w:tmpl w:val="3A6CB324"/>
    <w:lvl w:ilvl="0" w:tplc="B240BB58">
      <w:start w:val="1"/>
      <w:numFmt w:val="decimal"/>
      <w:pStyle w:val="BodyTextNumbered"/>
      <w:lvlText w:val="%1."/>
      <w:lvlJc w:val="left"/>
      <w:pPr>
        <w:tabs>
          <w:tab w:val="num" w:pos="2160"/>
        </w:tabs>
        <w:ind w:left="0" w:firstLine="1440"/>
      </w:pPr>
      <w:rPr>
        <w:rFonts w:hint="default"/>
      </w:rPr>
    </w:lvl>
    <w:lvl w:ilvl="1" w:tplc="9A96EC5E" w:tentative="1">
      <w:start w:val="1"/>
      <w:numFmt w:val="lowerLetter"/>
      <w:lvlText w:val="%2."/>
      <w:lvlJc w:val="left"/>
      <w:pPr>
        <w:ind w:left="1440" w:hanging="360"/>
      </w:pPr>
    </w:lvl>
    <w:lvl w:ilvl="2" w:tplc="9BB01C74" w:tentative="1">
      <w:start w:val="1"/>
      <w:numFmt w:val="lowerRoman"/>
      <w:lvlText w:val="%3."/>
      <w:lvlJc w:val="right"/>
      <w:pPr>
        <w:ind w:left="2160" w:hanging="180"/>
      </w:pPr>
    </w:lvl>
    <w:lvl w:ilvl="3" w:tplc="119621BA" w:tentative="1">
      <w:start w:val="1"/>
      <w:numFmt w:val="decimal"/>
      <w:lvlText w:val="%4."/>
      <w:lvlJc w:val="left"/>
      <w:pPr>
        <w:ind w:left="2880" w:hanging="360"/>
      </w:pPr>
    </w:lvl>
    <w:lvl w:ilvl="4" w:tplc="53FEB930" w:tentative="1">
      <w:start w:val="1"/>
      <w:numFmt w:val="lowerLetter"/>
      <w:lvlText w:val="%5."/>
      <w:lvlJc w:val="left"/>
      <w:pPr>
        <w:ind w:left="3600" w:hanging="360"/>
      </w:pPr>
    </w:lvl>
    <w:lvl w:ilvl="5" w:tplc="D4F67A0C" w:tentative="1">
      <w:start w:val="1"/>
      <w:numFmt w:val="lowerRoman"/>
      <w:lvlText w:val="%6."/>
      <w:lvlJc w:val="right"/>
      <w:pPr>
        <w:ind w:left="4320" w:hanging="180"/>
      </w:pPr>
    </w:lvl>
    <w:lvl w:ilvl="6" w:tplc="98209838" w:tentative="1">
      <w:start w:val="1"/>
      <w:numFmt w:val="decimal"/>
      <w:lvlText w:val="%7."/>
      <w:lvlJc w:val="left"/>
      <w:pPr>
        <w:ind w:left="5040" w:hanging="360"/>
      </w:pPr>
    </w:lvl>
    <w:lvl w:ilvl="7" w:tplc="20720DA4" w:tentative="1">
      <w:start w:val="1"/>
      <w:numFmt w:val="lowerLetter"/>
      <w:lvlText w:val="%8."/>
      <w:lvlJc w:val="left"/>
      <w:pPr>
        <w:ind w:left="5760" w:hanging="360"/>
      </w:pPr>
    </w:lvl>
    <w:lvl w:ilvl="8" w:tplc="B33A6AB0" w:tentative="1">
      <w:start w:val="1"/>
      <w:numFmt w:val="lowerRoman"/>
      <w:lvlText w:val="%9."/>
      <w:lvlJc w:val="right"/>
      <w:pPr>
        <w:ind w:left="6480" w:hanging="180"/>
      </w:pPr>
    </w:lvl>
  </w:abstractNum>
  <w:abstractNum w:abstractNumId="11" w15:restartNumberingAfterBreak="0">
    <w:nsid w:val="25EB6300"/>
    <w:multiLevelType w:val="hybridMultilevel"/>
    <w:tmpl w:val="62500554"/>
    <w:lvl w:ilvl="0" w:tplc="738ACFB4">
      <w:start w:val="1"/>
      <w:numFmt w:val="lowerRoman"/>
      <w:pStyle w:val="PARomanListindent2"/>
      <w:lvlText w:val="(%1)"/>
      <w:lvlJc w:val="left"/>
      <w:pPr>
        <w:tabs>
          <w:tab w:val="num" w:pos="3600"/>
        </w:tabs>
        <w:ind w:left="3600" w:hanging="720"/>
      </w:pPr>
      <w:rPr>
        <w:rFonts w:hint="default"/>
      </w:rPr>
    </w:lvl>
    <w:lvl w:ilvl="1" w:tplc="C5EEB8E2" w:tentative="1">
      <w:start w:val="1"/>
      <w:numFmt w:val="lowerLetter"/>
      <w:lvlText w:val="%2."/>
      <w:lvlJc w:val="left"/>
      <w:pPr>
        <w:tabs>
          <w:tab w:val="num" w:pos="1440"/>
        </w:tabs>
        <w:ind w:left="1440" w:hanging="360"/>
      </w:pPr>
    </w:lvl>
    <w:lvl w:ilvl="2" w:tplc="6BEE294C" w:tentative="1">
      <w:start w:val="1"/>
      <w:numFmt w:val="lowerRoman"/>
      <w:lvlText w:val="%3."/>
      <w:lvlJc w:val="right"/>
      <w:pPr>
        <w:tabs>
          <w:tab w:val="num" w:pos="2160"/>
        </w:tabs>
        <w:ind w:left="2160" w:hanging="180"/>
      </w:pPr>
    </w:lvl>
    <w:lvl w:ilvl="3" w:tplc="BCFCBFB8" w:tentative="1">
      <w:start w:val="1"/>
      <w:numFmt w:val="decimal"/>
      <w:lvlText w:val="%4."/>
      <w:lvlJc w:val="left"/>
      <w:pPr>
        <w:tabs>
          <w:tab w:val="num" w:pos="2880"/>
        </w:tabs>
        <w:ind w:left="2880" w:hanging="360"/>
      </w:pPr>
    </w:lvl>
    <w:lvl w:ilvl="4" w:tplc="A5646C9E" w:tentative="1">
      <w:start w:val="1"/>
      <w:numFmt w:val="lowerLetter"/>
      <w:lvlText w:val="%5."/>
      <w:lvlJc w:val="left"/>
      <w:pPr>
        <w:tabs>
          <w:tab w:val="num" w:pos="3600"/>
        </w:tabs>
        <w:ind w:left="3600" w:hanging="360"/>
      </w:pPr>
    </w:lvl>
    <w:lvl w:ilvl="5" w:tplc="58982B5A" w:tentative="1">
      <w:start w:val="1"/>
      <w:numFmt w:val="lowerRoman"/>
      <w:lvlText w:val="%6."/>
      <w:lvlJc w:val="right"/>
      <w:pPr>
        <w:tabs>
          <w:tab w:val="num" w:pos="4320"/>
        </w:tabs>
        <w:ind w:left="4320" w:hanging="180"/>
      </w:pPr>
    </w:lvl>
    <w:lvl w:ilvl="6" w:tplc="9A901BB8" w:tentative="1">
      <w:start w:val="1"/>
      <w:numFmt w:val="decimal"/>
      <w:lvlText w:val="%7."/>
      <w:lvlJc w:val="left"/>
      <w:pPr>
        <w:tabs>
          <w:tab w:val="num" w:pos="5040"/>
        </w:tabs>
        <w:ind w:left="5040" w:hanging="360"/>
      </w:pPr>
    </w:lvl>
    <w:lvl w:ilvl="7" w:tplc="B86EFA76" w:tentative="1">
      <w:start w:val="1"/>
      <w:numFmt w:val="lowerLetter"/>
      <w:lvlText w:val="%8."/>
      <w:lvlJc w:val="left"/>
      <w:pPr>
        <w:tabs>
          <w:tab w:val="num" w:pos="5760"/>
        </w:tabs>
        <w:ind w:left="5760" w:hanging="360"/>
      </w:pPr>
    </w:lvl>
    <w:lvl w:ilvl="8" w:tplc="05480776" w:tentative="1">
      <w:start w:val="1"/>
      <w:numFmt w:val="lowerRoman"/>
      <w:lvlText w:val="%9."/>
      <w:lvlJc w:val="right"/>
      <w:pPr>
        <w:tabs>
          <w:tab w:val="num" w:pos="6480"/>
        </w:tabs>
        <w:ind w:left="6480" w:hanging="180"/>
      </w:pPr>
    </w:lvl>
  </w:abstractNum>
  <w:abstractNum w:abstractNumId="12" w15:restartNumberingAfterBreak="0">
    <w:nsid w:val="2B464DF8"/>
    <w:multiLevelType w:val="hybridMultilevel"/>
    <w:tmpl w:val="D7F09E4A"/>
    <w:lvl w:ilvl="0" w:tplc="3DA43DBA">
      <w:start w:val="1"/>
      <w:numFmt w:val="lowerLetter"/>
      <w:pStyle w:val="PAAlphaList"/>
      <w:lvlText w:val="%1)"/>
      <w:lvlJc w:val="left"/>
      <w:pPr>
        <w:tabs>
          <w:tab w:val="num" w:pos="720"/>
        </w:tabs>
        <w:ind w:left="720" w:hanging="720"/>
      </w:pPr>
      <w:rPr>
        <w:rFonts w:hint="default"/>
      </w:rPr>
    </w:lvl>
    <w:lvl w:ilvl="1" w:tplc="5A3C38E2" w:tentative="1">
      <w:start w:val="1"/>
      <w:numFmt w:val="lowerLetter"/>
      <w:lvlText w:val="%2."/>
      <w:lvlJc w:val="left"/>
      <w:pPr>
        <w:tabs>
          <w:tab w:val="num" w:pos="1440"/>
        </w:tabs>
        <w:ind w:left="1440" w:hanging="360"/>
      </w:pPr>
    </w:lvl>
    <w:lvl w:ilvl="2" w:tplc="BD7CC1CA" w:tentative="1">
      <w:start w:val="1"/>
      <w:numFmt w:val="lowerRoman"/>
      <w:lvlText w:val="%3."/>
      <w:lvlJc w:val="right"/>
      <w:pPr>
        <w:tabs>
          <w:tab w:val="num" w:pos="2160"/>
        </w:tabs>
        <w:ind w:left="2160" w:hanging="180"/>
      </w:pPr>
    </w:lvl>
    <w:lvl w:ilvl="3" w:tplc="E41EF9C2" w:tentative="1">
      <w:start w:val="1"/>
      <w:numFmt w:val="decimal"/>
      <w:lvlText w:val="%4."/>
      <w:lvlJc w:val="left"/>
      <w:pPr>
        <w:tabs>
          <w:tab w:val="num" w:pos="2880"/>
        </w:tabs>
        <w:ind w:left="2880" w:hanging="360"/>
      </w:pPr>
    </w:lvl>
    <w:lvl w:ilvl="4" w:tplc="4AC82F28" w:tentative="1">
      <w:start w:val="1"/>
      <w:numFmt w:val="lowerLetter"/>
      <w:lvlText w:val="%5."/>
      <w:lvlJc w:val="left"/>
      <w:pPr>
        <w:tabs>
          <w:tab w:val="num" w:pos="3600"/>
        </w:tabs>
        <w:ind w:left="3600" w:hanging="360"/>
      </w:pPr>
    </w:lvl>
    <w:lvl w:ilvl="5" w:tplc="97680484" w:tentative="1">
      <w:start w:val="1"/>
      <w:numFmt w:val="lowerRoman"/>
      <w:lvlText w:val="%6."/>
      <w:lvlJc w:val="right"/>
      <w:pPr>
        <w:tabs>
          <w:tab w:val="num" w:pos="4320"/>
        </w:tabs>
        <w:ind w:left="4320" w:hanging="180"/>
      </w:pPr>
    </w:lvl>
    <w:lvl w:ilvl="6" w:tplc="84B81454" w:tentative="1">
      <w:start w:val="1"/>
      <w:numFmt w:val="decimal"/>
      <w:lvlText w:val="%7."/>
      <w:lvlJc w:val="left"/>
      <w:pPr>
        <w:tabs>
          <w:tab w:val="num" w:pos="5040"/>
        </w:tabs>
        <w:ind w:left="5040" w:hanging="360"/>
      </w:pPr>
    </w:lvl>
    <w:lvl w:ilvl="7" w:tplc="534E42C0" w:tentative="1">
      <w:start w:val="1"/>
      <w:numFmt w:val="lowerLetter"/>
      <w:lvlText w:val="%8."/>
      <w:lvlJc w:val="left"/>
      <w:pPr>
        <w:tabs>
          <w:tab w:val="num" w:pos="5760"/>
        </w:tabs>
        <w:ind w:left="5760" w:hanging="360"/>
      </w:pPr>
    </w:lvl>
    <w:lvl w:ilvl="8" w:tplc="0E3689E8" w:tentative="1">
      <w:start w:val="1"/>
      <w:numFmt w:val="lowerRoman"/>
      <w:lvlText w:val="%9."/>
      <w:lvlJc w:val="right"/>
      <w:pPr>
        <w:tabs>
          <w:tab w:val="num" w:pos="6480"/>
        </w:tabs>
        <w:ind w:left="6480" w:hanging="180"/>
      </w:pPr>
    </w:lvl>
  </w:abstractNum>
  <w:abstractNum w:abstractNumId="13" w15:restartNumberingAfterBreak="0">
    <w:nsid w:val="2C211799"/>
    <w:multiLevelType w:val="multilevel"/>
    <w:tmpl w:val="EA4880FE"/>
    <w:lvl w:ilvl="0">
      <w:start w:val="1"/>
      <w:numFmt w:val="decimal"/>
      <w:lvlText w:val="%1."/>
      <w:lvlJc w:val="left"/>
      <w:pPr>
        <w:ind w:left="360" w:hanging="360"/>
      </w:pPr>
    </w:lvl>
    <w:lvl w:ilvl="1">
      <w:start w:val="1"/>
      <w:numFmt w:val="decimal"/>
      <w:lvlText w:val="%1.%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5605BAA"/>
    <w:multiLevelType w:val="hybridMultilevel"/>
    <w:tmpl w:val="A73AF702"/>
    <w:lvl w:ilvl="0" w:tplc="0576F608">
      <w:start w:val="1"/>
      <w:numFmt w:val="decimal"/>
      <w:pStyle w:val="PANumList"/>
      <w:lvlText w:val="%1."/>
      <w:lvlJc w:val="left"/>
      <w:pPr>
        <w:tabs>
          <w:tab w:val="num" w:pos="720"/>
        </w:tabs>
        <w:ind w:left="720" w:hanging="720"/>
      </w:pPr>
      <w:rPr>
        <w:rFonts w:hint="default"/>
      </w:rPr>
    </w:lvl>
    <w:lvl w:ilvl="1" w:tplc="26C6D2CC" w:tentative="1">
      <w:start w:val="1"/>
      <w:numFmt w:val="lowerLetter"/>
      <w:lvlText w:val="%2."/>
      <w:lvlJc w:val="left"/>
      <w:pPr>
        <w:tabs>
          <w:tab w:val="num" w:pos="1440"/>
        </w:tabs>
        <w:ind w:left="1440" w:hanging="360"/>
      </w:pPr>
    </w:lvl>
    <w:lvl w:ilvl="2" w:tplc="519A045A" w:tentative="1">
      <w:start w:val="1"/>
      <w:numFmt w:val="lowerRoman"/>
      <w:lvlText w:val="%3."/>
      <w:lvlJc w:val="right"/>
      <w:pPr>
        <w:tabs>
          <w:tab w:val="num" w:pos="2160"/>
        </w:tabs>
        <w:ind w:left="2160" w:hanging="180"/>
      </w:pPr>
    </w:lvl>
    <w:lvl w:ilvl="3" w:tplc="3BBAB7F0" w:tentative="1">
      <w:start w:val="1"/>
      <w:numFmt w:val="decimal"/>
      <w:lvlText w:val="%4."/>
      <w:lvlJc w:val="left"/>
      <w:pPr>
        <w:tabs>
          <w:tab w:val="num" w:pos="2880"/>
        </w:tabs>
        <w:ind w:left="2880" w:hanging="360"/>
      </w:pPr>
    </w:lvl>
    <w:lvl w:ilvl="4" w:tplc="132A80B2" w:tentative="1">
      <w:start w:val="1"/>
      <w:numFmt w:val="lowerLetter"/>
      <w:lvlText w:val="%5."/>
      <w:lvlJc w:val="left"/>
      <w:pPr>
        <w:tabs>
          <w:tab w:val="num" w:pos="3600"/>
        </w:tabs>
        <w:ind w:left="3600" w:hanging="360"/>
      </w:pPr>
    </w:lvl>
    <w:lvl w:ilvl="5" w:tplc="986CDB1E" w:tentative="1">
      <w:start w:val="1"/>
      <w:numFmt w:val="lowerRoman"/>
      <w:lvlText w:val="%6."/>
      <w:lvlJc w:val="right"/>
      <w:pPr>
        <w:tabs>
          <w:tab w:val="num" w:pos="4320"/>
        </w:tabs>
        <w:ind w:left="4320" w:hanging="180"/>
      </w:pPr>
    </w:lvl>
    <w:lvl w:ilvl="6" w:tplc="9766B580" w:tentative="1">
      <w:start w:val="1"/>
      <w:numFmt w:val="decimal"/>
      <w:lvlText w:val="%7."/>
      <w:lvlJc w:val="left"/>
      <w:pPr>
        <w:tabs>
          <w:tab w:val="num" w:pos="5040"/>
        </w:tabs>
        <w:ind w:left="5040" w:hanging="360"/>
      </w:pPr>
    </w:lvl>
    <w:lvl w:ilvl="7" w:tplc="89F639BC" w:tentative="1">
      <w:start w:val="1"/>
      <w:numFmt w:val="lowerLetter"/>
      <w:lvlText w:val="%8."/>
      <w:lvlJc w:val="left"/>
      <w:pPr>
        <w:tabs>
          <w:tab w:val="num" w:pos="5760"/>
        </w:tabs>
        <w:ind w:left="5760" w:hanging="360"/>
      </w:pPr>
    </w:lvl>
    <w:lvl w:ilvl="8" w:tplc="70B08FE0" w:tentative="1">
      <w:start w:val="1"/>
      <w:numFmt w:val="lowerRoman"/>
      <w:lvlText w:val="%9."/>
      <w:lvlJc w:val="right"/>
      <w:pPr>
        <w:tabs>
          <w:tab w:val="num" w:pos="6480"/>
        </w:tabs>
        <w:ind w:left="6480" w:hanging="180"/>
      </w:pPr>
    </w:lvl>
  </w:abstractNum>
  <w:abstractNum w:abstractNumId="15" w15:restartNumberingAfterBreak="0">
    <w:nsid w:val="3AE92C2D"/>
    <w:multiLevelType w:val="hybridMultilevel"/>
    <w:tmpl w:val="F0A0C4C8"/>
    <w:lvl w:ilvl="0" w:tplc="F81E381A">
      <w:start w:val="1"/>
      <w:numFmt w:val="bullet"/>
      <w:pStyle w:val="BulletedList"/>
      <w:lvlText w:val=""/>
      <w:lvlJc w:val="left"/>
      <w:pPr>
        <w:ind w:left="720" w:hanging="720"/>
      </w:pPr>
      <w:rPr>
        <w:rFonts w:ascii="Symbol" w:hAnsi="Symbol" w:hint="default"/>
      </w:rPr>
    </w:lvl>
    <w:lvl w:ilvl="1" w:tplc="C94AB2FC" w:tentative="1">
      <w:start w:val="1"/>
      <w:numFmt w:val="bullet"/>
      <w:lvlText w:val="o"/>
      <w:lvlJc w:val="left"/>
      <w:pPr>
        <w:ind w:left="1440" w:hanging="360"/>
      </w:pPr>
      <w:rPr>
        <w:rFonts w:ascii="Courier New" w:hAnsi="Courier New" w:cs="Courier New" w:hint="default"/>
      </w:rPr>
    </w:lvl>
    <w:lvl w:ilvl="2" w:tplc="0DAE33C6" w:tentative="1">
      <w:start w:val="1"/>
      <w:numFmt w:val="bullet"/>
      <w:lvlText w:val=""/>
      <w:lvlJc w:val="left"/>
      <w:pPr>
        <w:ind w:left="2160" w:hanging="360"/>
      </w:pPr>
      <w:rPr>
        <w:rFonts w:ascii="Wingdings" w:hAnsi="Wingdings" w:hint="default"/>
      </w:rPr>
    </w:lvl>
    <w:lvl w:ilvl="3" w:tplc="A5C4DA52" w:tentative="1">
      <w:start w:val="1"/>
      <w:numFmt w:val="bullet"/>
      <w:lvlText w:val=""/>
      <w:lvlJc w:val="left"/>
      <w:pPr>
        <w:ind w:left="2880" w:hanging="360"/>
      </w:pPr>
      <w:rPr>
        <w:rFonts w:ascii="Symbol" w:hAnsi="Symbol" w:hint="default"/>
      </w:rPr>
    </w:lvl>
    <w:lvl w:ilvl="4" w:tplc="0526CCF2" w:tentative="1">
      <w:start w:val="1"/>
      <w:numFmt w:val="bullet"/>
      <w:lvlText w:val="o"/>
      <w:lvlJc w:val="left"/>
      <w:pPr>
        <w:ind w:left="3600" w:hanging="360"/>
      </w:pPr>
      <w:rPr>
        <w:rFonts w:ascii="Courier New" w:hAnsi="Courier New" w:cs="Courier New" w:hint="default"/>
      </w:rPr>
    </w:lvl>
    <w:lvl w:ilvl="5" w:tplc="F46214B6" w:tentative="1">
      <w:start w:val="1"/>
      <w:numFmt w:val="bullet"/>
      <w:lvlText w:val=""/>
      <w:lvlJc w:val="left"/>
      <w:pPr>
        <w:ind w:left="4320" w:hanging="360"/>
      </w:pPr>
      <w:rPr>
        <w:rFonts w:ascii="Wingdings" w:hAnsi="Wingdings" w:hint="default"/>
      </w:rPr>
    </w:lvl>
    <w:lvl w:ilvl="6" w:tplc="DF2643B2" w:tentative="1">
      <w:start w:val="1"/>
      <w:numFmt w:val="bullet"/>
      <w:lvlText w:val=""/>
      <w:lvlJc w:val="left"/>
      <w:pPr>
        <w:ind w:left="5040" w:hanging="360"/>
      </w:pPr>
      <w:rPr>
        <w:rFonts w:ascii="Symbol" w:hAnsi="Symbol" w:hint="default"/>
      </w:rPr>
    </w:lvl>
    <w:lvl w:ilvl="7" w:tplc="5874BF22" w:tentative="1">
      <w:start w:val="1"/>
      <w:numFmt w:val="bullet"/>
      <w:lvlText w:val="o"/>
      <w:lvlJc w:val="left"/>
      <w:pPr>
        <w:ind w:left="5760" w:hanging="360"/>
      </w:pPr>
      <w:rPr>
        <w:rFonts w:ascii="Courier New" w:hAnsi="Courier New" w:cs="Courier New" w:hint="default"/>
      </w:rPr>
    </w:lvl>
    <w:lvl w:ilvl="8" w:tplc="18E464A6" w:tentative="1">
      <w:start w:val="1"/>
      <w:numFmt w:val="bullet"/>
      <w:lvlText w:val=""/>
      <w:lvlJc w:val="left"/>
      <w:pPr>
        <w:ind w:left="6480" w:hanging="360"/>
      </w:pPr>
      <w:rPr>
        <w:rFonts w:ascii="Wingdings" w:hAnsi="Wingdings" w:hint="default"/>
      </w:rPr>
    </w:lvl>
  </w:abstractNum>
  <w:abstractNum w:abstractNumId="16" w15:restartNumberingAfterBreak="0">
    <w:nsid w:val="3D843BBE"/>
    <w:multiLevelType w:val="hybridMultilevel"/>
    <w:tmpl w:val="4B709730"/>
    <w:lvl w:ilvl="0" w:tplc="21343674">
      <w:start w:val="1"/>
      <w:numFmt w:val="lowerRoman"/>
      <w:pStyle w:val="PARomanListindent15"/>
      <w:lvlText w:val="(%1)"/>
      <w:lvlJc w:val="left"/>
      <w:pPr>
        <w:tabs>
          <w:tab w:val="num" w:pos="2880"/>
        </w:tabs>
        <w:ind w:left="2880" w:hanging="720"/>
      </w:pPr>
      <w:rPr>
        <w:rFonts w:hint="default"/>
      </w:rPr>
    </w:lvl>
    <w:lvl w:ilvl="1" w:tplc="7734762A" w:tentative="1">
      <w:start w:val="1"/>
      <w:numFmt w:val="lowerLetter"/>
      <w:lvlText w:val="%2."/>
      <w:lvlJc w:val="left"/>
      <w:pPr>
        <w:tabs>
          <w:tab w:val="num" w:pos="1440"/>
        </w:tabs>
        <w:ind w:left="1440" w:hanging="360"/>
      </w:pPr>
    </w:lvl>
    <w:lvl w:ilvl="2" w:tplc="B7D27516" w:tentative="1">
      <w:start w:val="1"/>
      <w:numFmt w:val="lowerRoman"/>
      <w:lvlText w:val="%3."/>
      <w:lvlJc w:val="right"/>
      <w:pPr>
        <w:tabs>
          <w:tab w:val="num" w:pos="2160"/>
        </w:tabs>
        <w:ind w:left="2160" w:hanging="180"/>
      </w:pPr>
    </w:lvl>
    <w:lvl w:ilvl="3" w:tplc="39F28246" w:tentative="1">
      <w:start w:val="1"/>
      <w:numFmt w:val="decimal"/>
      <w:lvlText w:val="%4."/>
      <w:lvlJc w:val="left"/>
      <w:pPr>
        <w:tabs>
          <w:tab w:val="num" w:pos="2880"/>
        </w:tabs>
        <w:ind w:left="2880" w:hanging="360"/>
      </w:pPr>
    </w:lvl>
    <w:lvl w:ilvl="4" w:tplc="15F23970" w:tentative="1">
      <w:start w:val="1"/>
      <w:numFmt w:val="lowerLetter"/>
      <w:lvlText w:val="%5."/>
      <w:lvlJc w:val="left"/>
      <w:pPr>
        <w:tabs>
          <w:tab w:val="num" w:pos="3600"/>
        </w:tabs>
        <w:ind w:left="3600" w:hanging="360"/>
      </w:pPr>
    </w:lvl>
    <w:lvl w:ilvl="5" w:tplc="088AD07E" w:tentative="1">
      <w:start w:val="1"/>
      <w:numFmt w:val="lowerRoman"/>
      <w:lvlText w:val="%6."/>
      <w:lvlJc w:val="right"/>
      <w:pPr>
        <w:tabs>
          <w:tab w:val="num" w:pos="4320"/>
        </w:tabs>
        <w:ind w:left="4320" w:hanging="180"/>
      </w:pPr>
    </w:lvl>
    <w:lvl w:ilvl="6" w:tplc="14CC3BC8" w:tentative="1">
      <w:start w:val="1"/>
      <w:numFmt w:val="decimal"/>
      <w:lvlText w:val="%7."/>
      <w:lvlJc w:val="left"/>
      <w:pPr>
        <w:tabs>
          <w:tab w:val="num" w:pos="5040"/>
        </w:tabs>
        <w:ind w:left="5040" w:hanging="360"/>
      </w:pPr>
    </w:lvl>
    <w:lvl w:ilvl="7" w:tplc="E7DC77CA" w:tentative="1">
      <w:start w:val="1"/>
      <w:numFmt w:val="lowerLetter"/>
      <w:lvlText w:val="%8."/>
      <w:lvlJc w:val="left"/>
      <w:pPr>
        <w:tabs>
          <w:tab w:val="num" w:pos="5760"/>
        </w:tabs>
        <w:ind w:left="5760" w:hanging="360"/>
      </w:pPr>
    </w:lvl>
    <w:lvl w:ilvl="8" w:tplc="2312C3E2" w:tentative="1">
      <w:start w:val="1"/>
      <w:numFmt w:val="lowerRoman"/>
      <w:lvlText w:val="%9."/>
      <w:lvlJc w:val="right"/>
      <w:pPr>
        <w:tabs>
          <w:tab w:val="num" w:pos="6480"/>
        </w:tabs>
        <w:ind w:left="6480" w:hanging="180"/>
      </w:pPr>
    </w:lvl>
  </w:abstractNum>
  <w:abstractNum w:abstractNumId="17" w15:restartNumberingAfterBreak="0">
    <w:nsid w:val="3E521495"/>
    <w:multiLevelType w:val="hybridMultilevel"/>
    <w:tmpl w:val="8280D7A8"/>
    <w:lvl w:ilvl="0" w:tplc="03042B8C">
      <w:start w:val="1"/>
      <w:numFmt w:val="lowerLetter"/>
      <w:pStyle w:val="PAAlphaListindent1"/>
      <w:lvlText w:val="%1)"/>
      <w:lvlJc w:val="left"/>
      <w:pPr>
        <w:tabs>
          <w:tab w:val="num" w:pos="2160"/>
        </w:tabs>
        <w:ind w:left="2160" w:hanging="720"/>
      </w:pPr>
      <w:rPr>
        <w:rFonts w:hint="default"/>
      </w:rPr>
    </w:lvl>
    <w:lvl w:ilvl="1" w:tplc="0A583AB0" w:tentative="1">
      <w:start w:val="1"/>
      <w:numFmt w:val="lowerLetter"/>
      <w:lvlText w:val="%2."/>
      <w:lvlJc w:val="left"/>
      <w:pPr>
        <w:tabs>
          <w:tab w:val="num" w:pos="1440"/>
        </w:tabs>
        <w:ind w:left="1440" w:hanging="360"/>
      </w:pPr>
    </w:lvl>
    <w:lvl w:ilvl="2" w:tplc="ED8C97AC" w:tentative="1">
      <w:start w:val="1"/>
      <w:numFmt w:val="lowerRoman"/>
      <w:lvlText w:val="%3."/>
      <w:lvlJc w:val="right"/>
      <w:pPr>
        <w:tabs>
          <w:tab w:val="num" w:pos="2160"/>
        </w:tabs>
        <w:ind w:left="2160" w:hanging="180"/>
      </w:pPr>
    </w:lvl>
    <w:lvl w:ilvl="3" w:tplc="373C75BC" w:tentative="1">
      <w:start w:val="1"/>
      <w:numFmt w:val="decimal"/>
      <w:lvlText w:val="%4."/>
      <w:lvlJc w:val="left"/>
      <w:pPr>
        <w:tabs>
          <w:tab w:val="num" w:pos="2880"/>
        </w:tabs>
        <w:ind w:left="2880" w:hanging="360"/>
      </w:pPr>
    </w:lvl>
    <w:lvl w:ilvl="4" w:tplc="291C65D4" w:tentative="1">
      <w:start w:val="1"/>
      <w:numFmt w:val="lowerLetter"/>
      <w:lvlText w:val="%5."/>
      <w:lvlJc w:val="left"/>
      <w:pPr>
        <w:tabs>
          <w:tab w:val="num" w:pos="3600"/>
        </w:tabs>
        <w:ind w:left="3600" w:hanging="360"/>
      </w:pPr>
    </w:lvl>
    <w:lvl w:ilvl="5" w:tplc="F926DF72" w:tentative="1">
      <w:start w:val="1"/>
      <w:numFmt w:val="lowerRoman"/>
      <w:lvlText w:val="%6."/>
      <w:lvlJc w:val="right"/>
      <w:pPr>
        <w:tabs>
          <w:tab w:val="num" w:pos="4320"/>
        </w:tabs>
        <w:ind w:left="4320" w:hanging="180"/>
      </w:pPr>
    </w:lvl>
    <w:lvl w:ilvl="6" w:tplc="A3DA84A6" w:tentative="1">
      <w:start w:val="1"/>
      <w:numFmt w:val="decimal"/>
      <w:lvlText w:val="%7."/>
      <w:lvlJc w:val="left"/>
      <w:pPr>
        <w:tabs>
          <w:tab w:val="num" w:pos="5040"/>
        </w:tabs>
        <w:ind w:left="5040" w:hanging="360"/>
      </w:pPr>
    </w:lvl>
    <w:lvl w:ilvl="7" w:tplc="3AA65DFE" w:tentative="1">
      <w:start w:val="1"/>
      <w:numFmt w:val="lowerLetter"/>
      <w:lvlText w:val="%8."/>
      <w:lvlJc w:val="left"/>
      <w:pPr>
        <w:tabs>
          <w:tab w:val="num" w:pos="5760"/>
        </w:tabs>
        <w:ind w:left="5760" w:hanging="360"/>
      </w:pPr>
    </w:lvl>
    <w:lvl w:ilvl="8" w:tplc="5CF480AA" w:tentative="1">
      <w:start w:val="1"/>
      <w:numFmt w:val="lowerRoman"/>
      <w:lvlText w:val="%9."/>
      <w:lvlJc w:val="right"/>
      <w:pPr>
        <w:tabs>
          <w:tab w:val="num" w:pos="6480"/>
        </w:tabs>
        <w:ind w:left="6480" w:hanging="180"/>
      </w:pPr>
    </w:lvl>
  </w:abstractNum>
  <w:abstractNum w:abstractNumId="18" w15:restartNumberingAfterBreak="0">
    <w:nsid w:val="45F228D4"/>
    <w:multiLevelType w:val="hybridMultilevel"/>
    <w:tmpl w:val="33B05B22"/>
    <w:lvl w:ilvl="0" w:tplc="21C29C3A">
      <w:start w:val="1"/>
      <w:numFmt w:val="lowerLetter"/>
      <w:pStyle w:val="PAAlphaListindent05"/>
      <w:lvlText w:val="%1)"/>
      <w:lvlJc w:val="left"/>
      <w:pPr>
        <w:tabs>
          <w:tab w:val="num" w:pos="1440"/>
        </w:tabs>
        <w:ind w:left="1440" w:hanging="720"/>
      </w:pPr>
      <w:rPr>
        <w:rFonts w:hint="default"/>
      </w:rPr>
    </w:lvl>
    <w:lvl w:ilvl="1" w:tplc="E17E61CA" w:tentative="1">
      <w:start w:val="1"/>
      <w:numFmt w:val="lowerLetter"/>
      <w:lvlText w:val="%2."/>
      <w:lvlJc w:val="left"/>
      <w:pPr>
        <w:tabs>
          <w:tab w:val="num" w:pos="1440"/>
        </w:tabs>
        <w:ind w:left="1440" w:hanging="360"/>
      </w:pPr>
    </w:lvl>
    <w:lvl w:ilvl="2" w:tplc="02806538" w:tentative="1">
      <w:start w:val="1"/>
      <w:numFmt w:val="lowerRoman"/>
      <w:lvlText w:val="%3."/>
      <w:lvlJc w:val="right"/>
      <w:pPr>
        <w:tabs>
          <w:tab w:val="num" w:pos="2160"/>
        </w:tabs>
        <w:ind w:left="2160" w:hanging="180"/>
      </w:pPr>
    </w:lvl>
    <w:lvl w:ilvl="3" w:tplc="A71685AC" w:tentative="1">
      <w:start w:val="1"/>
      <w:numFmt w:val="decimal"/>
      <w:lvlText w:val="%4."/>
      <w:lvlJc w:val="left"/>
      <w:pPr>
        <w:tabs>
          <w:tab w:val="num" w:pos="2880"/>
        </w:tabs>
        <w:ind w:left="2880" w:hanging="360"/>
      </w:pPr>
    </w:lvl>
    <w:lvl w:ilvl="4" w:tplc="865CF57C" w:tentative="1">
      <w:start w:val="1"/>
      <w:numFmt w:val="lowerLetter"/>
      <w:lvlText w:val="%5."/>
      <w:lvlJc w:val="left"/>
      <w:pPr>
        <w:tabs>
          <w:tab w:val="num" w:pos="3600"/>
        </w:tabs>
        <w:ind w:left="3600" w:hanging="360"/>
      </w:pPr>
    </w:lvl>
    <w:lvl w:ilvl="5" w:tplc="43E8668E" w:tentative="1">
      <w:start w:val="1"/>
      <w:numFmt w:val="lowerRoman"/>
      <w:lvlText w:val="%6."/>
      <w:lvlJc w:val="right"/>
      <w:pPr>
        <w:tabs>
          <w:tab w:val="num" w:pos="4320"/>
        </w:tabs>
        <w:ind w:left="4320" w:hanging="180"/>
      </w:pPr>
    </w:lvl>
    <w:lvl w:ilvl="6" w:tplc="B080BB32" w:tentative="1">
      <w:start w:val="1"/>
      <w:numFmt w:val="decimal"/>
      <w:lvlText w:val="%7."/>
      <w:lvlJc w:val="left"/>
      <w:pPr>
        <w:tabs>
          <w:tab w:val="num" w:pos="5040"/>
        </w:tabs>
        <w:ind w:left="5040" w:hanging="360"/>
      </w:pPr>
    </w:lvl>
    <w:lvl w:ilvl="7" w:tplc="F30A86A6" w:tentative="1">
      <w:start w:val="1"/>
      <w:numFmt w:val="lowerLetter"/>
      <w:lvlText w:val="%8."/>
      <w:lvlJc w:val="left"/>
      <w:pPr>
        <w:tabs>
          <w:tab w:val="num" w:pos="5760"/>
        </w:tabs>
        <w:ind w:left="5760" w:hanging="360"/>
      </w:pPr>
    </w:lvl>
    <w:lvl w:ilvl="8" w:tplc="FDB83E38" w:tentative="1">
      <w:start w:val="1"/>
      <w:numFmt w:val="lowerRoman"/>
      <w:lvlText w:val="%9."/>
      <w:lvlJc w:val="right"/>
      <w:pPr>
        <w:tabs>
          <w:tab w:val="num" w:pos="6480"/>
        </w:tabs>
        <w:ind w:left="6480" w:hanging="180"/>
      </w:pPr>
    </w:lvl>
  </w:abstractNum>
  <w:abstractNum w:abstractNumId="19" w15:restartNumberingAfterBreak="0">
    <w:nsid w:val="4750195D"/>
    <w:multiLevelType w:val="multilevel"/>
    <w:tmpl w:val="B42EDECA"/>
    <w:name w:val="Scheme 12(c) UK1222222"/>
    <w:lvl w:ilvl="0">
      <w:start w:val="1"/>
      <w:numFmt w:val="decimal"/>
      <w:lvlText w:val="%1."/>
      <w:lvlJc w:val="left"/>
      <w:pPr>
        <w:tabs>
          <w:tab w:val="num" w:pos="720"/>
        </w:tabs>
        <w:ind w:left="720" w:hanging="720"/>
      </w:pPr>
      <w:rPr>
        <w:b w:val="0"/>
        <w:i w:val="0"/>
        <w:caps/>
        <w:smallCaps w:val="0"/>
        <w:color w:val="010000"/>
        <w:u w:val="none"/>
      </w:rPr>
    </w:lvl>
    <w:lvl w:ilvl="1">
      <w:start w:val="1"/>
      <w:numFmt w:val="decimal"/>
      <w:lvlText w:val="%1.%2"/>
      <w:lvlJc w:val="left"/>
      <w:pPr>
        <w:tabs>
          <w:tab w:val="num" w:pos="720"/>
        </w:tabs>
        <w:ind w:left="720" w:hanging="720"/>
      </w:pPr>
      <w:rPr>
        <w:b w:val="0"/>
        <w:i w:val="0"/>
        <w:color w:val="010000"/>
        <w:u w:val="none"/>
      </w:rPr>
    </w:lvl>
    <w:lvl w:ilvl="2">
      <w:start w:val="1"/>
      <w:numFmt w:val="lowerLetter"/>
      <w:lvlText w:val="(%3)"/>
      <w:lvlJc w:val="left"/>
      <w:pPr>
        <w:tabs>
          <w:tab w:val="num" w:pos="1440"/>
        </w:tabs>
        <w:ind w:left="1440" w:hanging="720"/>
      </w:pPr>
      <w:rPr>
        <w:b w:val="0"/>
        <w:color w:val="010000"/>
        <w:u w:val="none"/>
      </w:rPr>
    </w:lvl>
    <w:lvl w:ilvl="3">
      <w:start w:val="1"/>
      <w:numFmt w:val="lowerRoman"/>
      <w:lvlText w:val="(%4)"/>
      <w:lvlJc w:val="left"/>
      <w:pPr>
        <w:tabs>
          <w:tab w:val="num" w:pos="2160"/>
        </w:tabs>
        <w:ind w:left="2160" w:hanging="720"/>
      </w:pPr>
      <w:rPr>
        <w:color w:val="010000"/>
        <w:u w:val="none"/>
      </w:rPr>
    </w:lvl>
    <w:lvl w:ilvl="4">
      <w:start w:val="1"/>
      <w:numFmt w:val="upperLetter"/>
      <w:lvlText w:val="(%5)"/>
      <w:lvlJc w:val="left"/>
      <w:pPr>
        <w:tabs>
          <w:tab w:val="num" w:pos="2880"/>
        </w:tabs>
        <w:ind w:left="2880" w:hanging="720"/>
      </w:pPr>
      <w:rPr>
        <w:color w:val="010000"/>
        <w:u w:val="none"/>
      </w:rPr>
    </w:lvl>
    <w:lvl w:ilvl="5">
      <w:start w:val="1"/>
      <w:numFmt w:val="decimal"/>
      <w:lvlText w:val="(%6)"/>
      <w:lvlJc w:val="left"/>
      <w:pPr>
        <w:tabs>
          <w:tab w:val="num" w:pos="3600"/>
        </w:tabs>
        <w:ind w:left="3600" w:hanging="720"/>
      </w:pPr>
      <w:rPr>
        <w:color w:val="010000"/>
        <w:u w:val="none"/>
      </w:rPr>
    </w:lvl>
    <w:lvl w:ilvl="6">
      <w:start w:val="27"/>
      <w:numFmt w:val="lowerLetter"/>
      <w:lvlText w:val="(%7)"/>
      <w:lvlJc w:val="left"/>
      <w:pPr>
        <w:tabs>
          <w:tab w:val="num" w:pos="4320"/>
        </w:tabs>
        <w:ind w:left="4320" w:hanging="720"/>
      </w:pPr>
      <w:rPr>
        <w:color w:val="010000"/>
        <w:u w:val="none"/>
      </w:rPr>
    </w:lvl>
    <w:lvl w:ilvl="7">
      <w:start w:val="1"/>
      <w:numFmt w:val="none"/>
      <w:suff w:val="nothing"/>
      <w:lvlText w:val=""/>
      <w:lvlJc w:val="left"/>
      <w:pPr>
        <w:tabs>
          <w:tab w:val="num" w:pos="720"/>
        </w:tabs>
        <w:ind w:left="0" w:firstLine="0"/>
      </w:pPr>
      <w:rPr>
        <w:color w:val="010000"/>
        <w:u w:val="none"/>
      </w:rPr>
    </w:lvl>
    <w:lvl w:ilvl="8">
      <w:start w:val="1"/>
      <w:numFmt w:val="none"/>
      <w:suff w:val="nothing"/>
      <w:lvlText w:val=""/>
      <w:lvlJc w:val="left"/>
      <w:pPr>
        <w:tabs>
          <w:tab w:val="num" w:pos="720"/>
        </w:tabs>
        <w:ind w:left="0" w:firstLine="0"/>
      </w:pPr>
      <w:rPr>
        <w:color w:val="010000"/>
        <w:u w:val="none"/>
      </w:rPr>
    </w:lvl>
  </w:abstractNum>
  <w:abstractNum w:abstractNumId="20" w15:restartNumberingAfterBreak="0">
    <w:nsid w:val="47850533"/>
    <w:multiLevelType w:val="hybridMultilevel"/>
    <w:tmpl w:val="33628298"/>
    <w:lvl w:ilvl="0" w:tplc="D39C97F0">
      <w:start w:val="1"/>
      <w:numFmt w:val="decimal"/>
      <w:pStyle w:val="PANumListindent15"/>
      <w:lvlText w:val="%1."/>
      <w:lvlJc w:val="left"/>
      <w:pPr>
        <w:tabs>
          <w:tab w:val="num" w:pos="2880"/>
        </w:tabs>
        <w:ind w:left="2880" w:hanging="720"/>
      </w:pPr>
      <w:rPr>
        <w:rFonts w:hint="default"/>
      </w:rPr>
    </w:lvl>
    <w:lvl w:ilvl="1" w:tplc="39443C58" w:tentative="1">
      <w:start w:val="1"/>
      <w:numFmt w:val="lowerLetter"/>
      <w:lvlText w:val="%2."/>
      <w:lvlJc w:val="left"/>
      <w:pPr>
        <w:tabs>
          <w:tab w:val="num" w:pos="1440"/>
        </w:tabs>
        <w:ind w:left="1440" w:hanging="360"/>
      </w:pPr>
    </w:lvl>
    <w:lvl w:ilvl="2" w:tplc="4E2A0444" w:tentative="1">
      <w:start w:val="1"/>
      <w:numFmt w:val="lowerRoman"/>
      <w:lvlText w:val="%3."/>
      <w:lvlJc w:val="right"/>
      <w:pPr>
        <w:tabs>
          <w:tab w:val="num" w:pos="2160"/>
        </w:tabs>
        <w:ind w:left="2160" w:hanging="180"/>
      </w:pPr>
    </w:lvl>
    <w:lvl w:ilvl="3" w:tplc="FB4AC79E" w:tentative="1">
      <w:start w:val="1"/>
      <w:numFmt w:val="decimal"/>
      <w:lvlText w:val="%4."/>
      <w:lvlJc w:val="left"/>
      <w:pPr>
        <w:tabs>
          <w:tab w:val="num" w:pos="2880"/>
        </w:tabs>
        <w:ind w:left="2880" w:hanging="360"/>
      </w:pPr>
    </w:lvl>
    <w:lvl w:ilvl="4" w:tplc="9F7E0EB2" w:tentative="1">
      <w:start w:val="1"/>
      <w:numFmt w:val="lowerLetter"/>
      <w:lvlText w:val="%5."/>
      <w:lvlJc w:val="left"/>
      <w:pPr>
        <w:tabs>
          <w:tab w:val="num" w:pos="3600"/>
        </w:tabs>
        <w:ind w:left="3600" w:hanging="360"/>
      </w:pPr>
    </w:lvl>
    <w:lvl w:ilvl="5" w:tplc="3C086A88" w:tentative="1">
      <w:start w:val="1"/>
      <w:numFmt w:val="lowerRoman"/>
      <w:lvlText w:val="%6."/>
      <w:lvlJc w:val="right"/>
      <w:pPr>
        <w:tabs>
          <w:tab w:val="num" w:pos="4320"/>
        </w:tabs>
        <w:ind w:left="4320" w:hanging="180"/>
      </w:pPr>
    </w:lvl>
    <w:lvl w:ilvl="6" w:tplc="59E07C0E" w:tentative="1">
      <w:start w:val="1"/>
      <w:numFmt w:val="decimal"/>
      <w:lvlText w:val="%7."/>
      <w:lvlJc w:val="left"/>
      <w:pPr>
        <w:tabs>
          <w:tab w:val="num" w:pos="5040"/>
        </w:tabs>
        <w:ind w:left="5040" w:hanging="360"/>
      </w:pPr>
    </w:lvl>
    <w:lvl w:ilvl="7" w:tplc="A6EE64D2" w:tentative="1">
      <w:start w:val="1"/>
      <w:numFmt w:val="lowerLetter"/>
      <w:lvlText w:val="%8."/>
      <w:lvlJc w:val="left"/>
      <w:pPr>
        <w:tabs>
          <w:tab w:val="num" w:pos="5760"/>
        </w:tabs>
        <w:ind w:left="5760" w:hanging="360"/>
      </w:pPr>
    </w:lvl>
    <w:lvl w:ilvl="8" w:tplc="31C6F2E0" w:tentative="1">
      <w:start w:val="1"/>
      <w:numFmt w:val="lowerRoman"/>
      <w:lvlText w:val="%9."/>
      <w:lvlJc w:val="right"/>
      <w:pPr>
        <w:tabs>
          <w:tab w:val="num" w:pos="6480"/>
        </w:tabs>
        <w:ind w:left="6480" w:hanging="180"/>
      </w:pPr>
    </w:lvl>
  </w:abstractNum>
  <w:abstractNum w:abstractNumId="21" w15:restartNumberingAfterBreak="0">
    <w:nsid w:val="52C75DCA"/>
    <w:multiLevelType w:val="hybridMultilevel"/>
    <w:tmpl w:val="BD645F6C"/>
    <w:lvl w:ilvl="0" w:tplc="AA66AC4C">
      <w:start w:val="1"/>
      <w:numFmt w:val="decimal"/>
      <w:pStyle w:val="PANumListindent2"/>
      <w:lvlText w:val="%1."/>
      <w:lvlJc w:val="left"/>
      <w:pPr>
        <w:tabs>
          <w:tab w:val="num" w:pos="3600"/>
        </w:tabs>
        <w:ind w:left="3600" w:hanging="720"/>
      </w:pPr>
      <w:rPr>
        <w:rFonts w:hint="default"/>
      </w:rPr>
    </w:lvl>
    <w:lvl w:ilvl="1" w:tplc="6E38CF80" w:tentative="1">
      <w:start w:val="1"/>
      <w:numFmt w:val="lowerLetter"/>
      <w:lvlText w:val="%2."/>
      <w:lvlJc w:val="left"/>
      <w:pPr>
        <w:tabs>
          <w:tab w:val="num" w:pos="1440"/>
        </w:tabs>
        <w:ind w:left="1440" w:hanging="360"/>
      </w:pPr>
    </w:lvl>
    <w:lvl w:ilvl="2" w:tplc="0C16166C" w:tentative="1">
      <w:start w:val="1"/>
      <w:numFmt w:val="lowerRoman"/>
      <w:lvlText w:val="%3."/>
      <w:lvlJc w:val="right"/>
      <w:pPr>
        <w:tabs>
          <w:tab w:val="num" w:pos="2160"/>
        </w:tabs>
        <w:ind w:left="2160" w:hanging="180"/>
      </w:pPr>
    </w:lvl>
    <w:lvl w:ilvl="3" w:tplc="93B4EAC2" w:tentative="1">
      <w:start w:val="1"/>
      <w:numFmt w:val="decimal"/>
      <w:lvlText w:val="%4."/>
      <w:lvlJc w:val="left"/>
      <w:pPr>
        <w:tabs>
          <w:tab w:val="num" w:pos="2880"/>
        </w:tabs>
        <w:ind w:left="2880" w:hanging="360"/>
      </w:pPr>
    </w:lvl>
    <w:lvl w:ilvl="4" w:tplc="CD64EB74" w:tentative="1">
      <w:start w:val="1"/>
      <w:numFmt w:val="lowerLetter"/>
      <w:lvlText w:val="%5."/>
      <w:lvlJc w:val="left"/>
      <w:pPr>
        <w:tabs>
          <w:tab w:val="num" w:pos="3600"/>
        </w:tabs>
        <w:ind w:left="3600" w:hanging="360"/>
      </w:pPr>
    </w:lvl>
    <w:lvl w:ilvl="5" w:tplc="68EEF718" w:tentative="1">
      <w:start w:val="1"/>
      <w:numFmt w:val="lowerRoman"/>
      <w:lvlText w:val="%6."/>
      <w:lvlJc w:val="right"/>
      <w:pPr>
        <w:tabs>
          <w:tab w:val="num" w:pos="4320"/>
        </w:tabs>
        <w:ind w:left="4320" w:hanging="180"/>
      </w:pPr>
    </w:lvl>
    <w:lvl w:ilvl="6" w:tplc="EC9E20CC" w:tentative="1">
      <w:start w:val="1"/>
      <w:numFmt w:val="decimal"/>
      <w:lvlText w:val="%7."/>
      <w:lvlJc w:val="left"/>
      <w:pPr>
        <w:tabs>
          <w:tab w:val="num" w:pos="5040"/>
        </w:tabs>
        <w:ind w:left="5040" w:hanging="360"/>
      </w:pPr>
    </w:lvl>
    <w:lvl w:ilvl="7" w:tplc="865C0A88" w:tentative="1">
      <w:start w:val="1"/>
      <w:numFmt w:val="lowerLetter"/>
      <w:lvlText w:val="%8."/>
      <w:lvlJc w:val="left"/>
      <w:pPr>
        <w:tabs>
          <w:tab w:val="num" w:pos="5760"/>
        </w:tabs>
        <w:ind w:left="5760" w:hanging="360"/>
      </w:pPr>
    </w:lvl>
    <w:lvl w:ilvl="8" w:tplc="7EE8F644" w:tentative="1">
      <w:start w:val="1"/>
      <w:numFmt w:val="lowerRoman"/>
      <w:lvlText w:val="%9."/>
      <w:lvlJc w:val="right"/>
      <w:pPr>
        <w:tabs>
          <w:tab w:val="num" w:pos="6480"/>
        </w:tabs>
        <w:ind w:left="6480" w:hanging="180"/>
      </w:pPr>
    </w:lvl>
  </w:abstractNum>
  <w:abstractNum w:abstractNumId="22" w15:restartNumberingAfterBreak="0">
    <w:nsid w:val="560C5475"/>
    <w:multiLevelType w:val="hybridMultilevel"/>
    <w:tmpl w:val="8F2C1A02"/>
    <w:lvl w:ilvl="0" w:tplc="E5965D56">
      <w:start w:val="1"/>
      <w:numFmt w:val="bullet"/>
      <w:pStyle w:val="PADashListindent15"/>
      <w:lvlText w:val="-"/>
      <w:lvlJc w:val="left"/>
      <w:pPr>
        <w:tabs>
          <w:tab w:val="num" w:pos="2880"/>
        </w:tabs>
        <w:ind w:left="2880" w:hanging="720"/>
      </w:pPr>
      <w:rPr>
        <w:rFonts w:ascii="Times New Roman" w:hAnsi="Times New Roman" w:cs="Times New Roman" w:hint="default"/>
      </w:rPr>
    </w:lvl>
    <w:lvl w:ilvl="1" w:tplc="1E842E72" w:tentative="1">
      <w:start w:val="1"/>
      <w:numFmt w:val="bullet"/>
      <w:lvlText w:val="o"/>
      <w:lvlJc w:val="left"/>
      <w:pPr>
        <w:tabs>
          <w:tab w:val="num" w:pos="1440"/>
        </w:tabs>
        <w:ind w:left="1440" w:hanging="360"/>
      </w:pPr>
      <w:rPr>
        <w:rFonts w:ascii="Courier New" w:hAnsi="Courier New" w:cs="Courier New" w:hint="default"/>
      </w:rPr>
    </w:lvl>
    <w:lvl w:ilvl="2" w:tplc="2D82361E" w:tentative="1">
      <w:start w:val="1"/>
      <w:numFmt w:val="bullet"/>
      <w:lvlText w:val=""/>
      <w:lvlJc w:val="left"/>
      <w:pPr>
        <w:tabs>
          <w:tab w:val="num" w:pos="2160"/>
        </w:tabs>
        <w:ind w:left="2160" w:hanging="360"/>
      </w:pPr>
      <w:rPr>
        <w:rFonts w:ascii="Wingdings" w:hAnsi="Wingdings" w:hint="default"/>
      </w:rPr>
    </w:lvl>
    <w:lvl w:ilvl="3" w:tplc="7D0CBEF0" w:tentative="1">
      <w:start w:val="1"/>
      <w:numFmt w:val="bullet"/>
      <w:lvlText w:val=""/>
      <w:lvlJc w:val="left"/>
      <w:pPr>
        <w:tabs>
          <w:tab w:val="num" w:pos="2880"/>
        </w:tabs>
        <w:ind w:left="2880" w:hanging="360"/>
      </w:pPr>
      <w:rPr>
        <w:rFonts w:ascii="Symbol" w:hAnsi="Symbol" w:hint="default"/>
      </w:rPr>
    </w:lvl>
    <w:lvl w:ilvl="4" w:tplc="8DAC6AE0" w:tentative="1">
      <w:start w:val="1"/>
      <w:numFmt w:val="bullet"/>
      <w:lvlText w:val="o"/>
      <w:lvlJc w:val="left"/>
      <w:pPr>
        <w:tabs>
          <w:tab w:val="num" w:pos="3600"/>
        </w:tabs>
        <w:ind w:left="3600" w:hanging="360"/>
      </w:pPr>
      <w:rPr>
        <w:rFonts w:ascii="Courier New" w:hAnsi="Courier New" w:cs="Courier New" w:hint="default"/>
      </w:rPr>
    </w:lvl>
    <w:lvl w:ilvl="5" w:tplc="8C8A1D74" w:tentative="1">
      <w:start w:val="1"/>
      <w:numFmt w:val="bullet"/>
      <w:lvlText w:val=""/>
      <w:lvlJc w:val="left"/>
      <w:pPr>
        <w:tabs>
          <w:tab w:val="num" w:pos="4320"/>
        </w:tabs>
        <w:ind w:left="4320" w:hanging="360"/>
      </w:pPr>
      <w:rPr>
        <w:rFonts w:ascii="Wingdings" w:hAnsi="Wingdings" w:hint="default"/>
      </w:rPr>
    </w:lvl>
    <w:lvl w:ilvl="6" w:tplc="604EEC42" w:tentative="1">
      <w:start w:val="1"/>
      <w:numFmt w:val="bullet"/>
      <w:lvlText w:val=""/>
      <w:lvlJc w:val="left"/>
      <w:pPr>
        <w:tabs>
          <w:tab w:val="num" w:pos="5040"/>
        </w:tabs>
        <w:ind w:left="5040" w:hanging="360"/>
      </w:pPr>
      <w:rPr>
        <w:rFonts w:ascii="Symbol" w:hAnsi="Symbol" w:hint="default"/>
      </w:rPr>
    </w:lvl>
    <w:lvl w:ilvl="7" w:tplc="4B48906A" w:tentative="1">
      <w:start w:val="1"/>
      <w:numFmt w:val="bullet"/>
      <w:lvlText w:val="o"/>
      <w:lvlJc w:val="left"/>
      <w:pPr>
        <w:tabs>
          <w:tab w:val="num" w:pos="5760"/>
        </w:tabs>
        <w:ind w:left="5760" w:hanging="360"/>
      </w:pPr>
      <w:rPr>
        <w:rFonts w:ascii="Courier New" w:hAnsi="Courier New" w:cs="Courier New" w:hint="default"/>
      </w:rPr>
    </w:lvl>
    <w:lvl w:ilvl="8" w:tplc="C144E216"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8AA4B09"/>
    <w:multiLevelType w:val="hybridMultilevel"/>
    <w:tmpl w:val="CE400736"/>
    <w:lvl w:ilvl="0" w:tplc="59D257C6">
      <w:start w:val="1"/>
      <w:numFmt w:val="bullet"/>
      <w:pStyle w:val="PADashListindent05"/>
      <w:lvlText w:val="-"/>
      <w:lvlJc w:val="left"/>
      <w:pPr>
        <w:tabs>
          <w:tab w:val="num" w:pos="1440"/>
        </w:tabs>
        <w:ind w:left="1440" w:hanging="720"/>
      </w:pPr>
      <w:rPr>
        <w:rFonts w:ascii="Times New Roman" w:hAnsi="Times New Roman" w:cs="Times New Roman" w:hint="default"/>
      </w:rPr>
    </w:lvl>
    <w:lvl w:ilvl="1" w:tplc="BC386A16" w:tentative="1">
      <w:start w:val="1"/>
      <w:numFmt w:val="bullet"/>
      <w:lvlText w:val="o"/>
      <w:lvlJc w:val="left"/>
      <w:pPr>
        <w:tabs>
          <w:tab w:val="num" w:pos="1440"/>
        </w:tabs>
        <w:ind w:left="1440" w:hanging="360"/>
      </w:pPr>
      <w:rPr>
        <w:rFonts w:ascii="Courier New" w:hAnsi="Courier New" w:cs="Courier New" w:hint="default"/>
      </w:rPr>
    </w:lvl>
    <w:lvl w:ilvl="2" w:tplc="24CE576A" w:tentative="1">
      <w:start w:val="1"/>
      <w:numFmt w:val="bullet"/>
      <w:lvlText w:val=""/>
      <w:lvlJc w:val="left"/>
      <w:pPr>
        <w:tabs>
          <w:tab w:val="num" w:pos="2160"/>
        </w:tabs>
        <w:ind w:left="2160" w:hanging="360"/>
      </w:pPr>
      <w:rPr>
        <w:rFonts w:ascii="Wingdings" w:hAnsi="Wingdings" w:hint="default"/>
      </w:rPr>
    </w:lvl>
    <w:lvl w:ilvl="3" w:tplc="0FAA2A38" w:tentative="1">
      <w:start w:val="1"/>
      <w:numFmt w:val="bullet"/>
      <w:lvlText w:val=""/>
      <w:lvlJc w:val="left"/>
      <w:pPr>
        <w:tabs>
          <w:tab w:val="num" w:pos="2880"/>
        </w:tabs>
        <w:ind w:left="2880" w:hanging="360"/>
      </w:pPr>
      <w:rPr>
        <w:rFonts w:ascii="Symbol" w:hAnsi="Symbol" w:hint="default"/>
      </w:rPr>
    </w:lvl>
    <w:lvl w:ilvl="4" w:tplc="E97024E6" w:tentative="1">
      <w:start w:val="1"/>
      <w:numFmt w:val="bullet"/>
      <w:lvlText w:val="o"/>
      <w:lvlJc w:val="left"/>
      <w:pPr>
        <w:tabs>
          <w:tab w:val="num" w:pos="3600"/>
        </w:tabs>
        <w:ind w:left="3600" w:hanging="360"/>
      </w:pPr>
      <w:rPr>
        <w:rFonts w:ascii="Courier New" w:hAnsi="Courier New" w:cs="Courier New" w:hint="default"/>
      </w:rPr>
    </w:lvl>
    <w:lvl w:ilvl="5" w:tplc="D514000C" w:tentative="1">
      <w:start w:val="1"/>
      <w:numFmt w:val="bullet"/>
      <w:lvlText w:val=""/>
      <w:lvlJc w:val="left"/>
      <w:pPr>
        <w:tabs>
          <w:tab w:val="num" w:pos="4320"/>
        </w:tabs>
        <w:ind w:left="4320" w:hanging="360"/>
      </w:pPr>
      <w:rPr>
        <w:rFonts w:ascii="Wingdings" w:hAnsi="Wingdings" w:hint="default"/>
      </w:rPr>
    </w:lvl>
    <w:lvl w:ilvl="6" w:tplc="485C579A" w:tentative="1">
      <w:start w:val="1"/>
      <w:numFmt w:val="bullet"/>
      <w:lvlText w:val=""/>
      <w:lvlJc w:val="left"/>
      <w:pPr>
        <w:tabs>
          <w:tab w:val="num" w:pos="5040"/>
        </w:tabs>
        <w:ind w:left="5040" w:hanging="360"/>
      </w:pPr>
      <w:rPr>
        <w:rFonts w:ascii="Symbol" w:hAnsi="Symbol" w:hint="default"/>
      </w:rPr>
    </w:lvl>
    <w:lvl w:ilvl="7" w:tplc="48DECAAC" w:tentative="1">
      <w:start w:val="1"/>
      <w:numFmt w:val="bullet"/>
      <w:lvlText w:val="o"/>
      <w:lvlJc w:val="left"/>
      <w:pPr>
        <w:tabs>
          <w:tab w:val="num" w:pos="5760"/>
        </w:tabs>
        <w:ind w:left="5760" w:hanging="360"/>
      </w:pPr>
      <w:rPr>
        <w:rFonts w:ascii="Courier New" w:hAnsi="Courier New" w:cs="Courier New" w:hint="default"/>
      </w:rPr>
    </w:lvl>
    <w:lvl w:ilvl="8" w:tplc="A55C41D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F337E64"/>
    <w:multiLevelType w:val="hybridMultilevel"/>
    <w:tmpl w:val="095C505E"/>
    <w:lvl w:ilvl="0" w:tplc="F0A0C93C">
      <w:start w:val="1"/>
      <w:numFmt w:val="lowerRoman"/>
      <w:pStyle w:val="PARomanListindent1"/>
      <w:lvlText w:val="(%1)"/>
      <w:lvlJc w:val="left"/>
      <w:pPr>
        <w:tabs>
          <w:tab w:val="num" w:pos="2160"/>
        </w:tabs>
        <w:ind w:left="2160" w:hanging="720"/>
      </w:pPr>
      <w:rPr>
        <w:rFonts w:hint="default"/>
      </w:rPr>
    </w:lvl>
    <w:lvl w:ilvl="1" w:tplc="BB6A89F8" w:tentative="1">
      <w:start w:val="1"/>
      <w:numFmt w:val="lowerLetter"/>
      <w:lvlText w:val="%2."/>
      <w:lvlJc w:val="left"/>
      <w:pPr>
        <w:tabs>
          <w:tab w:val="num" w:pos="1440"/>
        </w:tabs>
        <w:ind w:left="1440" w:hanging="360"/>
      </w:pPr>
    </w:lvl>
    <w:lvl w:ilvl="2" w:tplc="817284F0" w:tentative="1">
      <w:start w:val="1"/>
      <w:numFmt w:val="lowerRoman"/>
      <w:lvlText w:val="%3."/>
      <w:lvlJc w:val="right"/>
      <w:pPr>
        <w:tabs>
          <w:tab w:val="num" w:pos="2160"/>
        </w:tabs>
        <w:ind w:left="2160" w:hanging="180"/>
      </w:pPr>
    </w:lvl>
    <w:lvl w:ilvl="3" w:tplc="595EFD6E" w:tentative="1">
      <w:start w:val="1"/>
      <w:numFmt w:val="decimal"/>
      <w:lvlText w:val="%4."/>
      <w:lvlJc w:val="left"/>
      <w:pPr>
        <w:tabs>
          <w:tab w:val="num" w:pos="2880"/>
        </w:tabs>
        <w:ind w:left="2880" w:hanging="360"/>
      </w:pPr>
    </w:lvl>
    <w:lvl w:ilvl="4" w:tplc="289661AC" w:tentative="1">
      <w:start w:val="1"/>
      <w:numFmt w:val="lowerLetter"/>
      <w:lvlText w:val="%5."/>
      <w:lvlJc w:val="left"/>
      <w:pPr>
        <w:tabs>
          <w:tab w:val="num" w:pos="3600"/>
        </w:tabs>
        <w:ind w:left="3600" w:hanging="360"/>
      </w:pPr>
    </w:lvl>
    <w:lvl w:ilvl="5" w:tplc="628AD714" w:tentative="1">
      <w:start w:val="1"/>
      <w:numFmt w:val="lowerRoman"/>
      <w:lvlText w:val="%6."/>
      <w:lvlJc w:val="right"/>
      <w:pPr>
        <w:tabs>
          <w:tab w:val="num" w:pos="4320"/>
        </w:tabs>
        <w:ind w:left="4320" w:hanging="180"/>
      </w:pPr>
    </w:lvl>
    <w:lvl w:ilvl="6" w:tplc="B5C494AE" w:tentative="1">
      <w:start w:val="1"/>
      <w:numFmt w:val="decimal"/>
      <w:lvlText w:val="%7."/>
      <w:lvlJc w:val="left"/>
      <w:pPr>
        <w:tabs>
          <w:tab w:val="num" w:pos="5040"/>
        </w:tabs>
        <w:ind w:left="5040" w:hanging="360"/>
      </w:pPr>
    </w:lvl>
    <w:lvl w:ilvl="7" w:tplc="3E90A944" w:tentative="1">
      <w:start w:val="1"/>
      <w:numFmt w:val="lowerLetter"/>
      <w:lvlText w:val="%8."/>
      <w:lvlJc w:val="left"/>
      <w:pPr>
        <w:tabs>
          <w:tab w:val="num" w:pos="5760"/>
        </w:tabs>
        <w:ind w:left="5760" w:hanging="360"/>
      </w:pPr>
    </w:lvl>
    <w:lvl w:ilvl="8" w:tplc="43D4988C" w:tentative="1">
      <w:start w:val="1"/>
      <w:numFmt w:val="lowerRoman"/>
      <w:lvlText w:val="%9."/>
      <w:lvlJc w:val="right"/>
      <w:pPr>
        <w:tabs>
          <w:tab w:val="num" w:pos="6480"/>
        </w:tabs>
        <w:ind w:left="6480" w:hanging="180"/>
      </w:pPr>
    </w:lvl>
  </w:abstractNum>
  <w:abstractNum w:abstractNumId="25" w15:restartNumberingAfterBreak="0">
    <w:nsid w:val="623B38A8"/>
    <w:multiLevelType w:val="hybridMultilevel"/>
    <w:tmpl w:val="96024DAC"/>
    <w:lvl w:ilvl="0" w:tplc="336C38DE">
      <w:start w:val="1"/>
      <w:numFmt w:val="bullet"/>
      <w:pStyle w:val="PABulletindent1"/>
      <w:lvlText w:val=""/>
      <w:lvlJc w:val="left"/>
      <w:pPr>
        <w:tabs>
          <w:tab w:val="num" w:pos="2160"/>
        </w:tabs>
        <w:ind w:left="2160" w:hanging="720"/>
      </w:pPr>
      <w:rPr>
        <w:rFonts w:ascii="Symbol" w:hAnsi="Symbol" w:hint="default"/>
      </w:rPr>
    </w:lvl>
    <w:lvl w:ilvl="1" w:tplc="EB082554" w:tentative="1">
      <w:start w:val="1"/>
      <w:numFmt w:val="bullet"/>
      <w:lvlText w:val="o"/>
      <w:lvlJc w:val="left"/>
      <w:pPr>
        <w:tabs>
          <w:tab w:val="num" w:pos="1440"/>
        </w:tabs>
        <w:ind w:left="1440" w:hanging="360"/>
      </w:pPr>
      <w:rPr>
        <w:rFonts w:ascii="Courier New" w:hAnsi="Courier New" w:cs="Courier New" w:hint="default"/>
      </w:rPr>
    </w:lvl>
    <w:lvl w:ilvl="2" w:tplc="76C6119A" w:tentative="1">
      <w:start w:val="1"/>
      <w:numFmt w:val="bullet"/>
      <w:lvlText w:val=""/>
      <w:lvlJc w:val="left"/>
      <w:pPr>
        <w:tabs>
          <w:tab w:val="num" w:pos="2160"/>
        </w:tabs>
        <w:ind w:left="2160" w:hanging="360"/>
      </w:pPr>
      <w:rPr>
        <w:rFonts w:ascii="Wingdings" w:hAnsi="Wingdings" w:hint="default"/>
      </w:rPr>
    </w:lvl>
    <w:lvl w:ilvl="3" w:tplc="A89CFF1A" w:tentative="1">
      <w:start w:val="1"/>
      <w:numFmt w:val="bullet"/>
      <w:lvlText w:val=""/>
      <w:lvlJc w:val="left"/>
      <w:pPr>
        <w:tabs>
          <w:tab w:val="num" w:pos="2880"/>
        </w:tabs>
        <w:ind w:left="2880" w:hanging="360"/>
      </w:pPr>
      <w:rPr>
        <w:rFonts w:ascii="Symbol" w:hAnsi="Symbol" w:hint="default"/>
      </w:rPr>
    </w:lvl>
    <w:lvl w:ilvl="4" w:tplc="43627480" w:tentative="1">
      <w:start w:val="1"/>
      <w:numFmt w:val="bullet"/>
      <w:lvlText w:val="o"/>
      <w:lvlJc w:val="left"/>
      <w:pPr>
        <w:tabs>
          <w:tab w:val="num" w:pos="3600"/>
        </w:tabs>
        <w:ind w:left="3600" w:hanging="360"/>
      </w:pPr>
      <w:rPr>
        <w:rFonts w:ascii="Courier New" w:hAnsi="Courier New" w:cs="Courier New" w:hint="default"/>
      </w:rPr>
    </w:lvl>
    <w:lvl w:ilvl="5" w:tplc="D60C11F0" w:tentative="1">
      <w:start w:val="1"/>
      <w:numFmt w:val="bullet"/>
      <w:lvlText w:val=""/>
      <w:lvlJc w:val="left"/>
      <w:pPr>
        <w:tabs>
          <w:tab w:val="num" w:pos="4320"/>
        </w:tabs>
        <w:ind w:left="4320" w:hanging="360"/>
      </w:pPr>
      <w:rPr>
        <w:rFonts w:ascii="Wingdings" w:hAnsi="Wingdings" w:hint="default"/>
      </w:rPr>
    </w:lvl>
    <w:lvl w:ilvl="6" w:tplc="9C862DDC" w:tentative="1">
      <w:start w:val="1"/>
      <w:numFmt w:val="bullet"/>
      <w:lvlText w:val=""/>
      <w:lvlJc w:val="left"/>
      <w:pPr>
        <w:tabs>
          <w:tab w:val="num" w:pos="5040"/>
        </w:tabs>
        <w:ind w:left="5040" w:hanging="360"/>
      </w:pPr>
      <w:rPr>
        <w:rFonts w:ascii="Symbol" w:hAnsi="Symbol" w:hint="default"/>
      </w:rPr>
    </w:lvl>
    <w:lvl w:ilvl="7" w:tplc="CAF47110" w:tentative="1">
      <w:start w:val="1"/>
      <w:numFmt w:val="bullet"/>
      <w:lvlText w:val="o"/>
      <w:lvlJc w:val="left"/>
      <w:pPr>
        <w:tabs>
          <w:tab w:val="num" w:pos="5760"/>
        </w:tabs>
        <w:ind w:left="5760" w:hanging="360"/>
      </w:pPr>
      <w:rPr>
        <w:rFonts w:ascii="Courier New" w:hAnsi="Courier New" w:cs="Courier New" w:hint="default"/>
      </w:rPr>
    </w:lvl>
    <w:lvl w:ilvl="8" w:tplc="DF1E3CB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321098"/>
    <w:multiLevelType w:val="hybridMultilevel"/>
    <w:tmpl w:val="849CBEB0"/>
    <w:lvl w:ilvl="0" w:tplc="FEB87D16">
      <w:start w:val="1"/>
      <w:numFmt w:val="decimal"/>
      <w:pStyle w:val="PAIAContinuousNumbering"/>
      <w:lvlText w:val="%1."/>
      <w:lvlJc w:val="left"/>
      <w:pPr>
        <w:tabs>
          <w:tab w:val="num" w:pos="720"/>
        </w:tabs>
        <w:ind w:left="720" w:hanging="720"/>
      </w:pPr>
      <w:rPr>
        <w:rFonts w:hint="default"/>
      </w:rPr>
    </w:lvl>
    <w:lvl w:ilvl="1" w:tplc="11CE6AFA" w:tentative="1">
      <w:start w:val="1"/>
      <w:numFmt w:val="lowerLetter"/>
      <w:lvlText w:val="%2."/>
      <w:lvlJc w:val="left"/>
      <w:pPr>
        <w:tabs>
          <w:tab w:val="num" w:pos="1440"/>
        </w:tabs>
        <w:ind w:left="1440" w:hanging="360"/>
      </w:pPr>
    </w:lvl>
    <w:lvl w:ilvl="2" w:tplc="99002704" w:tentative="1">
      <w:start w:val="1"/>
      <w:numFmt w:val="lowerRoman"/>
      <w:lvlText w:val="%3."/>
      <w:lvlJc w:val="right"/>
      <w:pPr>
        <w:tabs>
          <w:tab w:val="num" w:pos="2160"/>
        </w:tabs>
        <w:ind w:left="2160" w:hanging="180"/>
      </w:pPr>
    </w:lvl>
    <w:lvl w:ilvl="3" w:tplc="329E2B8E" w:tentative="1">
      <w:start w:val="1"/>
      <w:numFmt w:val="decimal"/>
      <w:lvlText w:val="%4."/>
      <w:lvlJc w:val="left"/>
      <w:pPr>
        <w:tabs>
          <w:tab w:val="num" w:pos="2880"/>
        </w:tabs>
        <w:ind w:left="2880" w:hanging="360"/>
      </w:pPr>
    </w:lvl>
    <w:lvl w:ilvl="4" w:tplc="51F46480" w:tentative="1">
      <w:start w:val="1"/>
      <w:numFmt w:val="lowerLetter"/>
      <w:lvlText w:val="%5."/>
      <w:lvlJc w:val="left"/>
      <w:pPr>
        <w:tabs>
          <w:tab w:val="num" w:pos="3600"/>
        </w:tabs>
        <w:ind w:left="3600" w:hanging="360"/>
      </w:pPr>
    </w:lvl>
    <w:lvl w:ilvl="5" w:tplc="FFEE18E2" w:tentative="1">
      <w:start w:val="1"/>
      <w:numFmt w:val="lowerRoman"/>
      <w:lvlText w:val="%6."/>
      <w:lvlJc w:val="right"/>
      <w:pPr>
        <w:tabs>
          <w:tab w:val="num" w:pos="4320"/>
        </w:tabs>
        <w:ind w:left="4320" w:hanging="180"/>
      </w:pPr>
    </w:lvl>
    <w:lvl w:ilvl="6" w:tplc="1284BE62" w:tentative="1">
      <w:start w:val="1"/>
      <w:numFmt w:val="decimal"/>
      <w:lvlText w:val="%7."/>
      <w:lvlJc w:val="left"/>
      <w:pPr>
        <w:tabs>
          <w:tab w:val="num" w:pos="5040"/>
        </w:tabs>
        <w:ind w:left="5040" w:hanging="360"/>
      </w:pPr>
    </w:lvl>
    <w:lvl w:ilvl="7" w:tplc="33441880" w:tentative="1">
      <w:start w:val="1"/>
      <w:numFmt w:val="lowerLetter"/>
      <w:lvlText w:val="%8."/>
      <w:lvlJc w:val="left"/>
      <w:pPr>
        <w:tabs>
          <w:tab w:val="num" w:pos="5760"/>
        </w:tabs>
        <w:ind w:left="5760" w:hanging="360"/>
      </w:pPr>
    </w:lvl>
    <w:lvl w:ilvl="8" w:tplc="58D8B828" w:tentative="1">
      <w:start w:val="1"/>
      <w:numFmt w:val="lowerRoman"/>
      <w:lvlText w:val="%9."/>
      <w:lvlJc w:val="right"/>
      <w:pPr>
        <w:tabs>
          <w:tab w:val="num" w:pos="6480"/>
        </w:tabs>
        <w:ind w:left="6480" w:hanging="180"/>
      </w:pPr>
    </w:lvl>
  </w:abstractNum>
  <w:abstractNum w:abstractNumId="27" w15:restartNumberingAfterBreak="0">
    <w:nsid w:val="653208E9"/>
    <w:multiLevelType w:val="hybridMultilevel"/>
    <w:tmpl w:val="25F8F480"/>
    <w:lvl w:ilvl="0" w:tplc="E684F49E">
      <w:start w:val="1"/>
      <w:numFmt w:val="bullet"/>
      <w:pStyle w:val="PABullet"/>
      <w:lvlText w:val=""/>
      <w:lvlJc w:val="left"/>
      <w:pPr>
        <w:tabs>
          <w:tab w:val="num" w:pos="720"/>
        </w:tabs>
        <w:ind w:left="720" w:hanging="720"/>
      </w:pPr>
      <w:rPr>
        <w:rFonts w:ascii="Symbol" w:hAnsi="Symbol" w:hint="default"/>
      </w:rPr>
    </w:lvl>
    <w:lvl w:ilvl="1" w:tplc="E4B826A2" w:tentative="1">
      <w:start w:val="1"/>
      <w:numFmt w:val="bullet"/>
      <w:lvlText w:val="o"/>
      <w:lvlJc w:val="left"/>
      <w:pPr>
        <w:tabs>
          <w:tab w:val="num" w:pos="1440"/>
        </w:tabs>
        <w:ind w:left="1440" w:hanging="360"/>
      </w:pPr>
      <w:rPr>
        <w:rFonts w:ascii="Courier New" w:hAnsi="Courier New" w:cs="Courier New" w:hint="default"/>
      </w:rPr>
    </w:lvl>
    <w:lvl w:ilvl="2" w:tplc="6CAECB58" w:tentative="1">
      <w:start w:val="1"/>
      <w:numFmt w:val="bullet"/>
      <w:lvlText w:val=""/>
      <w:lvlJc w:val="left"/>
      <w:pPr>
        <w:tabs>
          <w:tab w:val="num" w:pos="2160"/>
        </w:tabs>
        <w:ind w:left="2160" w:hanging="360"/>
      </w:pPr>
      <w:rPr>
        <w:rFonts w:ascii="Wingdings" w:hAnsi="Wingdings" w:hint="default"/>
      </w:rPr>
    </w:lvl>
    <w:lvl w:ilvl="3" w:tplc="91AACDDA" w:tentative="1">
      <w:start w:val="1"/>
      <w:numFmt w:val="bullet"/>
      <w:lvlText w:val=""/>
      <w:lvlJc w:val="left"/>
      <w:pPr>
        <w:tabs>
          <w:tab w:val="num" w:pos="2880"/>
        </w:tabs>
        <w:ind w:left="2880" w:hanging="360"/>
      </w:pPr>
      <w:rPr>
        <w:rFonts w:ascii="Symbol" w:hAnsi="Symbol" w:hint="default"/>
      </w:rPr>
    </w:lvl>
    <w:lvl w:ilvl="4" w:tplc="A5F2A1EC" w:tentative="1">
      <w:start w:val="1"/>
      <w:numFmt w:val="bullet"/>
      <w:lvlText w:val="o"/>
      <w:lvlJc w:val="left"/>
      <w:pPr>
        <w:tabs>
          <w:tab w:val="num" w:pos="3600"/>
        </w:tabs>
        <w:ind w:left="3600" w:hanging="360"/>
      </w:pPr>
      <w:rPr>
        <w:rFonts w:ascii="Courier New" w:hAnsi="Courier New" w:cs="Courier New" w:hint="default"/>
      </w:rPr>
    </w:lvl>
    <w:lvl w:ilvl="5" w:tplc="88E42836" w:tentative="1">
      <w:start w:val="1"/>
      <w:numFmt w:val="bullet"/>
      <w:lvlText w:val=""/>
      <w:lvlJc w:val="left"/>
      <w:pPr>
        <w:tabs>
          <w:tab w:val="num" w:pos="4320"/>
        </w:tabs>
        <w:ind w:left="4320" w:hanging="360"/>
      </w:pPr>
      <w:rPr>
        <w:rFonts w:ascii="Wingdings" w:hAnsi="Wingdings" w:hint="default"/>
      </w:rPr>
    </w:lvl>
    <w:lvl w:ilvl="6" w:tplc="16E227EA" w:tentative="1">
      <w:start w:val="1"/>
      <w:numFmt w:val="bullet"/>
      <w:lvlText w:val=""/>
      <w:lvlJc w:val="left"/>
      <w:pPr>
        <w:tabs>
          <w:tab w:val="num" w:pos="5040"/>
        </w:tabs>
        <w:ind w:left="5040" w:hanging="360"/>
      </w:pPr>
      <w:rPr>
        <w:rFonts w:ascii="Symbol" w:hAnsi="Symbol" w:hint="default"/>
      </w:rPr>
    </w:lvl>
    <w:lvl w:ilvl="7" w:tplc="C64CEBAA" w:tentative="1">
      <w:start w:val="1"/>
      <w:numFmt w:val="bullet"/>
      <w:lvlText w:val="o"/>
      <w:lvlJc w:val="left"/>
      <w:pPr>
        <w:tabs>
          <w:tab w:val="num" w:pos="5760"/>
        </w:tabs>
        <w:ind w:left="5760" w:hanging="360"/>
      </w:pPr>
      <w:rPr>
        <w:rFonts w:ascii="Courier New" w:hAnsi="Courier New" w:cs="Courier New" w:hint="default"/>
      </w:rPr>
    </w:lvl>
    <w:lvl w:ilvl="8" w:tplc="71BA6628"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5A53013"/>
    <w:multiLevelType w:val="hybridMultilevel"/>
    <w:tmpl w:val="1F7C50E6"/>
    <w:lvl w:ilvl="0" w:tplc="073013F4">
      <w:start w:val="1"/>
      <w:numFmt w:val="lowerLetter"/>
      <w:pStyle w:val="PAAlphaListindent2"/>
      <w:lvlText w:val="%1)"/>
      <w:lvlJc w:val="left"/>
      <w:pPr>
        <w:tabs>
          <w:tab w:val="num" w:pos="3600"/>
        </w:tabs>
        <w:ind w:left="3600" w:hanging="720"/>
      </w:pPr>
      <w:rPr>
        <w:rFonts w:hint="default"/>
      </w:rPr>
    </w:lvl>
    <w:lvl w:ilvl="1" w:tplc="B4721962" w:tentative="1">
      <w:start w:val="1"/>
      <w:numFmt w:val="lowerLetter"/>
      <w:lvlText w:val="%2."/>
      <w:lvlJc w:val="left"/>
      <w:pPr>
        <w:tabs>
          <w:tab w:val="num" w:pos="1440"/>
        </w:tabs>
        <w:ind w:left="1440" w:hanging="360"/>
      </w:pPr>
    </w:lvl>
    <w:lvl w:ilvl="2" w:tplc="43C2D9A4" w:tentative="1">
      <w:start w:val="1"/>
      <w:numFmt w:val="lowerRoman"/>
      <w:lvlText w:val="%3."/>
      <w:lvlJc w:val="right"/>
      <w:pPr>
        <w:tabs>
          <w:tab w:val="num" w:pos="2160"/>
        </w:tabs>
        <w:ind w:left="2160" w:hanging="180"/>
      </w:pPr>
    </w:lvl>
    <w:lvl w:ilvl="3" w:tplc="E3AE0A3A" w:tentative="1">
      <w:start w:val="1"/>
      <w:numFmt w:val="decimal"/>
      <w:lvlText w:val="%4."/>
      <w:lvlJc w:val="left"/>
      <w:pPr>
        <w:tabs>
          <w:tab w:val="num" w:pos="2880"/>
        </w:tabs>
        <w:ind w:left="2880" w:hanging="360"/>
      </w:pPr>
    </w:lvl>
    <w:lvl w:ilvl="4" w:tplc="8FB21508" w:tentative="1">
      <w:start w:val="1"/>
      <w:numFmt w:val="lowerLetter"/>
      <w:lvlText w:val="%5."/>
      <w:lvlJc w:val="left"/>
      <w:pPr>
        <w:tabs>
          <w:tab w:val="num" w:pos="3600"/>
        </w:tabs>
        <w:ind w:left="3600" w:hanging="360"/>
      </w:pPr>
    </w:lvl>
    <w:lvl w:ilvl="5" w:tplc="2F1A6B68" w:tentative="1">
      <w:start w:val="1"/>
      <w:numFmt w:val="lowerRoman"/>
      <w:lvlText w:val="%6."/>
      <w:lvlJc w:val="right"/>
      <w:pPr>
        <w:tabs>
          <w:tab w:val="num" w:pos="4320"/>
        </w:tabs>
        <w:ind w:left="4320" w:hanging="180"/>
      </w:pPr>
    </w:lvl>
    <w:lvl w:ilvl="6" w:tplc="CEC85F08" w:tentative="1">
      <w:start w:val="1"/>
      <w:numFmt w:val="decimal"/>
      <w:lvlText w:val="%7."/>
      <w:lvlJc w:val="left"/>
      <w:pPr>
        <w:tabs>
          <w:tab w:val="num" w:pos="5040"/>
        </w:tabs>
        <w:ind w:left="5040" w:hanging="360"/>
      </w:pPr>
    </w:lvl>
    <w:lvl w:ilvl="7" w:tplc="1C9E2418" w:tentative="1">
      <w:start w:val="1"/>
      <w:numFmt w:val="lowerLetter"/>
      <w:lvlText w:val="%8."/>
      <w:lvlJc w:val="left"/>
      <w:pPr>
        <w:tabs>
          <w:tab w:val="num" w:pos="5760"/>
        </w:tabs>
        <w:ind w:left="5760" w:hanging="360"/>
      </w:pPr>
    </w:lvl>
    <w:lvl w:ilvl="8" w:tplc="1CDEF044" w:tentative="1">
      <w:start w:val="1"/>
      <w:numFmt w:val="lowerRoman"/>
      <w:lvlText w:val="%9."/>
      <w:lvlJc w:val="right"/>
      <w:pPr>
        <w:tabs>
          <w:tab w:val="num" w:pos="6480"/>
        </w:tabs>
        <w:ind w:left="6480" w:hanging="180"/>
      </w:pPr>
    </w:lvl>
  </w:abstractNum>
  <w:abstractNum w:abstractNumId="29" w15:restartNumberingAfterBreak="0">
    <w:nsid w:val="705C53BD"/>
    <w:multiLevelType w:val="hybridMultilevel"/>
    <w:tmpl w:val="580C5C3E"/>
    <w:lvl w:ilvl="0" w:tplc="C5F4B7EA">
      <w:start w:val="1"/>
      <w:numFmt w:val="bullet"/>
      <w:pStyle w:val="PADashListindent2"/>
      <w:lvlText w:val="-"/>
      <w:lvlJc w:val="left"/>
      <w:pPr>
        <w:tabs>
          <w:tab w:val="num" w:pos="3600"/>
        </w:tabs>
        <w:ind w:left="3600" w:hanging="720"/>
      </w:pPr>
      <w:rPr>
        <w:rFonts w:ascii="Times New Roman" w:hAnsi="Times New Roman" w:cs="Times New Roman" w:hint="default"/>
      </w:rPr>
    </w:lvl>
    <w:lvl w:ilvl="1" w:tplc="FB5A3DAE" w:tentative="1">
      <w:start w:val="1"/>
      <w:numFmt w:val="bullet"/>
      <w:lvlText w:val="o"/>
      <w:lvlJc w:val="left"/>
      <w:pPr>
        <w:tabs>
          <w:tab w:val="num" w:pos="1440"/>
        </w:tabs>
        <w:ind w:left="1440" w:hanging="360"/>
      </w:pPr>
      <w:rPr>
        <w:rFonts w:ascii="Courier New" w:hAnsi="Courier New" w:cs="Courier New" w:hint="default"/>
      </w:rPr>
    </w:lvl>
    <w:lvl w:ilvl="2" w:tplc="CCB03A2A" w:tentative="1">
      <w:start w:val="1"/>
      <w:numFmt w:val="bullet"/>
      <w:lvlText w:val=""/>
      <w:lvlJc w:val="left"/>
      <w:pPr>
        <w:tabs>
          <w:tab w:val="num" w:pos="2160"/>
        </w:tabs>
        <w:ind w:left="2160" w:hanging="360"/>
      </w:pPr>
      <w:rPr>
        <w:rFonts w:ascii="Wingdings" w:hAnsi="Wingdings" w:hint="default"/>
      </w:rPr>
    </w:lvl>
    <w:lvl w:ilvl="3" w:tplc="CBE00ABC" w:tentative="1">
      <w:start w:val="1"/>
      <w:numFmt w:val="bullet"/>
      <w:lvlText w:val=""/>
      <w:lvlJc w:val="left"/>
      <w:pPr>
        <w:tabs>
          <w:tab w:val="num" w:pos="2880"/>
        </w:tabs>
        <w:ind w:left="2880" w:hanging="360"/>
      </w:pPr>
      <w:rPr>
        <w:rFonts w:ascii="Symbol" w:hAnsi="Symbol" w:hint="default"/>
      </w:rPr>
    </w:lvl>
    <w:lvl w:ilvl="4" w:tplc="53FC8620" w:tentative="1">
      <w:start w:val="1"/>
      <w:numFmt w:val="bullet"/>
      <w:lvlText w:val="o"/>
      <w:lvlJc w:val="left"/>
      <w:pPr>
        <w:tabs>
          <w:tab w:val="num" w:pos="3600"/>
        </w:tabs>
        <w:ind w:left="3600" w:hanging="360"/>
      </w:pPr>
      <w:rPr>
        <w:rFonts w:ascii="Courier New" w:hAnsi="Courier New" w:cs="Courier New" w:hint="default"/>
      </w:rPr>
    </w:lvl>
    <w:lvl w:ilvl="5" w:tplc="DEF61738" w:tentative="1">
      <w:start w:val="1"/>
      <w:numFmt w:val="bullet"/>
      <w:lvlText w:val=""/>
      <w:lvlJc w:val="left"/>
      <w:pPr>
        <w:tabs>
          <w:tab w:val="num" w:pos="4320"/>
        </w:tabs>
        <w:ind w:left="4320" w:hanging="360"/>
      </w:pPr>
      <w:rPr>
        <w:rFonts w:ascii="Wingdings" w:hAnsi="Wingdings" w:hint="default"/>
      </w:rPr>
    </w:lvl>
    <w:lvl w:ilvl="6" w:tplc="396E8E8C" w:tentative="1">
      <w:start w:val="1"/>
      <w:numFmt w:val="bullet"/>
      <w:lvlText w:val=""/>
      <w:lvlJc w:val="left"/>
      <w:pPr>
        <w:tabs>
          <w:tab w:val="num" w:pos="5040"/>
        </w:tabs>
        <w:ind w:left="5040" w:hanging="360"/>
      </w:pPr>
      <w:rPr>
        <w:rFonts w:ascii="Symbol" w:hAnsi="Symbol" w:hint="default"/>
      </w:rPr>
    </w:lvl>
    <w:lvl w:ilvl="7" w:tplc="F60253D6" w:tentative="1">
      <w:start w:val="1"/>
      <w:numFmt w:val="bullet"/>
      <w:lvlText w:val="o"/>
      <w:lvlJc w:val="left"/>
      <w:pPr>
        <w:tabs>
          <w:tab w:val="num" w:pos="5760"/>
        </w:tabs>
        <w:ind w:left="5760" w:hanging="360"/>
      </w:pPr>
      <w:rPr>
        <w:rFonts w:ascii="Courier New" w:hAnsi="Courier New" w:cs="Courier New" w:hint="default"/>
      </w:rPr>
    </w:lvl>
    <w:lvl w:ilvl="8" w:tplc="884E77B6"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49B29CD"/>
    <w:multiLevelType w:val="hybridMultilevel"/>
    <w:tmpl w:val="9FDA2064"/>
    <w:lvl w:ilvl="0" w:tplc="517EB59E">
      <w:start w:val="1"/>
      <w:numFmt w:val="lowerLetter"/>
      <w:pStyle w:val="PAAlphaListindent15"/>
      <w:lvlText w:val="%1)"/>
      <w:lvlJc w:val="left"/>
      <w:pPr>
        <w:tabs>
          <w:tab w:val="num" w:pos="2880"/>
        </w:tabs>
        <w:ind w:left="2880" w:hanging="720"/>
      </w:pPr>
      <w:rPr>
        <w:rFonts w:hint="default"/>
      </w:rPr>
    </w:lvl>
    <w:lvl w:ilvl="1" w:tplc="1E7CD830" w:tentative="1">
      <w:start w:val="1"/>
      <w:numFmt w:val="lowerLetter"/>
      <w:lvlText w:val="%2."/>
      <w:lvlJc w:val="left"/>
      <w:pPr>
        <w:tabs>
          <w:tab w:val="num" w:pos="1440"/>
        </w:tabs>
        <w:ind w:left="1440" w:hanging="360"/>
      </w:pPr>
    </w:lvl>
    <w:lvl w:ilvl="2" w:tplc="42CA9882" w:tentative="1">
      <w:start w:val="1"/>
      <w:numFmt w:val="lowerRoman"/>
      <w:lvlText w:val="%3."/>
      <w:lvlJc w:val="right"/>
      <w:pPr>
        <w:tabs>
          <w:tab w:val="num" w:pos="2160"/>
        </w:tabs>
        <w:ind w:left="2160" w:hanging="180"/>
      </w:pPr>
    </w:lvl>
    <w:lvl w:ilvl="3" w:tplc="25386204" w:tentative="1">
      <w:start w:val="1"/>
      <w:numFmt w:val="decimal"/>
      <w:lvlText w:val="%4."/>
      <w:lvlJc w:val="left"/>
      <w:pPr>
        <w:tabs>
          <w:tab w:val="num" w:pos="2880"/>
        </w:tabs>
        <w:ind w:left="2880" w:hanging="360"/>
      </w:pPr>
    </w:lvl>
    <w:lvl w:ilvl="4" w:tplc="CE12FFA8" w:tentative="1">
      <w:start w:val="1"/>
      <w:numFmt w:val="lowerLetter"/>
      <w:lvlText w:val="%5."/>
      <w:lvlJc w:val="left"/>
      <w:pPr>
        <w:tabs>
          <w:tab w:val="num" w:pos="3600"/>
        </w:tabs>
        <w:ind w:left="3600" w:hanging="360"/>
      </w:pPr>
    </w:lvl>
    <w:lvl w:ilvl="5" w:tplc="6F322EE0" w:tentative="1">
      <w:start w:val="1"/>
      <w:numFmt w:val="lowerRoman"/>
      <w:lvlText w:val="%6."/>
      <w:lvlJc w:val="right"/>
      <w:pPr>
        <w:tabs>
          <w:tab w:val="num" w:pos="4320"/>
        </w:tabs>
        <w:ind w:left="4320" w:hanging="180"/>
      </w:pPr>
    </w:lvl>
    <w:lvl w:ilvl="6" w:tplc="D6A4EC3A" w:tentative="1">
      <w:start w:val="1"/>
      <w:numFmt w:val="decimal"/>
      <w:lvlText w:val="%7."/>
      <w:lvlJc w:val="left"/>
      <w:pPr>
        <w:tabs>
          <w:tab w:val="num" w:pos="5040"/>
        </w:tabs>
        <w:ind w:left="5040" w:hanging="360"/>
      </w:pPr>
    </w:lvl>
    <w:lvl w:ilvl="7" w:tplc="24EE120E" w:tentative="1">
      <w:start w:val="1"/>
      <w:numFmt w:val="lowerLetter"/>
      <w:lvlText w:val="%8."/>
      <w:lvlJc w:val="left"/>
      <w:pPr>
        <w:tabs>
          <w:tab w:val="num" w:pos="5760"/>
        </w:tabs>
        <w:ind w:left="5760" w:hanging="360"/>
      </w:pPr>
    </w:lvl>
    <w:lvl w:ilvl="8" w:tplc="0A8E28E4" w:tentative="1">
      <w:start w:val="1"/>
      <w:numFmt w:val="lowerRoman"/>
      <w:lvlText w:val="%9."/>
      <w:lvlJc w:val="right"/>
      <w:pPr>
        <w:tabs>
          <w:tab w:val="num" w:pos="6480"/>
        </w:tabs>
        <w:ind w:left="6480" w:hanging="180"/>
      </w:pPr>
    </w:lvl>
  </w:abstractNum>
  <w:abstractNum w:abstractNumId="31" w15:restartNumberingAfterBreak="0">
    <w:nsid w:val="7584257D"/>
    <w:multiLevelType w:val="hybridMultilevel"/>
    <w:tmpl w:val="A8E277C4"/>
    <w:lvl w:ilvl="0" w:tplc="6FC66570">
      <w:start w:val="1"/>
      <w:numFmt w:val="lowerRoman"/>
      <w:pStyle w:val="PARomanListindent05"/>
      <w:lvlText w:val="(%1)"/>
      <w:lvlJc w:val="left"/>
      <w:pPr>
        <w:tabs>
          <w:tab w:val="num" w:pos="1440"/>
        </w:tabs>
        <w:ind w:left="1440" w:hanging="720"/>
      </w:pPr>
      <w:rPr>
        <w:rFonts w:hint="default"/>
      </w:rPr>
    </w:lvl>
    <w:lvl w:ilvl="1" w:tplc="F576480C" w:tentative="1">
      <w:start w:val="1"/>
      <w:numFmt w:val="lowerLetter"/>
      <w:lvlText w:val="%2."/>
      <w:lvlJc w:val="left"/>
      <w:pPr>
        <w:tabs>
          <w:tab w:val="num" w:pos="1440"/>
        </w:tabs>
        <w:ind w:left="1440" w:hanging="360"/>
      </w:pPr>
    </w:lvl>
    <w:lvl w:ilvl="2" w:tplc="7F402E88" w:tentative="1">
      <w:start w:val="1"/>
      <w:numFmt w:val="lowerRoman"/>
      <w:lvlText w:val="%3."/>
      <w:lvlJc w:val="right"/>
      <w:pPr>
        <w:tabs>
          <w:tab w:val="num" w:pos="2160"/>
        </w:tabs>
        <w:ind w:left="2160" w:hanging="180"/>
      </w:pPr>
    </w:lvl>
    <w:lvl w:ilvl="3" w:tplc="86088B94" w:tentative="1">
      <w:start w:val="1"/>
      <w:numFmt w:val="decimal"/>
      <w:lvlText w:val="%4."/>
      <w:lvlJc w:val="left"/>
      <w:pPr>
        <w:tabs>
          <w:tab w:val="num" w:pos="2880"/>
        </w:tabs>
        <w:ind w:left="2880" w:hanging="360"/>
      </w:pPr>
    </w:lvl>
    <w:lvl w:ilvl="4" w:tplc="2904E154" w:tentative="1">
      <w:start w:val="1"/>
      <w:numFmt w:val="lowerLetter"/>
      <w:lvlText w:val="%5."/>
      <w:lvlJc w:val="left"/>
      <w:pPr>
        <w:tabs>
          <w:tab w:val="num" w:pos="3600"/>
        </w:tabs>
        <w:ind w:left="3600" w:hanging="360"/>
      </w:pPr>
    </w:lvl>
    <w:lvl w:ilvl="5" w:tplc="E158AFDA" w:tentative="1">
      <w:start w:val="1"/>
      <w:numFmt w:val="lowerRoman"/>
      <w:lvlText w:val="%6."/>
      <w:lvlJc w:val="right"/>
      <w:pPr>
        <w:tabs>
          <w:tab w:val="num" w:pos="4320"/>
        </w:tabs>
        <w:ind w:left="4320" w:hanging="180"/>
      </w:pPr>
    </w:lvl>
    <w:lvl w:ilvl="6" w:tplc="D3C84B18" w:tentative="1">
      <w:start w:val="1"/>
      <w:numFmt w:val="decimal"/>
      <w:lvlText w:val="%7."/>
      <w:lvlJc w:val="left"/>
      <w:pPr>
        <w:tabs>
          <w:tab w:val="num" w:pos="5040"/>
        </w:tabs>
        <w:ind w:left="5040" w:hanging="360"/>
      </w:pPr>
    </w:lvl>
    <w:lvl w:ilvl="7" w:tplc="4FAE4B88" w:tentative="1">
      <w:start w:val="1"/>
      <w:numFmt w:val="lowerLetter"/>
      <w:lvlText w:val="%8."/>
      <w:lvlJc w:val="left"/>
      <w:pPr>
        <w:tabs>
          <w:tab w:val="num" w:pos="5760"/>
        </w:tabs>
        <w:ind w:left="5760" w:hanging="360"/>
      </w:pPr>
    </w:lvl>
    <w:lvl w:ilvl="8" w:tplc="F8464904" w:tentative="1">
      <w:start w:val="1"/>
      <w:numFmt w:val="lowerRoman"/>
      <w:lvlText w:val="%9."/>
      <w:lvlJc w:val="right"/>
      <w:pPr>
        <w:tabs>
          <w:tab w:val="num" w:pos="6480"/>
        </w:tabs>
        <w:ind w:left="6480" w:hanging="180"/>
      </w:pPr>
    </w:lvl>
  </w:abstractNum>
  <w:num w:numId="1">
    <w:abstractNumId w:val="10"/>
  </w:num>
  <w:num w:numId="2">
    <w:abstractNumId w:val="15"/>
  </w:num>
  <w:num w:numId="3">
    <w:abstractNumId w:val="26"/>
  </w:num>
  <w:num w:numId="4">
    <w:abstractNumId w:val="12"/>
  </w:num>
  <w:num w:numId="5">
    <w:abstractNumId w:val="18"/>
  </w:num>
  <w:num w:numId="6">
    <w:abstractNumId w:val="17"/>
  </w:num>
  <w:num w:numId="7">
    <w:abstractNumId w:val="30"/>
  </w:num>
  <w:num w:numId="8">
    <w:abstractNumId w:val="28"/>
  </w:num>
  <w:num w:numId="9">
    <w:abstractNumId w:val="27"/>
  </w:num>
  <w:num w:numId="10">
    <w:abstractNumId w:val="9"/>
  </w:num>
  <w:num w:numId="11">
    <w:abstractNumId w:val="25"/>
  </w:num>
  <w:num w:numId="12">
    <w:abstractNumId w:val="4"/>
  </w:num>
  <w:num w:numId="13">
    <w:abstractNumId w:val="2"/>
  </w:num>
  <w:num w:numId="14">
    <w:abstractNumId w:val="8"/>
  </w:num>
  <w:num w:numId="15">
    <w:abstractNumId w:val="23"/>
  </w:num>
  <w:num w:numId="16">
    <w:abstractNumId w:val="3"/>
  </w:num>
  <w:num w:numId="17">
    <w:abstractNumId w:val="22"/>
  </w:num>
  <w:num w:numId="18">
    <w:abstractNumId w:val="29"/>
  </w:num>
  <w:num w:numId="19">
    <w:abstractNumId w:val="14"/>
  </w:num>
  <w:num w:numId="20">
    <w:abstractNumId w:val="5"/>
  </w:num>
  <w:num w:numId="21">
    <w:abstractNumId w:val="1"/>
  </w:num>
  <w:num w:numId="22">
    <w:abstractNumId w:val="20"/>
  </w:num>
  <w:num w:numId="23">
    <w:abstractNumId w:val="21"/>
  </w:num>
  <w:num w:numId="24">
    <w:abstractNumId w:val="0"/>
  </w:num>
  <w:num w:numId="25">
    <w:abstractNumId w:val="31"/>
  </w:num>
  <w:num w:numId="26">
    <w:abstractNumId w:val="24"/>
  </w:num>
  <w:num w:numId="27">
    <w:abstractNumId w:val="16"/>
  </w:num>
  <w:num w:numId="28">
    <w:abstractNumId w:val="11"/>
  </w:num>
  <w:num w:numId="29">
    <w:abstractNumId w:val="13"/>
  </w:num>
  <w:num w:numId="30">
    <w:abstractNumId w:val="7"/>
  </w:num>
  <w:num w:numId="31">
    <w:abstractNumId w:val="19"/>
  </w:num>
  <w:num w:numId="32">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472"/>
    <w:rsid w:val="000641D2"/>
    <w:rsid w:val="002D428B"/>
    <w:rsid w:val="005151FD"/>
    <w:rsid w:val="00631433"/>
    <w:rsid w:val="006957CC"/>
    <w:rsid w:val="009307C3"/>
    <w:rsid w:val="00B1662D"/>
    <w:rsid w:val="00BB6FB9"/>
    <w:rsid w:val="00C6576F"/>
    <w:rsid w:val="00E817D2"/>
    <w:rsid w:val="00E9763D"/>
    <w:rsid w:val="00F7147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06EDD37"/>
  <w15:docId w15:val="{94CC5D4F-76F9-4E2D-8D30-DF99DFB78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semiHidden="1" w:unhideWhenUsed="1"/>
    <w:lsdException w:name="Body Text Indent 3" w:semiHidden="1" w:unhideWhenUsed="1"/>
    <w:lsdException w:name="Block Text" w:uiPriority="0"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4544"/>
    <w:rPr>
      <w:lang w:val="en-GB"/>
    </w:rPr>
  </w:style>
  <w:style w:type="paragraph" w:styleId="Heading1">
    <w:name w:val="heading 1"/>
    <w:basedOn w:val="Normal"/>
    <w:next w:val="BodyText"/>
    <w:link w:val="Heading1Char"/>
    <w:qFormat/>
    <w:rsid w:val="00D16206"/>
    <w:pPr>
      <w:keepNext/>
      <w:keepLines/>
      <w:spacing w:after="240"/>
      <w:outlineLvl w:val="0"/>
    </w:pPr>
    <w:rPr>
      <w:rFonts w:eastAsiaTheme="majorEastAsia" w:cstheme="majorBidi"/>
      <w:b/>
      <w:bCs/>
      <w:szCs w:val="28"/>
    </w:rPr>
  </w:style>
  <w:style w:type="paragraph" w:styleId="Heading2">
    <w:name w:val="heading 2"/>
    <w:basedOn w:val="Normal"/>
    <w:next w:val="BodyText"/>
    <w:link w:val="Heading2Char"/>
    <w:unhideWhenUsed/>
    <w:qFormat/>
    <w:rsid w:val="00D16206"/>
    <w:pPr>
      <w:keepNext/>
      <w:keepLines/>
      <w:spacing w:after="240"/>
      <w:outlineLvl w:val="1"/>
    </w:pPr>
    <w:rPr>
      <w:rFonts w:eastAsiaTheme="majorEastAsia" w:cstheme="majorBidi"/>
      <w:b/>
      <w:bCs/>
      <w:szCs w:val="26"/>
    </w:rPr>
  </w:style>
  <w:style w:type="paragraph" w:styleId="Heading3">
    <w:name w:val="heading 3"/>
    <w:basedOn w:val="Normal"/>
    <w:next w:val="BodyText"/>
    <w:link w:val="Heading3Char"/>
    <w:unhideWhenUsed/>
    <w:qFormat/>
    <w:rsid w:val="00D16206"/>
    <w:pPr>
      <w:keepNext/>
      <w:keepLines/>
      <w:spacing w:after="240"/>
      <w:outlineLvl w:val="2"/>
    </w:pPr>
    <w:rPr>
      <w:rFonts w:eastAsiaTheme="majorEastAsia" w:cstheme="majorBidi"/>
      <w:b/>
      <w:bCs/>
    </w:rPr>
  </w:style>
  <w:style w:type="paragraph" w:styleId="Heading4">
    <w:name w:val="heading 4"/>
    <w:basedOn w:val="Normal"/>
    <w:next w:val="BodyText"/>
    <w:link w:val="Heading4Char"/>
    <w:unhideWhenUsed/>
    <w:qFormat/>
    <w:rsid w:val="00D16206"/>
    <w:pPr>
      <w:spacing w:after="240"/>
      <w:outlineLvl w:val="3"/>
    </w:pPr>
    <w:rPr>
      <w:rFonts w:eastAsiaTheme="majorEastAsia" w:cstheme="majorBidi"/>
      <w:b/>
      <w:bCs/>
      <w:iCs/>
    </w:rPr>
  </w:style>
  <w:style w:type="paragraph" w:styleId="Heading5">
    <w:name w:val="heading 5"/>
    <w:basedOn w:val="Normal"/>
    <w:next w:val="BodyText"/>
    <w:link w:val="Heading5Char"/>
    <w:semiHidden/>
    <w:unhideWhenUsed/>
    <w:qFormat/>
    <w:rsid w:val="00D16206"/>
    <w:pPr>
      <w:spacing w:after="240"/>
      <w:outlineLvl w:val="4"/>
    </w:pPr>
    <w:rPr>
      <w:rFonts w:eastAsiaTheme="majorEastAsia" w:cstheme="majorBidi"/>
    </w:rPr>
  </w:style>
  <w:style w:type="paragraph" w:styleId="Heading6">
    <w:name w:val="heading 6"/>
    <w:basedOn w:val="Normal"/>
    <w:next w:val="BodyText"/>
    <w:link w:val="Heading6Char"/>
    <w:semiHidden/>
    <w:unhideWhenUsed/>
    <w:qFormat/>
    <w:rsid w:val="00D16206"/>
    <w:pPr>
      <w:spacing w:after="240"/>
      <w:outlineLvl w:val="5"/>
    </w:pPr>
    <w:rPr>
      <w:rFonts w:eastAsiaTheme="majorEastAsia" w:cstheme="majorBidi"/>
      <w:iCs/>
    </w:rPr>
  </w:style>
  <w:style w:type="paragraph" w:styleId="Heading7">
    <w:name w:val="heading 7"/>
    <w:basedOn w:val="Normal"/>
    <w:next w:val="BodyText"/>
    <w:link w:val="Heading7Char"/>
    <w:semiHidden/>
    <w:unhideWhenUsed/>
    <w:qFormat/>
    <w:rsid w:val="00D16206"/>
    <w:pPr>
      <w:spacing w:after="240"/>
      <w:outlineLvl w:val="6"/>
    </w:pPr>
    <w:rPr>
      <w:rFonts w:eastAsiaTheme="majorEastAsia" w:cstheme="majorBidi"/>
      <w:iCs/>
    </w:rPr>
  </w:style>
  <w:style w:type="paragraph" w:styleId="Heading8">
    <w:name w:val="heading 8"/>
    <w:basedOn w:val="Normal"/>
    <w:next w:val="BodyText"/>
    <w:link w:val="Heading8Char"/>
    <w:semiHidden/>
    <w:unhideWhenUsed/>
    <w:qFormat/>
    <w:rsid w:val="00D16206"/>
    <w:pPr>
      <w:spacing w:after="240"/>
      <w:outlineLvl w:val="7"/>
    </w:pPr>
    <w:rPr>
      <w:rFonts w:eastAsiaTheme="majorEastAsia" w:cstheme="majorBidi"/>
    </w:rPr>
  </w:style>
  <w:style w:type="paragraph" w:styleId="Heading9">
    <w:name w:val="heading 9"/>
    <w:basedOn w:val="Normal"/>
    <w:next w:val="BodyText"/>
    <w:link w:val="Heading9Char"/>
    <w:semiHidden/>
    <w:unhideWhenUsed/>
    <w:qFormat/>
    <w:rsid w:val="00D16206"/>
    <w:pPr>
      <w:spacing w:after="240"/>
      <w:outlineLvl w:val="8"/>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6206"/>
    <w:pPr>
      <w:tabs>
        <w:tab w:val="center" w:pos="4680"/>
        <w:tab w:val="right" w:pos="9360"/>
      </w:tabs>
    </w:pPr>
    <w:rPr>
      <w:sz w:val="16"/>
    </w:rPr>
  </w:style>
  <w:style w:type="character" w:customStyle="1" w:styleId="Heading1Char">
    <w:name w:val="Heading 1 Char"/>
    <w:basedOn w:val="DefaultParagraphFont"/>
    <w:link w:val="Heading1"/>
    <w:rsid w:val="00D16206"/>
    <w:rPr>
      <w:rFonts w:eastAsiaTheme="majorEastAsia" w:cstheme="majorBidi"/>
      <w:b/>
      <w:bCs/>
      <w:szCs w:val="28"/>
      <w:lang w:val="en-GB"/>
    </w:rPr>
  </w:style>
  <w:style w:type="paragraph" w:styleId="BodyText">
    <w:name w:val="Body Text"/>
    <w:basedOn w:val="Normal"/>
    <w:link w:val="BodyTextChar"/>
    <w:qFormat/>
    <w:rsid w:val="00D16206"/>
    <w:pPr>
      <w:spacing w:after="240"/>
      <w:ind w:firstLine="1440"/>
    </w:pPr>
  </w:style>
  <w:style w:type="character" w:customStyle="1" w:styleId="BodyTextChar">
    <w:name w:val="Body Text Char"/>
    <w:basedOn w:val="DefaultParagraphFont"/>
    <w:link w:val="BodyText"/>
    <w:rsid w:val="00D16206"/>
    <w:rPr>
      <w:lang w:val="en-GB"/>
    </w:rPr>
  </w:style>
  <w:style w:type="character" w:customStyle="1" w:styleId="Heading2Char">
    <w:name w:val="Heading 2 Char"/>
    <w:basedOn w:val="DefaultParagraphFont"/>
    <w:link w:val="Heading2"/>
    <w:semiHidden/>
    <w:rsid w:val="00D16206"/>
    <w:rPr>
      <w:rFonts w:eastAsiaTheme="majorEastAsia" w:cstheme="majorBidi"/>
      <w:b/>
      <w:bCs/>
      <w:szCs w:val="26"/>
      <w:lang w:val="en-GB"/>
    </w:rPr>
  </w:style>
  <w:style w:type="character" w:customStyle="1" w:styleId="Heading3Char">
    <w:name w:val="Heading 3 Char"/>
    <w:basedOn w:val="DefaultParagraphFont"/>
    <w:link w:val="Heading3"/>
    <w:rsid w:val="00D16206"/>
    <w:rPr>
      <w:rFonts w:eastAsiaTheme="majorEastAsia" w:cstheme="majorBidi"/>
      <w:b/>
      <w:bCs/>
      <w:lang w:val="en-GB"/>
    </w:rPr>
  </w:style>
  <w:style w:type="character" w:customStyle="1" w:styleId="Heading4Char">
    <w:name w:val="Heading 4 Char"/>
    <w:basedOn w:val="DefaultParagraphFont"/>
    <w:link w:val="Heading4"/>
    <w:semiHidden/>
    <w:rsid w:val="00D16206"/>
    <w:rPr>
      <w:rFonts w:eastAsiaTheme="majorEastAsia" w:cstheme="majorBidi"/>
      <w:b/>
      <w:bCs/>
      <w:iCs/>
      <w:lang w:val="en-GB"/>
    </w:rPr>
  </w:style>
  <w:style w:type="character" w:customStyle="1" w:styleId="Heading5Char">
    <w:name w:val="Heading 5 Char"/>
    <w:basedOn w:val="DefaultParagraphFont"/>
    <w:link w:val="Heading5"/>
    <w:semiHidden/>
    <w:rsid w:val="00D16206"/>
    <w:rPr>
      <w:rFonts w:eastAsiaTheme="majorEastAsia" w:cstheme="majorBidi"/>
      <w:lang w:val="en-GB"/>
    </w:rPr>
  </w:style>
  <w:style w:type="character" w:customStyle="1" w:styleId="Heading6Char">
    <w:name w:val="Heading 6 Char"/>
    <w:basedOn w:val="DefaultParagraphFont"/>
    <w:link w:val="Heading6"/>
    <w:semiHidden/>
    <w:rsid w:val="00D16206"/>
    <w:rPr>
      <w:rFonts w:eastAsiaTheme="majorEastAsia" w:cstheme="majorBidi"/>
      <w:iCs/>
      <w:lang w:val="en-GB"/>
    </w:rPr>
  </w:style>
  <w:style w:type="character" w:customStyle="1" w:styleId="Heading7Char">
    <w:name w:val="Heading 7 Char"/>
    <w:basedOn w:val="DefaultParagraphFont"/>
    <w:link w:val="Heading7"/>
    <w:semiHidden/>
    <w:rsid w:val="00D16206"/>
    <w:rPr>
      <w:rFonts w:eastAsiaTheme="majorEastAsia" w:cstheme="majorBidi"/>
      <w:iCs/>
      <w:lang w:val="en-GB"/>
    </w:rPr>
  </w:style>
  <w:style w:type="character" w:customStyle="1" w:styleId="Heading8Char">
    <w:name w:val="Heading 8 Char"/>
    <w:basedOn w:val="DefaultParagraphFont"/>
    <w:link w:val="Heading8"/>
    <w:semiHidden/>
    <w:rsid w:val="00D16206"/>
    <w:rPr>
      <w:rFonts w:eastAsiaTheme="majorEastAsia" w:cstheme="majorBidi"/>
      <w:lang w:val="en-GB"/>
    </w:rPr>
  </w:style>
  <w:style w:type="character" w:customStyle="1" w:styleId="Heading9Char">
    <w:name w:val="Heading 9 Char"/>
    <w:basedOn w:val="DefaultParagraphFont"/>
    <w:link w:val="Heading9"/>
    <w:semiHidden/>
    <w:rsid w:val="00D16206"/>
    <w:rPr>
      <w:rFonts w:eastAsiaTheme="majorEastAsia" w:cstheme="majorBidi"/>
      <w:iCs/>
      <w:lang w:val="en-GB"/>
    </w:rPr>
  </w:style>
  <w:style w:type="paragraph" w:styleId="BlockText">
    <w:name w:val="Block Text"/>
    <w:basedOn w:val="Normal"/>
    <w:link w:val="BlockTextChar"/>
    <w:qFormat/>
    <w:rsid w:val="00D16206"/>
    <w:pPr>
      <w:spacing w:after="240"/>
    </w:pPr>
    <w:rPr>
      <w:rFonts w:eastAsiaTheme="minorEastAsia"/>
      <w:iCs/>
    </w:rPr>
  </w:style>
  <w:style w:type="paragraph" w:styleId="BodyText2">
    <w:name w:val="Body Text 2"/>
    <w:basedOn w:val="Normal"/>
    <w:link w:val="BodyText2Char"/>
    <w:qFormat/>
    <w:rsid w:val="00D16206"/>
    <w:pPr>
      <w:spacing w:line="480" w:lineRule="auto"/>
      <w:ind w:firstLine="1440"/>
    </w:pPr>
  </w:style>
  <w:style w:type="character" w:customStyle="1" w:styleId="BodyText2Char">
    <w:name w:val="Body Text 2 Char"/>
    <w:basedOn w:val="DefaultParagraphFont"/>
    <w:link w:val="BodyText2"/>
    <w:rsid w:val="00D16206"/>
    <w:rPr>
      <w:lang w:val="en-GB"/>
    </w:rPr>
  </w:style>
  <w:style w:type="paragraph" w:styleId="BodyText3">
    <w:name w:val="Body Text 3"/>
    <w:basedOn w:val="Normal"/>
    <w:link w:val="BodyText3Char"/>
    <w:qFormat/>
    <w:rsid w:val="00D16206"/>
    <w:pPr>
      <w:spacing w:line="360" w:lineRule="auto"/>
      <w:ind w:firstLine="1440"/>
    </w:pPr>
    <w:rPr>
      <w:szCs w:val="16"/>
    </w:rPr>
  </w:style>
  <w:style w:type="character" w:customStyle="1" w:styleId="BodyText3Char">
    <w:name w:val="Body Text 3 Char"/>
    <w:basedOn w:val="DefaultParagraphFont"/>
    <w:link w:val="BodyText3"/>
    <w:rsid w:val="00D16206"/>
    <w:rPr>
      <w:szCs w:val="16"/>
      <w:lang w:val="en-GB"/>
    </w:rPr>
  </w:style>
  <w:style w:type="paragraph" w:styleId="Title">
    <w:name w:val="Title"/>
    <w:basedOn w:val="Normal"/>
    <w:next w:val="BodyText"/>
    <w:link w:val="TitleChar"/>
    <w:uiPriority w:val="10"/>
    <w:qFormat/>
    <w:rsid w:val="00D16206"/>
    <w:pPr>
      <w:keepNext/>
      <w:spacing w:after="240"/>
      <w:jc w:val="center"/>
    </w:pPr>
    <w:rPr>
      <w:rFonts w:eastAsiaTheme="majorEastAsia" w:cstheme="majorBidi"/>
      <w:kern w:val="28"/>
      <w:szCs w:val="52"/>
    </w:rPr>
  </w:style>
  <w:style w:type="character" w:customStyle="1" w:styleId="TitleChar">
    <w:name w:val="Title Char"/>
    <w:basedOn w:val="DefaultParagraphFont"/>
    <w:link w:val="Title"/>
    <w:uiPriority w:val="10"/>
    <w:rsid w:val="00D16206"/>
    <w:rPr>
      <w:rFonts w:eastAsiaTheme="majorEastAsia" w:cstheme="majorBidi"/>
      <w:kern w:val="28"/>
      <w:szCs w:val="52"/>
      <w:lang w:val="en-GB"/>
    </w:rPr>
  </w:style>
  <w:style w:type="paragraph" w:customStyle="1" w:styleId="TitleL">
    <w:name w:val="Title L"/>
    <w:basedOn w:val="Normal"/>
    <w:next w:val="BodyText"/>
    <w:link w:val="TitleLChar"/>
    <w:qFormat/>
    <w:rsid w:val="00D16206"/>
    <w:pPr>
      <w:keepNext/>
      <w:spacing w:after="240"/>
    </w:pPr>
    <w:rPr>
      <w:b/>
    </w:rPr>
  </w:style>
  <w:style w:type="character" w:customStyle="1" w:styleId="TitleLChar">
    <w:name w:val="Title L Char"/>
    <w:basedOn w:val="DefaultParagraphFont"/>
    <w:link w:val="TitleL"/>
    <w:rsid w:val="00D16206"/>
    <w:rPr>
      <w:b/>
      <w:lang w:val="en-GB"/>
    </w:rPr>
  </w:style>
  <w:style w:type="character" w:customStyle="1" w:styleId="DocID">
    <w:name w:val="DocID"/>
    <w:basedOn w:val="DefaultParagraphFont"/>
    <w:semiHidden/>
    <w:rsid w:val="00D16206"/>
    <w:rPr>
      <w:sz w:val="16"/>
    </w:rPr>
  </w:style>
  <w:style w:type="character" w:customStyle="1" w:styleId="HeaderChar">
    <w:name w:val="Header Char"/>
    <w:basedOn w:val="DefaultParagraphFont"/>
    <w:link w:val="Header"/>
    <w:uiPriority w:val="99"/>
    <w:rsid w:val="00D16206"/>
    <w:rPr>
      <w:sz w:val="16"/>
      <w:lang w:val="en-GB"/>
    </w:rPr>
  </w:style>
  <w:style w:type="paragraph" w:styleId="Footer">
    <w:name w:val="footer"/>
    <w:basedOn w:val="Normal"/>
    <w:link w:val="FooterChar"/>
    <w:uiPriority w:val="99"/>
    <w:unhideWhenUsed/>
    <w:rsid w:val="00D16206"/>
    <w:pPr>
      <w:tabs>
        <w:tab w:val="center" w:pos="4680"/>
        <w:tab w:val="right" w:pos="9360"/>
      </w:tabs>
    </w:pPr>
    <w:rPr>
      <w:sz w:val="16"/>
    </w:rPr>
  </w:style>
  <w:style w:type="character" w:customStyle="1" w:styleId="FooterChar">
    <w:name w:val="Footer Char"/>
    <w:basedOn w:val="DefaultParagraphFont"/>
    <w:link w:val="Footer"/>
    <w:uiPriority w:val="99"/>
    <w:rsid w:val="00D16206"/>
    <w:rPr>
      <w:sz w:val="16"/>
      <w:lang w:val="en-GB"/>
    </w:rPr>
  </w:style>
  <w:style w:type="paragraph" w:styleId="TOC1">
    <w:name w:val="toc 1"/>
    <w:basedOn w:val="Normal"/>
    <w:next w:val="Normal"/>
    <w:autoRedefine/>
    <w:uiPriority w:val="39"/>
    <w:unhideWhenUsed/>
    <w:rsid w:val="00D16206"/>
    <w:pPr>
      <w:tabs>
        <w:tab w:val="right" w:leader="dot" w:pos="9360"/>
      </w:tabs>
      <w:spacing w:after="240"/>
      <w:ind w:left="720" w:right="432" w:hanging="720"/>
    </w:pPr>
    <w:rPr>
      <w:rFonts w:cs="Times New Roman"/>
    </w:rPr>
  </w:style>
  <w:style w:type="paragraph" w:styleId="TOC2">
    <w:name w:val="toc 2"/>
    <w:basedOn w:val="Normal"/>
    <w:next w:val="Normal"/>
    <w:autoRedefine/>
    <w:uiPriority w:val="39"/>
    <w:semiHidden/>
    <w:unhideWhenUsed/>
    <w:rsid w:val="00D16206"/>
    <w:pPr>
      <w:tabs>
        <w:tab w:val="right" w:leader="dot" w:pos="9360"/>
      </w:tabs>
      <w:spacing w:after="240"/>
      <w:ind w:left="1440" w:right="432" w:hanging="720"/>
    </w:pPr>
    <w:rPr>
      <w:rFonts w:cs="Times New Roman"/>
    </w:rPr>
  </w:style>
  <w:style w:type="paragraph" w:styleId="TOC3">
    <w:name w:val="toc 3"/>
    <w:basedOn w:val="Normal"/>
    <w:next w:val="Normal"/>
    <w:autoRedefine/>
    <w:uiPriority w:val="39"/>
    <w:semiHidden/>
    <w:unhideWhenUsed/>
    <w:rsid w:val="00D16206"/>
    <w:pPr>
      <w:tabs>
        <w:tab w:val="right" w:leader="dot" w:pos="9360"/>
      </w:tabs>
      <w:spacing w:after="240"/>
      <w:ind w:left="2160" w:right="432" w:hanging="720"/>
    </w:pPr>
    <w:rPr>
      <w:rFonts w:cs="Times New Roman"/>
    </w:rPr>
  </w:style>
  <w:style w:type="paragraph" w:styleId="TOC4">
    <w:name w:val="toc 4"/>
    <w:basedOn w:val="Normal"/>
    <w:next w:val="Normal"/>
    <w:autoRedefine/>
    <w:uiPriority w:val="39"/>
    <w:semiHidden/>
    <w:unhideWhenUsed/>
    <w:rsid w:val="00D16206"/>
    <w:pPr>
      <w:tabs>
        <w:tab w:val="right" w:leader="dot" w:pos="9360"/>
      </w:tabs>
      <w:spacing w:after="240"/>
      <w:ind w:left="2880" w:right="432" w:hanging="720"/>
    </w:pPr>
    <w:rPr>
      <w:rFonts w:cs="Times New Roman"/>
    </w:rPr>
  </w:style>
  <w:style w:type="paragraph" w:styleId="TOC5">
    <w:name w:val="toc 5"/>
    <w:basedOn w:val="Normal"/>
    <w:next w:val="Normal"/>
    <w:autoRedefine/>
    <w:uiPriority w:val="39"/>
    <w:semiHidden/>
    <w:unhideWhenUsed/>
    <w:rsid w:val="00D16206"/>
    <w:pPr>
      <w:tabs>
        <w:tab w:val="right" w:leader="dot" w:pos="9360"/>
      </w:tabs>
      <w:spacing w:after="240"/>
      <w:ind w:left="3600" w:right="432" w:hanging="720"/>
    </w:pPr>
    <w:rPr>
      <w:rFonts w:cs="Times New Roman"/>
    </w:rPr>
  </w:style>
  <w:style w:type="paragraph" w:styleId="TOC6">
    <w:name w:val="toc 6"/>
    <w:basedOn w:val="Normal"/>
    <w:next w:val="Normal"/>
    <w:autoRedefine/>
    <w:uiPriority w:val="39"/>
    <w:semiHidden/>
    <w:unhideWhenUsed/>
    <w:rsid w:val="00D16206"/>
    <w:pPr>
      <w:tabs>
        <w:tab w:val="right" w:leader="dot" w:pos="9360"/>
      </w:tabs>
      <w:spacing w:after="240"/>
      <w:ind w:left="4320" w:right="432" w:hanging="720"/>
    </w:pPr>
    <w:rPr>
      <w:rFonts w:cs="Times New Roman"/>
    </w:rPr>
  </w:style>
  <w:style w:type="paragraph" w:styleId="TOC7">
    <w:name w:val="toc 7"/>
    <w:basedOn w:val="Normal"/>
    <w:next w:val="Normal"/>
    <w:autoRedefine/>
    <w:uiPriority w:val="39"/>
    <w:semiHidden/>
    <w:unhideWhenUsed/>
    <w:rsid w:val="00D16206"/>
    <w:pPr>
      <w:tabs>
        <w:tab w:val="right" w:leader="dot" w:pos="9360"/>
      </w:tabs>
      <w:spacing w:after="240"/>
      <w:ind w:left="5040" w:right="432" w:hanging="720"/>
    </w:pPr>
    <w:rPr>
      <w:rFonts w:cs="Times New Roman"/>
    </w:rPr>
  </w:style>
  <w:style w:type="paragraph" w:styleId="TOC8">
    <w:name w:val="toc 8"/>
    <w:basedOn w:val="Normal"/>
    <w:next w:val="Normal"/>
    <w:autoRedefine/>
    <w:uiPriority w:val="39"/>
    <w:semiHidden/>
    <w:unhideWhenUsed/>
    <w:rsid w:val="00D16206"/>
    <w:pPr>
      <w:tabs>
        <w:tab w:val="right" w:leader="dot" w:pos="9360"/>
      </w:tabs>
      <w:spacing w:after="240"/>
      <w:ind w:left="5760" w:right="432" w:hanging="720"/>
    </w:pPr>
    <w:rPr>
      <w:rFonts w:cs="Times New Roman"/>
    </w:rPr>
  </w:style>
  <w:style w:type="paragraph" w:styleId="TOC9">
    <w:name w:val="toc 9"/>
    <w:basedOn w:val="Normal"/>
    <w:next w:val="Normal"/>
    <w:autoRedefine/>
    <w:uiPriority w:val="39"/>
    <w:semiHidden/>
    <w:unhideWhenUsed/>
    <w:rsid w:val="00D16206"/>
    <w:pPr>
      <w:tabs>
        <w:tab w:val="right" w:leader="dot" w:pos="9360"/>
      </w:tabs>
      <w:spacing w:after="240"/>
      <w:ind w:left="6480" w:right="432" w:hanging="720"/>
    </w:pPr>
    <w:rPr>
      <w:rFonts w:cs="Times New Roman"/>
    </w:rPr>
  </w:style>
  <w:style w:type="paragraph" w:styleId="TOCHeading">
    <w:name w:val="TOC Heading"/>
    <w:basedOn w:val="Normal"/>
    <w:next w:val="Normal"/>
    <w:uiPriority w:val="39"/>
    <w:qFormat/>
    <w:rsid w:val="00D16206"/>
    <w:pPr>
      <w:keepNext/>
      <w:spacing w:after="240"/>
      <w:jc w:val="center"/>
    </w:pPr>
    <w:rPr>
      <w:rFonts w:cstheme="majorBidi"/>
      <w:b/>
    </w:rPr>
  </w:style>
  <w:style w:type="paragraph" w:styleId="Subtitle">
    <w:name w:val="Subtitle"/>
    <w:basedOn w:val="Normal"/>
    <w:next w:val="BodyText"/>
    <w:link w:val="SubtitleChar"/>
    <w:semiHidden/>
    <w:qFormat/>
    <w:rsid w:val="00D16206"/>
    <w:pPr>
      <w:numPr>
        <w:ilvl w:val="1"/>
      </w:numPr>
      <w:spacing w:after="240"/>
    </w:pPr>
    <w:rPr>
      <w:rFonts w:eastAsiaTheme="majorEastAsia" w:cstheme="majorBidi"/>
      <w:iCs/>
    </w:rPr>
  </w:style>
  <w:style w:type="paragraph" w:styleId="TOAHeading">
    <w:name w:val="toa heading"/>
    <w:basedOn w:val="Normal"/>
    <w:next w:val="Normal"/>
    <w:uiPriority w:val="99"/>
    <w:semiHidden/>
    <w:unhideWhenUsed/>
    <w:rsid w:val="00D16206"/>
    <w:pPr>
      <w:spacing w:after="240"/>
    </w:pPr>
    <w:rPr>
      <w:rFonts w:eastAsiaTheme="majorEastAsia" w:cstheme="majorBidi"/>
      <w:b/>
      <w:bCs/>
    </w:rPr>
  </w:style>
  <w:style w:type="paragraph" w:customStyle="1" w:styleId="BlockText5">
    <w:name w:val="Block Text .5"/>
    <w:basedOn w:val="Normal"/>
    <w:qFormat/>
    <w:rsid w:val="00D16206"/>
    <w:pPr>
      <w:spacing w:after="240"/>
      <w:ind w:left="720" w:right="720"/>
    </w:pPr>
  </w:style>
  <w:style w:type="paragraph" w:customStyle="1" w:styleId="BlockText1">
    <w:name w:val="Block Text 1"/>
    <w:basedOn w:val="Normal"/>
    <w:qFormat/>
    <w:rsid w:val="00D16206"/>
    <w:pPr>
      <w:spacing w:after="240"/>
      <w:ind w:left="1440" w:right="1829"/>
    </w:pPr>
  </w:style>
  <w:style w:type="paragraph" w:customStyle="1" w:styleId="BlockTextJ">
    <w:name w:val="Block Text J"/>
    <w:basedOn w:val="Normal"/>
    <w:qFormat/>
    <w:rsid w:val="00D16206"/>
    <w:pPr>
      <w:jc w:val="both"/>
    </w:pPr>
  </w:style>
  <w:style w:type="paragraph" w:customStyle="1" w:styleId="BodyText2J">
    <w:name w:val="Body Text 2 J"/>
    <w:basedOn w:val="BodyText2"/>
    <w:link w:val="BodyText2JChar"/>
    <w:qFormat/>
    <w:rsid w:val="00D16206"/>
    <w:pPr>
      <w:jc w:val="both"/>
    </w:pPr>
  </w:style>
  <w:style w:type="character" w:customStyle="1" w:styleId="BodyText2JChar">
    <w:name w:val="Body Text 2 J Char"/>
    <w:basedOn w:val="BodyText2Char"/>
    <w:link w:val="BodyText2J"/>
    <w:rsid w:val="00D16206"/>
    <w:rPr>
      <w:lang w:val="en-GB"/>
    </w:rPr>
  </w:style>
  <w:style w:type="paragraph" w:customStyle="1" w:styleId="BodyText3J">
    <w:name w:val="Body Text 3 J"/>
    <w:basedOn w:val="BodyText3"/>
    <w:link w:val="BodyText3JChar"/>
    <w:qFormat/>
    <w:rsid w:val="00D16206"/>
    <w:pPr>
      <w:jc w:val="both"/>
    </w:pPr>
  </w:style>
  <w:style w:type="character" w:customStyle="1" w:styleId="BodyText3JChar">
    <w:name w:val="Body Text 3 J Char"/>
    <w:basedOn w:val="BodyText3Char"/>
    <w:link w:val="BodyText3J"/>
    <w:rsid w:val="00D16206"/>
    <w:rPr>
      <w:szCs w:val="16"/>
      <w:lang w:val="en-GB"/>
    </w:rPr>
  </w:style>
  <w:style w:type="paragraph" w:customStyle="1" w:styleId="BodyTextJ">
    <w:name w:val="Body Text J"/>
    <w:basedOn w:val="BodyText"/>
    <w:link w:val="BodyTextJChar"/>
    <w:qFormat/>
    <w:rsid w:val="00D16206"/>
    <w:pPr>
      <w:jc w:val="both"/>
    </w:pPr>
  </w:style>
  <w:style w:type="character" w:customStyle="1" w:styleId="BodyTextJChar">
    <w:name w:val="Body Text J Char"/>
    <w:basedOn w:val="BodyTextChar"/>
    <w:link w:val="BodyTextJ"/>
    <w:rsid w:val="00D16206"/>
    <w:rPr>
      <w:lang w:val="en-GB"/>
    </w:rPr>
  </w:style>
  <w:style w:type="character" w:customStyle="1" w:styleId="SubtitleChar">
    <w:name w:val="Subtitle Char"/>
    <w:basedOn w:val="DefaultParagraphFont"/>
    <w:link w:val="Subtitle"/>
    <w:semiHidden/>
    <w:rsid w:val="00D16206"/>
    <w:rPr>
      <w:rFonts w:eastAsiaTheme="majorEastAsia" w:cstheme="majorBidi"/>
      <w:iCs/>
      <w:lang w:val="en-GB"/>
    </w:rPr>
  </w:style>
  <w:style w:type="paragraph" w:customStyle="1" w:styleId="BodyTextNumbered">
    <w:name w:val="Body Text Numbered"/>
    <w:basedOn w:val="Normal"/>
    <w:qFormat/>
    <w:rsid w:val="00D16206"/>
    <w:pPr>
      <w:numPr>
        <w:numId w:val="1"/>
      </w:numPr>
      <w:spacing w:after="240"/>
    </w:pPr>
  </w:style>
  <w:style w:type="paragraph" w:styleId="Date">
    <w:name w:val="Date"/>
    <w:basedOn w:val="Normal"/>
    <w:next w:val="Normal"/>
    <w:link w:val="DateChar"/>
    <w:uiPriority w:val="99"/>
    <w:semiHidden/>
    <w:unhideWhenUsed/>
    <w:rsid w:val="00D16206"/>
    <w:pPr>
      <w:spacing w:after="240"/>
    </w:pPr>
  </w:style>
  <w:style w:type="character" w:customStyle="1" w:styleId="DateChar">
    <w:name w:val="Date Char"/>
    <w:basedOn w:val="DefaultParagraphFont"/>
    <w:link w:val="Date"/>
    <w:uiPriority w:val="99"/>
    <w:semiHidden/>
    <w:rsid w:val="00D16206"/>
    <w:rPr>
      <w:lang w:val="en-GB"/>
    </w:rPr>
  </w:style>
  <w:style w:type="paragraph" w:customStyle="1" w:styleId="HangingIndent">
    <w:name w:val="Hanging Indent"/>
    <w:basedOn w:val="BlockText"/>
    <w:link w:val="HangingIndentChar"/>
    <w:qFormat/>
    <w:rsid w:val="00D16206"/>
    <w:pPr>
      <w:ind w:left="2160" w:hanging="2160"/>
    </w:pPr>
  </w:style>
  <w:style w:type="character" w:customStyle="1" w:styleId="BlockTextChar">
    <w:name w:val="Block Text Char"/>
    <w:basedOn w:val="DefaultParagraphFont"/>
    <w:link w:val="BlockText"/>
    <w:rsid w:val="00D16206"/>
    <w:rPr>
      <w:rFonts w:eastAsiaTheme="minorEastAsia"/>
      <w:iCs/>
      <w:lang w:val="en-GB"/>
    </w:rPr>
  </w:style>
  <w:style w:type="character" w:customStyle="1" w:styleId="HangingIndentChar">
    <w:name w:val="Hanging Indent Char"/>
    <w:basedOn w:val="BlockTextChar"/>
    <w:link w:val="HangingIndent"/>
    <w:rsid w:val="00D16206"/>
    <w:rPr>
      <w:rFonts w:eastAsiaTheme="minorEastAsia"/>
      <w:iCs/>
      <w:lang w:val="en-GB"/>
    </w:rPr>
  </w:style>
  <w:style w:type="paragraph" w:styleId="FootnoteText">
    <w:name w:val="footnote text"/>
    <w:basedOn w:val="Normal"/>
    <w:next w:val="FootnoteTextMore"/>
    <w:link w:val="FootnoteTextChar"/>
    <w:semiHidden/>
    <w:rsid w:val="00D16206"/>
    <w:pPr>
      <w:spacing w:after="200"/>
      <w:ind w:left="720" w:hanging="720"/>
    </w:pPr>
  </w:style>
  <w:style w:type="character" w:customStyle="1" w:styleId="FootnoteTextChar">
    <w:name w:val="Footnote Text Char"/>
    <w:basedOn w:val="DefaultParagraphFont"/>
    <w:link w:val="FootnoteText"/>
    <w:semiHidden/>
    <w:rsid w:val="00D16206"/>
    <w:rPr>
      <w:lang w:val="en-GB"/>
    </w:rPr>
  </w:style>
  <w:style w:type="paragraph" w:customStyle="1" w:styleId="FootnoteTextMore">
    <w:name w:val="Footnote TextMore"/>
    <w:basedOn w:val="FootnoteText"/>
    <w:link w:val="FootnoteTextMoreChar"/>
    <w:qFormat/>
    <w:rsid w:val="00D16206"/>
    <w:pPr>
      <w:ind w:left="0" w:firstLine="0"/>
    </w:pPr>
  </w:style>
  <w:style w:type="character" w:customStyle="1" w:styleId="FootnoteTextMoreChar">
    <w:name w:val="Footnote TextMore Char"/>
    <w:basedOn w:val="FootnoteTextChar"/>
    <w:link w:val="FootnoteTextMore"/>
    <w:rsid w:val="00D16206"/>
    <w:rPr>
      <w:lang w:val="en-GB"/>
    </w:rPr>
  </w:style>
  <w:style w:type="paragraph" w:styleId="EndnoteText">
    <w:name w:val="endnote text"/>
    <w:basedOn w:val="Normal"/>
    <w:next w:val="EndnoteTextMore"/>
    <w:link w:val="EndnoteTextChar"/>
    <w:rsid w:val="00D16206"/>
    <w:pPr>
      <w:spacing w:after="200"/>
      <w:ind w:left="720" w:hanging="720"/>
    </w:pPr>
  </w:style>
  <w:style w:type="character" w:customStyle="1" w:styleId="EndnoteTextChar">
    <w:name w:val="Endnote Text Char"/>
    <w:basedOn w:val="DefaultParagraphFont"/>
    <w:link w:val="EndnoteText"/>
    <w:rsid w:val="00D16206"/>
    <w:rPr>
      <w:lang w:val="en-GB"/>
    </w:rPr>
  </w:style>
  <w:style w:type="paragraph" w:customStyle="1" w:styleId="EndnoteTextMore">
    <w:name w:val="Endnote TextMore"/>
    <w:basedOn w:val="EndnoteText"/>
    <w:link w:val="EndnoteTextMoreChar"/>
    <w:semiHidden/>
    <w:qFormat/>
    <w:rsid w:val="00D16206"/>
    <w:pPr>
      <w:ind w:left="0" w:firstLine="0"/>
    </w:pPr>
  </w:style>
  <w:style w:type="character" w:customStyle="1" w:styleId="EndnoteTextMoreChar">
    <w:name w:val="Endnote TextMore Char"/>
    <w:basedOn w:val="EndnoteTextChar"/>
    <w:link w:val="EndnoteTextMore"/>
    <w:semiHidden/>
    <w:rsid w:val="00D16206"/>
    <w:rPr>
      <w:lang w:val="en-GB"/>
    </w:rPr>
  </w:style>
  <w:style w:type="paragraph" w:customStyle="1" w:styleId="Table">
    <w:name w:val="Table"/>
    <w:basedOn w:val="Normal"/>
    <w:link w:val="TableChar"/>
    <w:qFormat/>
    <w:rsid w:val="00D16206"/>
  </w:style>
  <w:style w:type="character" w:customStyle="1" w:styleId="TableChar">
    <w:name w:val="Table Char"/>
    <w:basedOn w:val="DefaultParagraphFont"/>
    <w:link w:val="Table"/>
    <w:rsid w:val="00D16206"/>
    <w:rPr>
      <w:lang w:val="en-GB"/>
    </w:rPr>
  </w:style>
  <w:style w:type="paragraph" w:customStyle="1" w:styleId="BulletedList">
    <w:name w:val="Bulleted List"/>
    <w:basedOn w:val="Normal"/>
    <w:qFormat/>
    <w:rsid w:val="00D16206"/>
    <w:pPr>
      <w:numPr>
        <w:numId w:val="2"/>
      </w:numPr>
      <w:spacing w:after="240"/>
    </w:pPr>
  </w:style>
  <w:style w:type="paragraph" w:styleId="EnvelopeAddress">
    <w:name w:val="envelope address"/>
    <w:basedOn w:val="Normal"/>
    <w:uiPriority w:val="99"/>
    <w:semiHidden/>
    <w:unhideWhenUsed/>
    <w:rsid w:val="00D16206"/>
    <w:pPr>
      <w:framePr w:w="7920" w:h="1980" w:hRule="exact" w:hSpace="180" w:wrap="auto" w:hAnchor="page" w:xAlign="center" w:yAlign="bottom"/>
      <w:ind w:left="2880"/>
    </w:pPr>
    <w:rPr>
      <w:rFonts w:eastAsiaTheme="majorEastAsia" w:cstheme="majorBidi"/>
    </w:rPr>
  </w:style>
  <w:style w:type="paragraph" w:styleId="EnvelopeReturn">
    <w:name w:val="envelope return"/>
    <w:basedOn w:val="Normal"/>
    <w:uiPriority w:val="99"/>
    <w:semiHidden/>
    <w:unhideWhenUsed/>
    <w:rsid w:val="00D16206"/>
    <w:rPr>
      <w:rFonts w:eastAsiaTheme="majorEastAsia" w:cstheme="majorBidi"/>
    </w:rPr>
  </w:style>
  <w:style w:type="paragraph" w:styleId="Index1">
    <w:name w:val="index 1"/>
    <w:basedOn w:val="Normal"/>
    <w:next w:val="Normal"/>
    <w:autoRedefine/>
    <w:uiPriority w:val="99"/>
    <w:semiHidden/>
    <w:unhideWhenUsed/>
    <w:rsid w:val="00D16206"/>
    <w:pPr>
      <w:ind w:left="240" w:hanging="240"/>
    </w:pPr>
  </w:style>
  <w:style w:type="paragraph" w:styleId="IndexHeading">
    <w:name w:val="index heading"/>
    <w:basedOn w:val="Normal"/>
    <w:next w:val="Index1"/>
    <w:uiPriority w:val="99"/>
    <w:semiHidden/>
    <w:unhideWhenUsed/>
    <w:rsid w:val="00D16206"/>
    <w:rPr>
      <w:rFonts w:eastAsiaTheme="majorEastAsia" w:cstheme="majorBidi"/>
      <w:b/>
      <w:bCs/>
    </w:rPr>
  </w:style>
  <w:style w:type="table" w:styleId="MediumGrid2">
    <w:name w:val="Medium Grid 2"/>
    <w:basedOn w:val="TableNormal"/>
    <w:uiPriority w:val="68"/>
    <w:rsid w:val="00D16206"/>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16206"/>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16206"/>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16206"/>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16206"/>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16206"/>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16206"/>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List2">
    <w:name w:val="Medium List 2"/>
    <w:basedOn w:val="TableNormal"/>
    <w:uiPriority w:val="66"/>
    <w:rsid w:val="00D16206"/>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16206"/>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16206"/>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16206"/>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16206"/>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16206"/>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16206"/>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MessageHeader">
    <w:name w:val="Message Header"/>
    <w:basedOn w:val="Normal"/>
    <w:link w:val="MessageHeaderChar"/>
    <w:uiPriority w:val="99"/>
    <w:semiHidden/>
    <w:unhideWhenUsed/>
    <w:rsid w:val="00D16206"/>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rPr>
  </w:style>
  <w:style w:type="character" w:customStyle="1" w:styleId="MessageHeaderChar">
    <w:name w:val="Message Header Char"/>
    <w:basedOn w:val="DefaultParagraphFont"/>
    <w:link w:val="MessageHeader"/>
    <w:uiPriority w:val="99"/>
    <w:semiHidden/>
    <w:rsid w:val="00D16206"/>
    <w:rPr>
      <w:rFonts w:eastAsiaTheme="majorEastAsia" w:cstheme="majorBidi"/>
      <w:shd w:val="pct20" w:color="auto" w:fill="auto"/>
      <w:lang w:val="en-GB"/>
    </w:rPr>
  </w:style>
  <w:style w:type="paragraph" w:customStyle="1" w:styleId="UK10Block">
    <w:name w:val="UK10 Block"/>
    <w:basedOn w:val="Normal"/>
    <w:rsid w:val="00D16206"/>
    <w:pPr>
      <w:spacing w:after="240" w:line="246" w:lineRule="atLeast"/>
      <w:jc w:val="both"/>
    </w:pPr>
    <w:rPr>
      <w:rFonts w:eastAsia="Times New Roman" w:cs="Times New Roman"/>
    </w:rPr>
  </w:style>
  <w:style w:type="paragraph" w:customStyle="1" w:styleId="UK10Block05">
    <w:name w:val="UK10 Block 0.5"/>
    <w:basedOn w:val="Normal"/>
    <w:rsid w:val="00D16206"/>
    <w:pPr>
      <w:spacing w:after="240" w:line="246" w:lineRule="atLeast"/>
      <w:ind w:left="720"/>
      <w:jc w:val="both"/>
    </w:pPr>
    <w:rPr>
      <w:rFonts w:eastAsia="Times New Roman" w:cs="Times New Roman"/>
    </w:rPr>
  </w:style>
  <w:style w:type="paragraph" w:customStyle="1" w:styleId="UK10Block10">
    <w:name w:val="UK10 Block 1.0"/>
    <w:basedOn w:val="Normal"/>
    <w:rsid w:val="00D16206"/>
    <w:pPr>
      <w:spacing w:after="240" w:line="246" w:lineRule="atLeast"/>
      <w:ind w:left="1440"/>
      <w:jc w:val="both"/>
    </w:pPr>
    <w:rPr>
      <w:rFonts w:eastAsia="Times New Roman" w:cs="Times New Roman"/>
    </w:rPr>
  </w:style>
  <w:style w:type="paragraph" w:customStyle="1" w:styleId="UK10Block15">
    <w:name w:val="UK10 Block 1.5"/>
    <w:basedOn w:val="Normal"/>
    <w:rsid w:val="00D16206"/>
    <w:pPr>
      <w:spacing w:after="240" w:line="246" w:lineRule="atLeast"/>
      <w:ind w:left="2160"/>
      <w:jc w:val="both"/>
    </w:pPr>
    <w:rPr>
      <w:rFonts w:eastAsia="Times New Roman" w:cs="Times New Roman"/>
    </w:rPr>
  </w:style>
  <w:style w:type="paragraph" w:customStyle="1" w:styleId="UK10Block20">
    <w:name w:val="UK10 Block 2.0"/>
    <w:basedOn w:val="Normal"/>
    <w:rsid w:val="00D16206"/>
    <w:pPr>
      <w:spacing w:after="240" w:line="246" w:lineRule="atLeast"/>
      <w:ind w:left="2880"/>
      <w:jc w:val="both"/>
    </w:pPr>
    <w:rPr>
      <w:rFonts w:eastAsia="Times New Roman" w:cs="Times New Roman"/>
    </w:rPr>
  </w:style>
  <w:style w:type="paragraph" w:customStyle="1" w:styleId="UK10Block25">
    <w:name w:val="UK10 Block 2.5"/>
    <w:basedOn w:val="Normal"/>
    <w:rsid w:val="00D16206"/>
    <w:pPr>
      <w:spacing w:after="240" w:line="246" w:lineRule="atLeast"/>
      <w:ind w:left="3600"/>
      <w:jc w:val="both"/>
    </w:pPr>
    <w:rPr>
      <w:rFonts w:eastAsia="Times New Roman" w:cs="Times New Roman"/>
    </w:rPr>
  </w:style>
  <w:style w:type="paragraph" w:customStyle="1" w:styleId="UK10Block30">
    <w:name w:val="UK10 Block 3.0"/>
    <w:basedOn w:val="Normal"/>
    <w:rsid w:val="00D16206"/>
    <w:pPr>
      <w:spacing w:after="240" w:line="246" w:lineRule="atLeast"/>
      <w:ind w:left="4320"/>
      <w:jc w:val="both"/>
    </w:pPr>
    <w:rPr>
      <w:rFonts w:eastAsia="Times New Roman" w:cs="Times New Roman"/>
    </w:rPr>
  </w:style>
  <w:style w:type="paragraph" w:customStyle="1" w:styleId="UK10Title">
    <w:name w:val="UK10 Title"/>
    <w:basedOn w:val="Normal"/>
    <w:next w:val="UK10Block"/>
    <w:rsid w:val="00D16206"/>
    <w:pPr>
      <w:spacing w:after="240" w:line="246" w:lineRule="atLeast"/>
      <w:jc w:val="center"/>
    </w:pPr>
    <w:rPr>
      <w:rFonts w:eastAsia="Times New Roman" w:cs="Times New Roman"/>
      <w:b/>
      <w:kern w:val="28"/>
    </w:rPr>
  </w:style>
  <w:style w:type="paragraph" w:customStyle="1" w:styleId="UK11Block">
    <w:name w:val="UK11 Block"/>
    <w:basedOn w:val="Normal"/>
    <w:rsid w:val="00D16206"/>
    <w:pPr>
      <w:spacing w:after="240" w:line="246" w:lineRule="atLeast"/>
      <w:jc w:val="both"/>
    </w:pPr>
    <w:rPr>
      <w:rFonts w:eastAsia="Times New Roman" w:cs="Times New Roman"/>
      <w:sz w:val="22"/>
    </w:rPr>
  </w:style>
  <w:style w:type="paragraph" w:customStyle="1" w:styleId="UK11Block05">
    <w:name w:val="UK11 Block 0.5"/>
    <w:basedOn w:val="Normal"/>
    <w:rsid w:val="00D16206"/>
    <w:pPr>
      <w:spacing w:after="240" w:line="246" w:lineRule="atLeast"/>
      <w:ind w:left="720"/>
      <w:jc w:val="both"/>
    </w:pPr>
    <w:rPr>
      <w:rFonts w:eastAsia="Times New Roman" w:cs="Times New Roman"/>
      <w:sz w:val="22"/>
    </w:rPr>
  </w:style>
  <w:style w:type="paragraph" w:customStyle="1" w:styleId="UK11Block10">
    <w:name w:val="UK11 Block 1.0"/>
    <w:basedOn w:val="Normal"/>
    <w:rsid w:val="00D16206"/>
    <w:pPr>
      <w:spacing w:after="240" w:line="246" w:lineRule="atLeast"/>
      <w:ind w:left="1440"/>
      <w:jc w:val="both"/>
    </w:pPr>
    <w:rPr>
      <w:rFonts w:eastAsia="Times New Roman" w:cs="Times New Roman"/>
      <w:sz w:val="22"/>
    </w:rPr>
  </w:style>
  <w:style w:type="paragraph" w:customStyle="1" w:styleId="UK11Block15">
    <w:name w:val="UK11 Block 1.5"/>
    <w:basedOn w:val="Normal"/>
    <w:rsid w:val="00D16206"/>
    <w:pPr>
      <w:spacing w:after="240" w:line="246" w:lineRule="atLeast"/>
      <w:ind w:left="2160"/>
      <w:jc w:val="both"/>
    </w:pPr>
    <w:rPr>
      <w:rFonts w:eastAsia="Times New Roman" w:cs="Times New Roman"/>
      <w:sz w:val="22"/>
    </w:rPr>
  </w:style>
  <w:style w:type="paragraph" w:customStyle="1" w:styleId="UK11Block20">
    <w:name w:val="UK11 Block 2.0"/>
    <w:basedOn w:val="Normal"/>
    <w:rsid w:val="00D16206"/>
    <w:pPr>
      <w:spacing w:after="240" w:line="246" w:lineRule="atLeast"/>
      <w:ind w:left="2880"/>
      <w:jc w:val="both"/>
    </w:pPr>
    <w:rPr>
      <w:rFonts w:eastAsia="Times New Roman" w:cs="Times New Roman"/>
      <w:sz w:val="22"/>
    </w:rPr>
  </w:style>
  <w:style w:type="paragraph" w:customStyle="1" w:styleId="UK11Block25">
    <w:name w:val="UK11 Block 2.5"/>
    <w:basedOn w:val="Normal"/>
    <w:rsid w:val="00D16206"/>
    <w:pPr>
      <w:spacing w:after="240" w:line="246" w:lineRule="atLeast"/>
      <w:ind w:left="3600"/>
      <w:jc w:val="both"/>
    </w:pPr>
    <w:rPr>
      <w:rFonts w:eastAsia="Times New Roman" w:cs="Times New Roman"/>
      <w:sz w:val="22"/>
    </w:rPr>
  </w:style>
  <w:style w:type="paragraph" w:customStyle="1" w:styleId="UK11Block30">
    <w:name w:val="UK11 Block 3.0"/>
    <w:basedOn w:val="Normal"/>
    <w:rsid w:val="00D16206"/>
    <w:pPr>
      <w:spacing w:after="240" w:line="246" w:lineRule="atLeast"/>
      <w:ind w:left="4320"/>
      <w:jc w:val="both"/>
    </w:pPr>
    <w:rPr>
      <w:rFonts w:eastAsia="Times New Roman" w:cs="Times New Roman"/>
      <w:sz w:val="22"/>
    </w:rPr>
  </w:style>
  <w:style w:type="paragraph" w:customStyle="1" w:styleId="UK11Title">
    <w:name w:val="UK11 Title"/>
    <w:basedOn w:val="Normal"/>
    <w:next w:val="UK11Block"/>
    <w:rsid w:val="00D16206"/>
    <w:pPr>
      <w:spacing w:after="240" w:line="246" w:lineRule="atLeast"/>
      <w:jc w:val="center"/>
    </w:pPr>
    <w:rPr>
      <w:rFonts w:eastAsia="Times New Roman" w:cs="Times New Roman"/>
      <w:b/>
      <w:kern w:val="28"/>
      <w:sz w:val="22"/>
    </w:rPr>
  </w:style>
  <w:style w:type="paragraph" w:customStyle="1" w:styleId="UK12Block">
    <w:name w:val="UK12 Block"/>
    <w:basedOn w:val="Normal"/>
    <w:rsid w:val="00D16206"/>
    <w:pPr>
      <w:spacing w:after="240" w:line="246" w:lineRule="atLeast"/>
      <w:jc w:val="both"/>
    </w:pPr>
    <w:rPr>
      <w:rFonts w:eastAsia="Times New Roman" w:cs="Times New Roman"/>
      <w:sz w:val="24"/>
    </w:rPr>
  </w:style>
  <w:style w:type="paragraph" w:customStyle="1" w:styleId="UK12Block05">
    <w:name w:val="UK12 Block 0.5"/>
    <w:basedOn w:val="Normal"/>
    <w:rsid w:val="00D16206"/>
    <w:pPr>
      <w:spacing w:after="240" w:line="246" w:lineRule="atLeast"/>
      <w:ind w:left="720"/>
      <w:jc w:val="both"/>
    </w:pPr>
    <w:rPr>
      <w:rFonts w:eastAsia="Times New Roman" w:cs="Times New Roman"/>
      <w:sz w:val="24"/>
    </w:rPr>
  </w:style>
  <w:style w:type="paragraph" w:customStyle="1" w:styleId="UK12Block10">
    <w:name w:val="UK12 Block 1.0"/>
    <w:basedOn w:val="Normal"/>
    <w:rsid w:val="00D16206"/>
    <w:pPr>
      <w:spacing w:after="240" w:line="246" w:lineRule="atLeast"/>
      <w:ind w:left="1440"/>
      <w:jc w:val="both"/>
    </w:pPr>
    <w:rPr>
      <w:rFonts w:eastAsia="Times New Roman" w:cs="Times New Roman"/>
      <w:sz w:val="24"/>
    </w:rPr>
  </w:style>
  <w:style w:type="paragraph" w:customStyle="1" w:styleId="UK12Block15">
    <w:name w:val="UK12 Block 1.5"/>
    <w:basedOn w:val="Normal"/>
    <w:rsid w:val="00D16206"/>
    <w:pPr>
      <w:spacing w:after="240" w:line="246" w:lineRule="atLeast"/>
      <w:ind w:left="2160"/>
      <w:jc w:val="both"/>
    </w:pPr>
    <w:rPr>
      <w:rFonts w:eastAsia="Times New Roman" w:cs="Times New Roman"/>
      <w:sz w:val="24"/>
    </w:rPr>
  </w:style>
  <w:style w:type="paragraph" w:customStyle="1" w:styleId="UK12Block20">
    <w:name w:val="UK12 Block 2.0"/>
    <w:basedOn w:val="Normal"/>
    <w:rsid w:val="00D16206"/>
    <w:pPr>
      <w:spacing w:after="240" w:line="246" w:lineRule="atLeast"/>
      <w:ind w:left="2880"/>
      <w:jc w:val="both"/>
    </w:pPr>
    <w:rPr>
      <w:rFonts w:eastAsia="Times New Roman" w:cs="Times New Roman"/>
      <w:sz w:val="24"/>
    </w:rPr>
  </w:style>
  <w:style w:type="paragraph" w:customStyle="1" w:styleId="UK12Block25">
    <w:name w:val="UK12 Block 2.5"/>
    <w:basedOn w:val="Normal"/>
    <w:rsid w:val="00D16206"/>
    <w:pPr>
      <w:spacing w:after="240" w:line="246" w:lineRule="atLeast"/>
      <w:ind w:left="3600"/>
      <w:jc w:val="both"/>
    </w:pPr>
    <w:rPr>
      <w:rFonts w:eastAsia="Times New Roman" w:cs="Times New Roman"/>
      <w:sz w:val="24"/>
    </w:rPr>
  </w:style>
  <w:style w:type="paragraph" w:customStyle="1" w:styleId="UK12Block30">
    <w:name w:val="UK12 Block 3.0"/>
    <w:basedOn w:val="Normal"/>
    <w:rsid w:val="00D16206"/>
    <w:pPr>
      <w:spacing w:after="240" w:line="246" w:lineRule="atLeast"/>
      <w:ind w:left="4320"/>
      <w:jc w:val="both"/>
    </w:pPr>
    <w:rPr>
      <w:rFonts w:eastAsia="Times New Roman" w:cs="Times New Roman"/>
      <w:sz w:val="24"/>
    </w:rPr>
  </w:style>
  <w:style w:type="paragraph" w:customStyle="1" w:styleId="UK12Title">
    <w:name w:val="UK12 Title"/>
    <w:basedOn w:val="Normal"/>
    <w:next w:val="UK12Block"/>
    <w:rsid w:val="00D16206"/>
    <w:pPr>
      <w:spacing w:after="240" w:line="246" w:lineRule="atLeast"/>
      <w:jc w:val="center"/>
    </w:pPr>
    <w:rPr>
      <w:rFonts w:eastAsia="Times New Roman" w:cs="Times New Roman"/>
      <w:b/>
      <w:kern w:val="28"/>
      <w:sz w:val="24"/>
    </w:rPr>
  </w:style>
  <w:style w:type="paragraph" w:customStyle="1" w:styleId="PAIAContinuousNumbering">
    <w:name w:val="PA / IA Continuous Numbering"/>
    <w:rsid w:val="00D16206"/>
    <w:pPr>
      <w:numPr>
        <w:numId w:val="3"/>
      </w:numPr>
      <w:spacing w:after="240" w:line="360" w:lineRule="auto"/>
    </w:pPr>
    <w:rPr>
      <w:rFonts w:eastAsia="Times New Roman" w:cs="Times New Roman"/>
      <w:lang w:val="en-GB"/>
    </w:rPr>
  </w:style>
  <w:style w:type="paragraph" w:customStyle="1" w:styleId="PAIAQuotes">
    <w:name w:val="PA / IA Quotes"/>
    <w:rsid w:val="00D16206"/>
    <w:pPr>
      <w:spacing w:after="240"/>
      <w:ind w:left="1440" w:right="1440"/>
    </w:pPr>
    <w:rPr>
      <w:rFonts w:eastAsia="Times New Roman" w:cs="Times New Roman"/>
      <w:i/>
      <w:lang w:val="en-GB"/>
    </w:rPr>
  </w:style>
  <w:style w:type="paragraph" w:customStyle="1" w:styleId="PAAlphaList">
    <w:name w:val="PA Alpha List"/>
    <w:basedOn w:val="Normal"/>
    <w:rsid w:val="00D16206"/>
    <w:pPr>
      <w:numPr>
        <w:numId w:val="4"/>
      </w:numPr>
      <w:spacing w:after="120"/>
      <w:jc w:val="both"/>
    </w:pPr>
    <w:rPr>
      <w:rFonts w:eastAsia="Times New Roman" w:cs="Times New Roman"/>
      <w:lang w:val="fr-FR"/>
    </w:rPr>
  </w:style>
  <w:style w:type="paragraph" w:customStyle="1" w:styleId="PAAlphaListindent05">
    <w:name w:val="PA Alpha List indent 0.5"/>
    <w:basedOn w:val="Normal"/>
    <w:rsid w:val="00D16206"/>
    <w:pPr>
      <w:numPr>
        <w:numId w:val="5"/>
      </w:numPr>
      <w:spacing w:after="120"/>
      <w:jc w:val="both"/>
    </w:pPr>
    <w:rPr>
      <w:rFonts w:eastAsia="Times New Roman" w:cs="Times New Roman"/>
      <w:lang w:val="fr-FR"/>
    </w:rPr>
  </w:style>
  <w:style w:type="paragraph" w:customStyle="1" w:styleId="PAAlphaListindent1">
    <w:name w:val="PA Alpha List indent 1"/>
    <w:basedOn w:val="Normal"/>
    <w:rsid w:val="00D16206"/>
    <w:pPr>
      <w:numPr>
        <w:numId w:val="6"/>
      </w:numPr>
      <w:spacing w:after="120"/>
      <w:jc w:val="both"/>
    </w:pPr>
    <w:rPr>
      <w:rFonts w:eastAsia="Times New Roman" w:cs="Times New Roman"/>
      <w:lang w:val="fr-FR"/>
    </w:rPr>
  </w:style>
  <w:style w:type="paragraph" w:customStyle="1" w:styleId="PAAlphaListindent15">
    <w:name w:val="PA Alpha List indent 1.5"/>
    <w:basedOn w:val="Normal"/>
    <w:rsid w:val="00D16206"/>
    <w:pPr>
      <w:numPr>
        <w:numId w:val="7"/>
      </w:numPr>
      <w:spacing w:after="120"/>
      <w:jc w:val="both"/>
    </w:pPr>
    <w:rPr>
      <w:rFonts w:eastAsia="Times New Roman" w:cs="Times New Roman"/>
      <w:lang w:val="fr-FR"/>
    </w:rPr>
  </w:style>
  <w:style w:type="paragraph" w:customStyle="1" w:styleId="PAAlphaListindent2">
    <w:name w:val="PA Alpha List indent 2"/>
    <w:basedOn w:val="Normal"/>
    <w:rsid w:val="00D16206"/>
    <w:pPr>
      <w:numPr>
        <w:numId w:val="8"/>
      </w:numPr>
      <w:spacing w:after="120"/>
      <w:jc w:val="both"/>
    </w:pPr>
    <w:rPr>
      <w:rFonts w:eastAsia="Times New Roman" w:cs="Times New Roman"/>
      <w:lang w:val="fr-FR"/>
    </w:rPr>
  </w:style>
  <w:style w:type="paragraph" w:customStyle="1" w:styleId="PABlockText">
    <w:name w:val="PA Block Text"/>
    <w:basedOn w:val="Normal"/>
    <w:rsid w:val="00D16206"/>
    <w:pPr>
      <w:spacing w:after="120"/>
      <w:jc w:val="both"/>
    </w:pPr>
    <w:rPr>
      <w:rFonts w:eastAsia="Times New Roman" w:cs="Times New Roman"/>
    </w:rPr>
  </w:style>
  <w:style w:type="paragraph" w:customStyle="1" w:styleId="PABlockTextindent05">
    <w:name w:val="PA Block Text indent 0.5"/>
    <w:basedOn w:val="Normal"/>
    <w:rsid w:val="00D16206"/>
    <w:pPr>
      <w:spacing w:after="120"/>
      <w:ind w:left="720"/>
      <w:jc w:val="both"/>
    </w:pPr>
    <w:rPr>
      <w:rFonts w:eastAsia="Times New Roman" w:cs="Times New Roman"/>
    </w:rPr>
  </w:style>
  <w:style w:type="paragraph" w:customStyle="1" w:styleId="PABlockTextindent1">
    <w:name w:val="PA Block Text indent 1"/>
    <w:basedOn w:val="Normal"/>
    <w:rsid w:val="00D16206"/>
    <w:pPr>
      <w:spacing w:after="120"/>
      <w:ind w:left="1440"/>
      <w:jc w:val="both"/>
    </w:pPr>
    <w:rPr>
      <w:rFonts w:eastAsia="Times New Roman" w:cs="Times New Roman"/>
    </w:rPr>
  </w:style>
  <w:style w:type="paragraph" w:customStyle="1" w:styleId="PABlockTextindent15">
    <w:name w:val="PA Block Text indent 1.5"/>
    <w:basedOn w:val="Normal"/>
    <w:rsid w:val="00D16206"/>
    <w:pPr>
      <w:spacing w:after="120"/>
      <w:ind w:left="2160"/>
      <w:jc w:val="both"/>
    </w:pPr>
    <w:rPr>
      <w:rFonts w:eastAsia="Times New Roman" w:cs="Times New Roman"/>
    </w:rPr>
  </w:style>
  <w:style w:type="paragraph" w:customStyle="1" w:styleId="PABlockTextindent2">
    <w:name w:val="PA Block Text indent 2"/>
    <w:basedOn w:val="Normal"/>
    <w:rsid w:val="00D16206"/>
    <w:pPr>
      <w:spacing w:after="120"/>
      <w:ind w:left="2880"/>
      <w:jc w:val="both"/>
    </w:pPr>
    <w:rPr>
      <w:rFonts w:eastAsia="Times New Roman" w:cs="Times New Roman"/>
    </w:rPr>
  </w:style>
  <w:style w:type="paragraph" w:customStyle="1" w:styleId="PABullet">
    <w:name w:val="PA Bullet"/>
    <w:basedOn w:val="Normal"/>
    <w:rsid w:val="00D16206"/>
    <w:pPr>
      <w:numPr>
        <w:numId w:val="9"/>
      </w:numPr>
      <w:spacing w:after="120"/>
      <w:jc w:val="both"/>
    </w:pPr>
    <w:rPr>
      <w:rFonts w:eastAsia="Times New Roman" w:cs="Times New Roman"/>
    </w:rPr>
  </w:style>
  <w:style w:type="paragraph" w:customStyle="1" w:styleId="PABulletindent05">
    <w:name w:val="PA Bullet indent 0.5"/>
    <w:basedOn w:val="Normal"/>
    <w:rsid w:val="00D16206"/>
    <w:pPr>
      <w:numPr>
        <w:numId w:val="10"/>
      </w:numPr>
      <w:spacing w:after="120"/>
      <w:jc w:val="both"/>
    </w:pPr>
    <w:rPr>
      <w:rFonts w:eastAsia="Times New Roman" w:cs="Times New Roman"/>
    </w:rPr>
  </w:style>
  <w:style w:type="paragraph" w:customStyle="1" w:styleId="PABulletindent1">
    <w:name w:val="PA Bullet indent 1"/>
    <w:basedOn w:val="Normal"/>
    <w:rsid w:val="00D16206"/>
    <w:pPr>
      <w:numPr>
        <w:numId w:val="11"/>
      </w:numPr>
      <w:spacing w:after="120"/>
      <w:jc w:val="both"/>
    </w:pPr>
    <w:rPr>
      <w:rFonts w:eastAsia="Times New Roman" w:cs="Times New Roman"/>
    </w:rPr>
  </w:style>
  <w:style w:type="paragraph" w:customStyle="1" w:styleId="PABulletindent15">
    <w:name w:val="PA Bullet indent 1.5"/>
    <w:basedOn w:val="Normal"/>
    <w:rsid w:val="00D16206"/>
    <w:pPr>
      <w:numPr>
        <w:numId w:val="12"/>
      </w:numPr>
      <w:spacing w:after="120"/>
      <w:jc w:val="both"/>
    </w:pPr>
    <w:rPr>
      <w:rFonts w:eastAsia="Times New Roman" w:cs="Times New Roman"/>
    </w:rPr>
  </w:style>
  <w:style w:type="paragraph" w:customStyle="1" w:styleId="PABulletindent2">
    <w:name w:val="PA Bullet indent 2"/>
    <w:basedOn w:val="Normal"/>
    <w:rsid w:val="00D16206"/>
    <w:pPr>
      <w:numPr>
        <w:numId w:val="13"/>
      </w:numPr>
      <w:spacing w:after="120"/>
      <w:jc w:val="both"/>
    </w:pPr>
    <w:rPr>
      <w:rFonts w:eastAsia="Times New Roman" w:cs="Times New Roman"/>
    </w:rPr>
  </w:style>
  <w:style w:type="paragraph" w:customStyle="1" w:styleId="PADashList">
    <w:name w:val="PA Dash List"/>
    <w:basedOn w:val="Normal"/>
    <w:rsid w:val="00D16206"/>
    <w:pPr>
      <w:numPr>
        <w:numId w:val="14"/>
      </w:numPr>
      <w:spacing w:after="120"/>
      <w:jc w:val="both"/>
    </w:pPr>
    <w:rPr>
      <w:rFonts w:eastAsia="Times New Roman" w:cs="Times New Roman"/>
      <w:lang w:val="fr-FR"/>
    </w:rPr>
  </w:style>
  <w:style w:type="paragraph" w:customStyle="1" w:styleId="PADashListindent05">
    <w:name w:val="PA Dash List indent 0.5"/>
    <w:basedOn w:val="Normal"/>
    <w:rsid w:val="00D16206"/>
    <w:pPr>
      <w:numPr>
        <w:numId w:val="15"/>
      </w:numPr>
      <w:spacing w:after="120"/>
      <w:jc w:val="both"/>
    </w:pPr>
    <w:rPr>
      <w:rFonts w:eastAsia="Times New Roman" w:cs="Times New Roman"/>
      <w:lang w:val="fr-FR"/>
    </w:rPr>
  </w:style>
  <w:style w:type="paragraph" w:customStyle="1" w:styleId="PADashListindent1">
    <w:name w:val="PA Dash List indent 1"/>
    <w:basedOn w:val="Normal"/>
    <w:rsid w:val="00D16206"/>
    <w:pPr>
      <w:numPr>
        <w:numId w:val="16"/>
      </w:numPr>
      <w:spacing w:after="120"/>
      <w:jc w:val="both"/>
    </w:pPr>
    <w:rPr>
      <w:rFonts w:eastAsia="Times New Roman" w:cs="Times New Roman"/>
      <w:lang w:val="fr-FR"/>
    </w:rPr>
  </w:style>
  <w:style w:type="paragraph" w:customStyle="1" w:styleId="PADashListindent15">
    <w:name w:val="PA Dash List indent 1.5"/>
    <w:basedOn w:val="Normal"/>
    <w:rsid w:val="00D16206"/>
    <w:pPr>
      <w:numPr>
        <w:numId w:val="17"/>
      </w:numPr>
      <w:spacing w:after="120"/>
      <w:jc w:val="both"/>
    </w:pPr>
    <w:rPr>
      <w:rFonts w:eastAsia="Times New Roman" w:cs="Times New Roman"/>
      <w:lang w:val="fr-FR"/>
    </w:rPr>
  </w:style>
  <w:style w:type="paragraph" w:customStyle="1" w:styleId="PADashListindent2">
    <w:name w:val="PA Dash List indent 2"/>
    <w:basedOn w:val="Normal"/>
    <w:rsid w:val="00D16206"/>
    <w:pPr>
      <w:numPr>
        <w:numId w:val="18"/>
      </w:numPr>
      <w:spacing w:after="120"/>
      <w:jc w:val="both"/>
    </w:pPr>
    <w:rPr>
      <w:rFonts w:eastAsia="Times New Roman" w:cs="Times New Roman"/>
      <w:lang w:val="fr-FR"/>
    </w:rPr>
  </w:style>
  <w:style w:type="paragraph" w:customStyle="1" w:styleId="PANumList">
    <w:name w:val="PA Num List"/>
    <w:basedOn w:val="Normal"/>
    <w:rsid w:val="00D16206"/>
    <w:pPr>
      <w:numPr>
        <w:numId w:val="19"/>
      </w:numPr>
      <w:spacing w:after="120"/>
      <w:jc w:val="both"/>
    </w:pPr>
    <w:rPr>
      <w:rFonts w:eastAsia="Times New Roman" w:cs="Times New Roman"/>
      <w:lang w:val="fr-FR"/>
    </w:rPr>
  </w:style>
  <w:style w:type="paragraph" w:customStyle="1" w:styleId="PANumListindent05">
    <w:name w:val="PA Num List indent 0.5"/>
    <w:basedOn w:val="Normal"/>
    <w:rsid w:val="00D16206"/>
    <w:pPr>
      <w:numPr>
        <w:numId w:val="20"/>
      </w:numPr>
      <w:spacing w:after="120"/>
      <w:jc w:val="both"/>
    </w:pPr>
    <w:rPr>
      <w:rFonts w:eastAsia="Times New Roman" w:cs="Times New Roman"/>
      <w:lang w:val="fr-FR"/>
    </w:rPr>
  </w:style>
  <w:style w:type="paragraph" w:customStyle="1" w:styleId="PANumListindent1">
    <w:name w:val="PA Num List indent 1"/>
    <w:basedOn w:val="Normal"/>
    <w:rsid w:val="00D16206"/>
    <w:pPr>
      <w:numPr>
        <w:numId w:val="21"/>
      </w:numPr>
      <w:spacing w:after="120"/>
      <w:jc w:val="both"/>
    </w:pPr>
    <w:rPr>
      <w:rFonts w:eastAsia="Times New Roman" w:cs="Times New Roman"/>
      <w:lang w:val="fr-FR"/>
    </w:rPr>
  </w:style>
  <w:style w:type="paragraph" w:customStyle="1" w:styleId="PANumListindent15">
    <w:name w:val="PA Num List indent 1.5"/>
    <w:basedOn w:val="Normal"/>
    <w:rsid w:val="00D16206"/>
    <w:pPr>
      <w:numPr>
        <w:numId w:val="22"/>
      </w:numPr>
      <w:spacing w:after="120"/>
      <w:jc w:val="both"/>
    </w:pPr>
    <w:rPr>
      <w:rFonts w:eastAsia="Times New Roman" w:cs="Times New Roman"/>
      <w:lang w:val="fr-FR"/>
    </w:rPr>
  </w:style>
  <w:style w:type="paragraph" w:customStyle="1" w:styleId="PANumListindent2">
    <w:name w:val="PA Num List indent 2"/>
    <w:basedOn w:val="Normal"/>
    <w:rsid w:val="00D16206"/>
    <w:pPr>
      <w:numPr>
        <w:numId w:val="23"/>
      </w:numPr>
      <w:spacing w:after="120"/>
      <w:jc w:val="both"/>
    </w:pPr>
    <w:rPr>
      <w:rFonts w:eastAsia="Times New Roman" w:cs="Times New Roman"/>
      <w:lang w:val="fr-FR"/>
    </w:rPr>
  </w:style>
  <w:style w:type="paragraph" w:customStyle="1" w:styleId="PARomanList">
    <w:name w:val="PA Roman List"/>
    <w:basedOn w:val="Normal"/>
    <w:rsid w:val="00D16206"/>
    <w:pPr>
      <w:numPr>
        <w:numId w:val="24"/>
      </w:numPr>
      <w:spacing w:after="120"/>
      <w:jc w:val="both"/>
    </w:pPr>
    <w:rPr>
      <w:rFonts w:eastAsia="Times New Roman" w:cs="Times New Roman"/>
      <w:lang w:val="fr-FR"/>
    </w:rPr>
  </w:style>
  <w:style w:type="paragraph" w:customStyle="1" w:styleId="PARomanListindent05">
    <w:name w:val="PA Roman List indent 0.5"/>
    <w:basedOn w:val="Normal"/>
    <w:rsid w:val="00D16206"/>
    <w:pPr>
      <w:numPr>
        <w:numId w:val="25"/>
      </w:numPr>
      <w:spacing w:after="120"/>
      <w:jc w:val="both"/>
    </w:pPr>
    <w:rPr>
      <w:rFonts w:eastAsia="Times New Roman" w:cs="Times New Roman"/>
      <w:lang w:val="fr-FR"/>
    </w:rPr>
  </w:style>
  <w:style w:type="paragraph" w:customStyle="1" w:styleId="PARomanListindent1">
    <w:name w:val="PA Roman List indent 1"/>
    <w:basedOn w:val="Normal"/>
    <w:rsid w:val="00D16206"/>
    <w:pPr>
      <w:numPr>
        <w:numId w:val="26"/>
      </w:numPr>
      <w:spacing w:after="120"/>
      <w:jc w:val="both"/>
    </w:pPr>
    <w:rPr>
      <w:rFonts w:eastAsia="Times New Roman" w:cs="Times New Roman"/>
      <w:lang w:val="fr-FR"/>
    </w:rPr>
  </w:style>
  <w:style w:type="paragraph" w:customStyle="1" w:styleId="PARomanListindent15">
    <w:name w:val="PA Roman List indent 1.5"/>
    <w:basedOn w:val="Normal"/>
    <w:rsid w:val="00D16206"/>
    <w:pPr>
      <w:numPr>
        <w:numId w:val="27"/>
      </w:numPr>
      <w:spacing w:after="120"/>
      <w:jc w:val="both"/>
    </w:pPr>
    <w:rPr>
      <w:rFonts w:eastAsia="Times New Roman" w:cs="Times New Roman"/>
      <w:lang w:val="fr-FR"/>
    </w:rPr>
  </w:style>
  <w:style w:type="paragraph" w:customStyle="1" w:styleId="PARomanListindent2">
    <w:name w:val="PA Roman List indent 2"/>
    <w:basedOn w:val="Normal"/>
    <w:rsid w:val="00D16206"/>
    <w:pPr>
      <w:numPr>
        <w:numId w:val="28"/>
      </w:numPr>
      <w:spacing w:after="120"/>
      <w:jc w:val="both"/>
    </w:pPr>
    <w:rPr>
      <w:rFonts w:eastAsia="Times New Roman" w:cs="Times New Roman"/>
      <w:lang w:val="fr-FR"/>
    </w:rPr>
  </w:style>
  <w:style w:type="paragraph" w:customStyle="1" w:styleId="Logo">
    <w:name w:val="Logo"/>
    <w:basedOn w:val="Header"/>
    <w:uiPriority w:val="99"/>
    <w:semiHidden/>
    <w:rsid w:val="00D16206"/>
    <w:pPr>
      <w:jc w:val="center"/>
    </w:pPr>
    <w:rPr>
      <w:rFonts w:eastAsia="Times New Roman" w:cs="Times New Roman"/>
      <w:lang w:eastAsia="zh-CN"/>
    </w:rPr>
  </w:style>
  <w:style w:type="paragraph" w:customStyle="1" w:styleId="Logo2">
    <w:name w:val="Logo2"/>
    <w:basedOn w:val="Logo"/>
    <w:uiPriority w:val="99"/>
    <w:semiHidden/>
    <w:qFormat/>
    <w:rsid w:val="00D16206"/>
    <w:pPr>
      <w:spacing w:before="240" w:after="400"/>
    </w:pPr>
  </w:style>
  <w:style w:type="paragraph" w:customStyle="1" w:styleId="Logo3">
    <w:name w:val="Logo3"/>
    <w:basedOn w:val="Normal"/>
    <w:uiPriority w:val="99"/>
    <w:semiHidden/>
    <w:qFormat/>
    <w:rsid w:val="00D16206"/>
    <w:pPr>
      <w:jc w:val="center"/>
    </w:pPr>
    <w:rPr>
      <w:smallCaps/>
      <w:spacing w:val="10"/>
      <w:sz w:val="19"/>
    </w:rPr>
  </w:style>
  <w:style w:type="paragraph" w:styleId="Index2">
    <w:name w:val="index 2"/>
    <w:basedOn w:val="Normal"/>
    <w:next w:val="Normal"/>
    <w:autoRedefine/>
    <w:uiPriority w:val="99"/>
    <w:semiHidden/>
    <w:unhideWhenUsed/>
    <w:rsid w:val="00D16206"/>
    <w:pPr>
      <w:ind w:left="400" w:hanging="200"/>
    </w:pPr>
  </w:style>
  <w:style w:type="paragraph" w:styleId="Index3">
    <w:name w:val="index 3"/>
    <w:basedOn w:val="Normal"/>
    <w:next w:val="Normal"/>
    <w:autoRedefine/>
    <w:uiPriority w:val="99"/>
    <w:semiHidden/>
    <w:unhideWhenUsed/>
    <w:rsid w:val="00D16206"/>
    <w:pPr>
      <w:ind w:left="600" w:hanging="200"/>
    </w:pPr>
  </w:style>
  <w:style w:type="paragraph" w:styleId="Index4">
    <w:name w:val="index 4"/>
    <w:basedOn w:val="Normal"/>
    <w:next w:val="Normal"/>
    <w:autoRedefine/>
    <w:uiPriority w:val="99"/>
    <w:semiHidden/>
    <w:unhideWhenUsed/>
    <w:rsid w:val="00D16206"/>
    <w:pPr>
      <w:ind w:left="800" w:hanging="200"/>
    </w:pPr>
  </w:style>
  <w:style w:type="paragraph" w:styleId="Index5">
    <w:name w:val="index 5"/>
    <w:basedOn w:val="Normal"/>
    <w:next w:val="Normal"/>
    <w:autoRedefine/>
    <w:uiPriority w:val="99"/>
    <w:semiHidden/>
    <w:unhideWhenUsed/>
    <w:rsid w:val="00D16206"/>
    <w:pPr>
      <w:ind w:left="1000" w:hanging="200"/>
    </w:pPr>
  </w:style>
  <w:style w:type="paragraph" w:styleId="Index6">
    <w:name w:val="index 6"/>
    <w:basedOn w:val="Normal"/>
    <w:next w:val="Normal"/>
    <w:autoRedefine/>
    <w:uiPriority w:val="99"/>
    <w:semiHidden/>
    <w:unhideWhenUsed/>
    <w:rsid w:val="00D16206"/>
    <w:pPr>
      <w:ind w:left="1200" w:hanging="200"/>
    </w:pPr>
  </w:style>
  <w:style w:type="paragraph" w:styleId="Index7">
    <w:name w:val="index 7"/>
    <w:basedOn w:val="Normal"/>
    <w:next w:val="Normal"/>
    <w:autoRedefine/>
    <w:uiPriority w:val="99"/>
    <w:semiHidden/>
    <w:unhideWhenUsed/>
    <w:rsid w:val="00D16206"/>
    <w:pPr>
      <w:ind w:left="1400" w:hanging="200"/>
    </w:pPr>
  </w:style>
  <w:style w:type="paragraph" w:styleId="Index8">
    <w:name w:val="index 8"/>
    <w:basedOn w:val="Normal"/>
    <w:next w:val="Normal"/>
    <w:autoRedefine/>
    <w:uiPriority w:val="99"/>
    <w:semiHidden/>
    <w:unhideWhenUsed/>
    <w:rsid w:val="00D16206"/>
    <w:pPr>
      <w:ind w:left="1600" w:hanging="200"/>
    </w:pPr>
  </w:style>
  <w:style w:type="paragraph" w:styleId="Index9">
    <w:name w:val="index 9"/>
    <w:basedOn w:val="Normal"/>
    <w:next w:val="Normal"/>
    <w:autoRedefine/>
    <w:uiPriority w:val="99"/>
    <w:semiHidden/>
    <w:unhideWhenUsed/>
    <w:rsid w:val="00D16206"/>
    <w:pPr>
      <w:ind w:left="1800" w:hanging="200"/>
    </w:pPr>
  </w:style>
  <w:style w:type="paragraph" w:styleId="NormalIndent">
    <w:name w:val="Normal Indent"/>
    <w:basedOn w:val="Normal"/>
    <w:uiPriority w:val="99"/>
    <w:semiHidden/>
    <w:unhideWhenUsed/>
    <w:rsid w:val="00D16206"/>
    <w:pPr>
      <w:ind w:left="720"/>
    </w:pPr>
  </w:style>
  <w:style w:type="paragraph" w:styleId="CommentText">
    <w:name w:val="annotation text"/>
    <w:basedOn w:val="Normal"/>
    <w:link w:val="CommentTextChar"/>
    <w:uiPriority w:val="99"/>
    <w:semiHidden/>
    <w:unhideWhenUsed/>
    <w:rsid w:val="00D16206"/>
  </w:style>
  <w:style w:type="character" w:customStyle="1" w:styleId="CommentTextChar">
    <w:name w:val="Comment Text Char"/>
    <w:basedOn w:val="DefaultParagraphFont"/>
    <w:link w:val="CommentText"/>
    <w:uiPriority w:val="99"/>
    <w:semiHidden/>
    <w:rsid w:val="00D16206"/>
    <w:rPr>
      <w:lang w:val="en-GB"/>
    </w:rPr>
  </w:style>
  <w:style w:type="paragraph" w:styleId="Caption">
    <w:name w:val="caption"/>
    <w:basedOn w:val="Normal"/>
    <w:next w:val="Normal"/>
    <w:uiPriority w:val="35"/>
    <w:semiHidden/>
    <w:unhideWhenUsed/>
    <w:qFormat/>
    <w:rsid w:val="00D16206"/>
    <w:pPr>
      <w:spacing w:after="200"/>
    </w:pPr>
    <w:rPr>
      <w:b/>
      <w:bCs/>
      <w:color w:val="4F81BD" w:themeColor="accent1"/>
      <w:sz w:val="18"/>
      <w:szCs w:val="18"/>
    </w:rPr>
  </w:style>
  <w:style w:type="paragraph" w:styleId="TableofFigures">
    <w:name w:val="table of figures"/>
    <w:basedOn w:val="Normal"/>
    <w:next w:val="Normal"/>
    <w:uiPriority w:val="99"/>
    <w:semiHidden/>
    <w:unhideWhenUsed/>
    <w:rsid w:val="00D16206"/>
  </w:style>
  <w:style w:type="character" w:styleId="FootnoteReference">
    <w:name w:val="footnote reference"/>
    <w:basedOn w:val="DefaultParagraphFont"/>
    <w:uiPriority w:val="99"/>
    <w:semiHidden/>
    <w:unhideWhenUsed/>
    <w:rsid w:val="00D16206"/>
    <w:rPr>
      <w:vertAlign w:val="superscript"/>
    </w:rPr>
  </w:style>
  <w:style w:type="character" w:styleId="CommentReference">
    <w:name w:val="annotation reference"/>
    <w:basedOn w:val="DefaultParagraphFont"/>
    <w:uiPriority w:val="99"/>
    <w:semiHidden/>
    <w:unhideWhenUsed/>
    <w:rsid w:val="00D16206"/>
    <w:rPr>
      <w:sz w:val="16"/>
      <w:szCs w:val="16"/>
    </w:rPr>
  </w:style>
  <w:style w:type="character" w:styleId="LineNumber">
    <w:name w:val="line number"/>
    <w:basedOn w:val="DefaultParagraphFont"/>
    <w:uiPriority w:val="99"/>
    <w:semiHidden/>
    <w:unhideWhenUsed/>
    <w:rsid w:val="00D16206"/>
  </w:style>
  <w:style w:type="character" w:styleId="PageNumber">
    <w:name w:val="page number"/>
    <w:basedOn w:val="DefaultParagraphFont"/>
    <w:uiPriority w:val="99"/>
    <w:semiHidden/>
    <w:unhideWhenUsed/>
    <w:rsid w:val="00D16206"/>
  </w:style>
  <w:style w:type="character" w:styleId="EndnoteReference">
    <w:name w:val="endnote reference"/>
    <w:basedOn w:val="DefaultParagraphFont"/>
    <w:uiPriority w:val="99"/>
    <w:semiHidden/>
    <w:unhideWhenUsed/>
    <w:rsid w:val="00D16206"/>
    <w:rPr>
      <w:vertAlign w:val="superscript"/>
    </w:rPr>
  </w:style>
  <w:style w:type="paragraph" w:styleId="TableofAuthorities">
    <w:name w:val="table of authorities"/>
    <w:basedOn w:val="Normal"/>
    <w:next w:val="Normal"/>
    <w:uiPriority w:val="99"/>
    <w:semiHidden/>
    <w:unhideWhenUsed/>
    <w:rsid w:val="00D16206"/>
    <w:pPr>
      <w:ind w:left="200" w:hanging="200"/>
    </w:pPr>
  </w:style>
  <w:style w:type="paragraph" w:styleId="MacroText">
    <w:name w:val="macro"/>
    <w:link w:val="MacroTextChar"/>
    <w:uiPriority w:val="99"/>
    <w:semiHidden/>
    <w:unhideWhenUsed/>
    <w:rsid w:val="00D16206"/>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lang w:val="en-GB"/>
    </w:rPr>
  </w:style>
  <w:style w:type="character" w:customStyle="1" w:styleId="MacroTextChar">
    <w:name w:val="Macro Text Char"/>
    <w:basedOn w:val="DefaultParagraphFont"/>
    <w:link w:val="MacroText"/>
    <w:uiPriority w:val="99"/>
    <w:semiHidden/>
    <w:rsid w:val="00D16206"/>
    <w:rPr>
      <w:rFonts w:ascii="Consolas" w:hAnsi="Consolas" w:cs="Consolas"/>
      <w:lang w:val="en-GB"/>
    </w:rPr>
  </w:style>
  <w:style w:type="paragraph" w:styleId="Closing">
    <w:name w:val="Closing"/>
    <w:basedOn w:val="Normal"/>
    <w:link w:val="ClosingChar"/>
    <w:uiPriority w:val="99"/>
    <w:semiHidden/>
    <w:unhideWhenUsed/>
    <w:rsid w:val="00D16206"/>
    <w:pPr>
      <w:ind w:left="4320"/>
    </w:pPr>
  </w:style>
  <w:style w:type="character" w:customStyle="1" w:styleId="ClosingChar">
    <w:name w:val="Closing Char"/>
    <w:basedOn w:val="DefaultParagraphFont"/>
    <w:link w:val="Closing"/>
    <w:uiPriority w:val="99"/>
    <w:semiHidden/>
    <w:rsid w:val="00D16206"/>
    <w:rPr>
      <w:lang w:val="en-GB"/>
    </w:rPr>
  </w:style>
  <w:style w:type="paragraph" w:styleId="Signature">
    <w:name w:val="Signature"/>
    <w:basedOn w:val="Normal"/>
    <w:link w:val="SignatureChar"/>
    <w:uiPriority w:val="99"/>
    <w:semiHidden/>
    <w:unhideWhenUsed/>
    <w:rsid w:val="00D16206"/>
    <w:pPr>
      <w:ind w:left="4320"/>
    </w:pPr>
  </w:style>
  <w:style w:type="character" w:customStyle="1" w:styleId="SignatureChar">
    <w:name w:val="Signature Char"/>
    <w:basedOn w:val="DefaultParagraphFont"/>
    <w:link w:val="Signature"/>
    <w:uiPriority w:val="99"/>
    <w:semiHidden/>
    <w:rsid w:val="00D16206"/>
    <w:rPr>
      <w:lang w:val="en-GB"/>
    </w:rPr>
  </w:style>
  <w:style w:type="paragraph" w:styleId="BodyTextIndent">
    <w:name w:val="Body Text Indent"/>
    <w:basedOn w:val="Normal"/>
    <w:link w:val="BodyTextIndentChar"/>
    <w:uiPriority w:val="99"/>
    <w:semiHidden/>
    <w:unhideWhenUsed/>
    <w:rsid w:val="00D16206"/>
    <w:pPr>
      <w:spacing w:after="120"/>
      <w:ind w:left="360"/>
    </w:pPr>
  </w:style>
  <w:style w:type="character" w:customStyle="1" w:styleId="BodyTextIndentChar">
    <w:name w:val="Body Text Indent Char"/>
    <w:basedOn w:val="DefaultParagraphFont"/>
    <w:link w:val="BodyTextIndent"/>
    <w:uiPriority w:val="99"/>
    <w:semiHidden/>
    <w:rsid w:val="00D16206"/>
    <w:rPr>
      <w:lang w:val="en-GB"/>
    </w:rPr>
  </w:style>
  <w:style w:type="paragraph" w:styleId="Salutation">
    <w:name w:val="Salutation"/>
    <w:basedOn w:val="Normal"/>
    <w:next w:val="Normal"/>
    <w:link w:val="SalutationChar"/>
    <w:uiPriority w:val="99"/>
    <w:semiHidden/>
    <w:unhideWhenUsed/>
    <w:rsid w:val="00D16206"/>
  </w:style>
  <w:style w:type="character" w:customStyle="1" w:styleId="SalutationChar">
    <w:name w:val="Salutation Char"/>
    <w:basedOn w:val="DefaultParagraphFont"/>
    <w:link w:val="Salutation"/>
    <w:uiPriority w:val="99"/>
    <w:semiHidden/>
    <w:rsid w:val="00D16206"/>
    <w:rPr>
      <w:lang w:val="en-GB"/>
    </w:rPr>
  </w:style>
  <w:style w:type="paragraph" w:styleId="BodyTextFirstIndent">
    <w:name w:val="Body Text First Indent"/>
    <w:basedOn w:val="BodyText"/>
    <w:link w:val="BodyTextFirstIndentChar"/>
    <w:uiPriority w:val="99"/>
    <w:semiHidden/>
    <w:unhideWhenUsed/>
    <w:rsid w:val="00D16206"/>
    <w:pPr>
      <w:spacing w:after="0"/>
      <w:ind w:firstLine="360"/>
    </w:pPr>
  </w:style>
  <w:style w:type="character" w:customStyle="1" w:styleId="BodyTextFirstIndentChar">
    <w:name w:val="Body Text First Indent Char"/>
    <w:basedOn w:val="BodyTextChar"/>
    <w:link w:val="BodyTextFirstIndent"/>
    <w:uiPriority w:val="99"/>
    <w:semiHidden/>
    <w:rsid w:val="00D16206"/>
    <w:rPr>
      <w:lang w:val="en-GB"/>
    </w:rPr>
  </w:style>
  <w:style w:type="paragraph" w:styleId="BodyTextFirstIndent2">
    <w:name w:val="Body Text First Indent 2"/>
    <w:basedOn w:val="BodyTextIndent"/>
    <w:link w:val="BodyTextFirstIndent2Char"/>
    <w:uiPriority w:val="99"/>
    <w:semiHidden/>
    <w:unhideWhenUsed/>
    <w:rsid w:val="00D16206"/>
    <w:pPr>
      <w:spacing w:after="0"/>
      <w:ind w:firstLine="360"/>
    </w:pPr>
  </w:style>
  <w:style w:type="character" w:customStyle="1" w:styleId="BodyTextFirstIndent2Char">
    <w:name w:val="Body Text First Indent 2 Char"/>
    <w:basedOn w:val="BodyTextIndentChar"/>
    <w:link w:val="BodyTextFirstIndent2"/>
    <w:uiPriority w:val="99"/>
    <w:semiHidden/>
    <w:rsid w:val="00D16206"/>
    <w:rPr>
      <w:lang w:val="en-GB"/>
    </w:rPr>
  </w:style>
  <w:style w:type="paragraph" w:customStyle="1" w:styleId="NoteHeading1">
    <w:name w:val="Note Heading1"/>
    <w:basedOn w:val="Normal"/>
    <w:next w:val="Normal"/>
    <w:link w:val="NoteHeadingChar"/>
    <w:uiPriority w:val="99"/>
    <w:semiHidden/>
    <w:unhideWhenUsed/>
    <w:rsid w:val="00D16206"/>
  </w:style>
  <w:style w:type="character" w:customStyle="1" w:styleId="NoteHeadingChar">
    <w:name w:val="Note Heading Char"/>
    <w:basedOn w:val="DefaultParagraphFont"/>
    <w:link w:val="NoteHeading1"/>
    <w:uiPriority w:val="99"/>
    <w:semiHidden/>
    <w:rsid w:val="00D16206"/>
    <w:rPr>
      <w:lang w:val="en-GB"/>
    </w:rPr>
  </w:style>
  <w:style w:type="paragraph" w:styleId="BodyTextIndent2">
    <w:name w:val="Body Text Indent 2"/>
    <w:basedOn w:val="Normal"/>
    <w:link w:val="BodyTextIndent2Char"/>
    <w:uiPriority w:val="99"/>
    <w:semiHidden/>
    <w:unhideWhenUsed/>
    <w:rsid w:val="00D16206"/>
    <w:pPr>
      <w:spacing w:after="120" w:line="480" w:lineRule="auto"/>
      <w:ind w:left="360"/>
    </w:pPr>
  </w:style>
  <w:style w:type="character" w:customStyle="1" w:styleId="BodyTextIndent2Char">
    <w:name w:val="Body Text Indent 2 Char"/>
    <w:basedOn w:val="DefaultParagraphFont"/>
    <w:link w:val="BodyTextIndent2"/>
    <w:uiPriority w:val="99"/>
    <w:semiHidden/>
    <w:rsid w:val="00D16206"/>
    <w:rPr>
      <w:lang w:val="en-GB"/>
    </w:rPr>
  </w:style>
  <w:style w:type="paragraph" w:styleId="BodyTextIndent3">
    <w:name w:val="Body Text Indent 3"/>
    <w:basedOn w:val="Normal"/>
    <w:link w:val="BodyTextIndent3Char"/>
    <w:uiPriority w:val="99"/>
    <w:semiHidden/>
    <w:unhideWhenUsed/>
    <w:rsid w:val="00D16206"/>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16206"/>
    <w:rPr>
      <w:sz w:val="16"/>
      <w:szCs w:val="16"/>
      <w:lang w:val="en-GB"/>
    </w:rPr>
  </w:style>
  <w:style w:type="character" w:styleId="Hyperlink">
    <w:name w:val="Hyperlink"/>
    <w:basedOn w:val="DefaultParagraphFont"/>
    <w:uiPriority w:val="99"/>
    <w:unhideWhenUsed/>
    <w:rsid w:val="00D16206"/>
    <w:rPr>
      <w:color w:val="0000FF" w:themeColor="hyperlink"/>
      <w:u w:val="single"/>
    </w:rPr>
  </w:style>
  <w:style w:type="character" w:styleId="FollowedHyperlink">
    <w:name w:val="FollowedHyperlink"/>
    <w:basedOn w:val="DefaultParagraphFont"/>
    <w:uiPriority w:val="99"/>
    <w:semiHidden/>
    <w:unhideWhenUsed/>
    <w:rsid w:val="00D16206"/>
    <w:rPr>
      <w:color w:val="800080" w:themeColor="followedHyperlink"/>
      <w:u w:val="single"/>
    </w:rPr>
  </w:style>
  <w:style w:type="character" w:styleId="Strong">
    <w:name w:val="Strong"/>
    <w:basedOn w:val="DefaultParagraphFont"/>
    <w:uiPriority w:val="22"/>
    <w:rsid w:val="00D16206"/>
    <w:rPr>
      <w:b/>
      <w:bCs/>
    </w:rPr>
  </w:style>
  <w:style w:type="character" w:styleId="Emphasis">
    <w:name w:val="Emphasis"/>
    <w:basedOn w:val="DefaultParagraphFont"/>
    <w:uiPriority w:val="20"/>
    <w:rsid w:val="00D16206"/>
    <w:rPr>
      <w:i/>
      <w:iCs/>
    </w:rPr>
  </w:style>
  <w:style w:type="paragraph" w:styleId="DocumentMap">
    <w:name w:val="Document Map"/>
    <w:basedOn w:val="Normal"/>
    <w:link w:val="DocumentMapChar"/>
    <w:uiPriority w:val="99"/>
    <w:semiHidden/>
    <w:unhideWhenUsed/>
    <w:rsid w:val="00D16206"/>
    <w:rPr>
      <w:rFonts w:ascii="Tahoma" w:hAnsi="Tahoma" w:cs="Tahoma"/>
      <w:sz w:val="16"/>
      <w:szCs w:val="16"/>
    </w:rPr>
  </w:style>
  <w:style w:type="character" w:customStyle="1" w:styleId="DocumentMapChar">
    <w:name w:val="Document Map Char"/>
    <w:basedOn w:val="DefaultParagraphFont"/>
    <w:link w:val="DocumentMap"/>
    <w:uiPriority w:val="99"/>
    <w:semiHidden/>
    <w:rsid w:val="00D16206"/>
    <w:rPr>
      <w:rFonts w:ascii="Tahoma" w:hAnsi="Tahoma" w:cs="Tahoma"/>
      <w:sz w:val="16"/>
      <w:szCs w:val="16"/>
      <w:lang w:val="en-GB"/>
    </w:rPr>
  </w:style>
  <w:style w:type="paragraph" w:styleId="PlainText">
    <w:name w:val="Plain Text"/>
    <w:basedOn w:val="Normal"/>
    <w:link w:val="PlainTextChar"/>
    <w:uiPriority w:val="99"/>
    <w:semiHidden/>
    <w:unhideWhenUsed/>
    <w:rsid w:val="00D16206"/>
    <w:rPr>
      <w:rFonts w:ascii="Consolas" w:hAnsi="Consolas" w:cs="Consolas"/>
      <w:sz w:val="21"/>
      <w:szCs w:val="21"/>
    </w:rPr>
  </w:style>
  <w:style w:type="character" w:customStyle="1" w:styleId="PlainTextChar">
    <w:name w:val="Plain Text Char"/>
    <w:basedOn w:val="DefaultParagraphFont"/>
    <w:link w:val="PlainText"/>
    <w:uiPriority w:val="99"/>
    <w:semiHidden/>
    <w:rsid w:val="00D16206"/>
    <w:rPr>
      <w:rFonts w:ascii="Consolas" w:hAnsi="Consolas" w:cs="Consolas"/>
      <w:sz w:val="21"/>
      <w:szCs w:val="21"/>
      <w:lang w:val="en-GB"/>
    </w:rPr>
  </w:style>
  <w:style w:type="paragraph" w:styleId="E-mailSignature">
    <w:name w:val="E-mail Signature"/>
    <w:basedOn w:val="Normal"/>
    <w:link w:val="E-mailSignatureChar"/>
    <w:uiPriority w:val="99"/>
    <w:semiHidden/>
    <w:unhideWhenUsed/>
    <w:rsid w:val="00D16206"/>
  </w:style>
  <w:style w:type="character" w:customStyle="1" w:styleId="E-mailSignatureChar">
    <w:name w:val="E-mail Signature Char"/>
    <w:basedOn w:val="DefaultParagraphFont"/>
    <w:link w:val="E-mailSignature"/>
    <w:uiPriority w:val="99"/>
    <w:semiHidden/>
    <w:rsid w:val="00D16206"/>
    <w:rPr>
      <w:lang w:val="en-GB"/>
    </w:rPr>
  </w:style>
  <w:style w:type="paragraph" w:styleId="NormalWeb">
    <w:name w:val="Normal (Web)"/>
    <w:basedOn w:val="Normal"/>
    <w:uiPriority w:val="99"/>
    <w:semiHidden/>
    <w:unhideWhenUsed/>
    <w:rsid w:val="00D16206"/>
    <w:rPr>
      <w:rFonts w:ascii="Times New Roman" w:hAnsi="Times New Roman" w:cs="Times New Roman"/>
      <w:sz w:val="24"/>
      <w:szCs w:val="24"/>
    </w:rPr>
  </w:style>
  <w:style w:type="character" w:styleId="HTMLAcronym">
    <w:name w:val="HTML Acronym"/>
    <w:basedOn w:val="DefaultParagraphFont"/>
    <w:uiPriority w:val="99"/>
    <w:semiHidden/>
    <w:unhideWhenUsed/>
    <w:rsid w:val="00D16206"/>
  </w:style>
  <w:style w:type="paragraph" w:styleId="HTMLAddress">
    <w:name w:val="HTML Address"/>
    <w:basedOn w:val="Normal"/>
    <w:link w:val="HTMLAddressChar"/>
    <w:uiPriority w:val="99"/>
    <w:semiHidden/>
    <w:unhideWhenUsed/>
    <w:rsid w:val="00D16206"/>
    <w:rPr>
      <w:i/>
      <w:iCs/>
    </w:rPr>
  </w:style>
  <w:style w:type="character" w:customStyle="1" w:styleId="HTMLAddressChar">
    <w:name w:val="HTML Address Char"/>
    <w:basedOn w:val="DefaultParagraphFont"/>
    <w:link w:val="HTMLAddress"/>
    <w:uiPriority w:val="99"/>
    <w:semiHidden/>
    <w:rsid w:val="00D16206"/>
    <w:rPr>
      <w:i/>
      <w:iCs/>
      <w:lang w:val="en-GB"/>
    </w:rPr>
  </w:style>
  <w:style w:type="character" w:styleId="HTMLCite">
    <w:name w:val="HTML Cite"/>
    <w:basedOn w:val="DefaultParagraphFont"/>
    <w:uiPriority w:val="99"/>
    <w:semiHidden/>
    <w:unhideWhenUsed/>
    <w:rsid w:val="00D16206"/>
    <w:rPr>
      <w:i/>
      <w:iCs/>
    </w:rPr>
  </w:style>
  <w:style w:type="character" w:styleId="HTMLCode">
    <w:name w:val="HTML Code"/>
    <w:basedOn w:val="DefaultParagraphFont"/>
    <w:uiPriority w:val="99"/>
    <w:semiHidden/>
    <w:unhideWhenUsed/>
    <w:rsid w:val="00D16206"/>
    <w:rPr>
      <w:rFonts w:ascii="Consolas" w:hAnsi="Consolas" w:cs="Consolas"/>
      <w:sz w:val="20"/>
      <w:szCs w:val="20"/>
    </w:rPr>
  </w:style>
  <w:style w:type="character" w:styleId="HTMLDefinition">
    <w:name w:val="HTML Definition"/>
    <w:basedOn w:val="DefaultParagraphFont"/>
    <w:uiPriority w:val="99"/>
    <w:semiHidden/>
    <w:unhideWhenUsed/>
    <w:rsid w:val="00D16206"/>
    <w:rPr>
      <w:i/>
      <w:iCs/>
    </w:rPr>
  </w:style>
  <w:style w:type="character" w:styleId="HTMLKeyboard">
    <w:name w:val="HTML Keyboard"/>
    <w:basedOn w:val="DefaultParagraphFont"/>
    <w:uiPriority w:val="99"/>
    <w:semiHidden/>
    <w:unhideWhenUsed/>
    <w:rsid w:val="00D16206"/>
    <w:rPr>
      <w:rFonts w:ascii="Consolas" w:hAnsi="Consolas" w:cs="Consolas"/>
      <w:sz w:val="20"/>
      <w:szCs w:val="20"/>
    </w:rPr>
  </w:style>
  <w:style w:type="paragraph" w:styleId="HTMLPreformatted">
    <w:name w:val="HTML Preformatted"/>
    <w:basedOn w:val="Normal"/>
    <w:link w:val="HTMLPreformattedChar"/>
    <w:uiPriority w:val="99"/>
    <w:semiHidden/>
    <w:unhideWhenUsed/>
    <w:rsid w:val="00D16206"/>
    <w:rPr>
      <w:rFonts w:ascii="Consolas" w:hAnsi="Consolas" w:cs="Consolas"/>
    </w:rPr>
  </w:style>
  <w:style w:type="character" w:customStyle="1" w:styleId="HTMLPreformattedChar">
    <w:name w:val="HTML Preformatted Char"/>
    <w:basedOn w:val="DefaultParagraphFont"/>
    <w:link w:val="HTMLPreformatted"/>
    <w:uiPriority w:val="99"/>
    <w:semiHidden/>
    <w:rsid w:val="00D16206"/>
    <w:rPr>
      <w:rFonts w:ascii="Consolas" w:hAnsi="Consolas" w:cs="Consolas"/>
      <w:lang w:val="en-GB"/>
    </w:rPr>
  </w:style>
  <w:style w:type="character" w:styleId="HTMLSample">
    <w:name w:val="HTML Sample"/>
    <w:basedOn w:val="DefaultParagraphFont"/>
    <w:uiPriority w:val="99"/>
    <w:semiHidden/>
    <w:unhideWhenUsed/>
    <w:rsid w:val="00D16206"/>
    <w:rPr>
      <w:rFonts w:ascii="Consolas" w:hAnsi="Consolas" w:cs="Consolas"/>
      <w:sz w:val="24"/>
      <w:szCs w:val="24"/>
    </w:rPr>
  </w:style>
  <w:style w:type="character" w:styleId="HTMLTypewriter">
    <w:name w:val="HTML Typewriter"/>
    <w:basedOn w:val="DefaultParagraphFont"/>
    <w:uiPriority w:val="99"/>
    <w:semiHidden/>
    <w:unhideWhenUsed/>
    <w:rsid w:val="00D16206"/>
    <w:rPr>
      <w:rFonts w:ascii="Consolas" w:hAnsi="Consolas" w:cs="Consolas"/>
      <w:sz w:val="20"/>
      <w:szCs w:val="20"/>
    </w:rPr>
  </w:style>
  <w:style w:type="character" w:styleId="HTMLVariable">
    <w:name w:val="HTML Variable"/>
    <w:basedOn w:val="DefaultParagraphFont"/>
    <w:uiPriority w:val="99"/>
    <w:semiHidden/>
    <w:unhideWhenUsed/>
    <w:rsid w:val="00D16206"/>
    <w:rPr>
      <w:i/>
      <w:iCs/>
    </w:rPr>
  </w:style>
  <w:style w:type="paragraph" w:styleId="CommentSubject">
    <w:name w:val="annotation subject"/>
    <w:basedOn w:val="CommentText"/>
    <w:next w:val="CommentText"/>
    <w:link w:val="CommentSubjectChar"/>
    <w:uiPriority w:val="99"/>
    <w:semiHidden/>
    <w:unhideWhenUsed/>
    <w:rsid w:val="00D16206"/>
    <w:rPr>
      <w:b/>
      <w:bCs/>
    </w:rPr>
  </w:style>
  <w:style w:type="character" w:customStyle="1" w:styleId="CommentSubjectChar">
    <w:name w:val="Comment Subject Char"/>
    <w:basedOn w:val="CommentTextChar"/>
    <w:link w:val="CommentSubject"/>
    <w:uiPriority w:val="99"/>
    <w:semiHidden/>
    <w:rsid w:val="00D16206"/>
    <w:rPr>
      <w:b/>
      <w:bCs/>
      <w:lang w:val="en-GB"/>
    </w:rPr>
  </w:style>
  <w:style w:type="paragraph" w:styleId="BalloonText">
    <w:name w:val="Balloon Text"/>
    <w:basedOn w:val="Normal"/>
    <w:link w:val="BalloonTextChar"/>
    <w:uiPriority w:val="99"/>
    <w:semiHidden/>
    <w:unhideWhenUsed/>
    <w:rsid w:val="00D16206"/>
    <w:rPr>
      <w:rFonts w:ascii="Tahoma" w:hAnsi="Tahoma" w:cs="Tahoma"/>
      <w:sz w:val="16"/>
      <w:szCs w:val="16"/>
    </w:rPr>
  </w:style>
  <w:style w:type="character" w:customStyle="1" w:styleId="BalloonTextChar">
    <w:name w:val="Balloon Text Char"/>
    <w:basedOn w:val="DefaultParagraphFont"/>
    <w:link w:val="BalloonText"/>
    <w:uiPriority w:val="99"/>
    <w:semiHidden/>
    <w:rsid w:val="00D16206"/>
    <w:rPr>
      <w:rFonts w:ascii="Tahoma" w:hAnsi="Tahoma" w:cs="Tahoma"/>
      <w:sz w:val="16"/>
      <w:szCs w:val="16"/>
      <w:lang w:val="en-GB"/>
    </w:rPr>
  </w:style>
  <w:style w:type="character" w:styleId="PlaceholderText">
    <w:name w:val="Placeholder Text"/>
    <w:basedOn w:val="DefaultParagraphFont"/>
    <w:uiPriority w:val="99"/>
    <w:semiHidden/>
    <w:rsid w:val="00D16206"/>
    <w:rPr>
      <w:color w:val="808080"/>
    </w:rPr>
  </w:style>
  <w:style w:type="paragraph" w:styleId="NoSpacing">
    <w:name w:val="No Spacing"/>
    <w:uiPriority w:val="1"/>
    <w:rsid w:val="00D16206"/>
    <w:rPr>
      <w:lang w:val="en-GB"/>
    </w:rPr>
  </w:style>
  <w:style w:type="paragraph" w:styleId="Quote">
    <w:name w:val="Quote"/>
    <w:basedOn w:val="Normal"/>
    <w:next w:val="Normal"/>
    <w:link w:val="QuoteChar"/>
    <w:uiPriority w:val="29"/>
    <w:semiHidden/>
    <w:unhideWhenUsed/>
    <w:rsid w:val="00D16206"/>
    <w:rPr>
      <w:i/>
      <w:iCs/>
      <w:color w:val="000000" w:themeColor="text1"/>
    </w:rPr>
  </w:style>
  <w:style w:type="character" w:customStyle="1" w:styleId="QuoteChar">
    <w:name w:val="Quote Char"/>
    <w:basedOn w:val="DefaultParagraphFont"/>
    <w:link w:val="Quote"/>
    <w:uiPriority w:val="29"/>
    <w:semiHidden/>
    <w:rsid w:val="00D16206"/>
    <w:rPr>
      <w:i/>
      <w:iCs/>
      <w:color w:val="000000" w:themeColor="text1"/>
      <w:lang w:val="en-GB"/>
    </w:rPr>
  </w:style>
  <w:style w:type="paragraph" w:styleId="IntenseQuote">
    <w:name w:val="Intense Quote"/>
    <w:basedOn w:val="Normal"/>
    <w:next w:val="Normal"/>
    <w:link w:val="IntenseQuoteChar"/>
    <w:uiPriority w:val="30"/>
    <w:rsid w:val="00D1620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16206"/>
    <w:rPr>
      <w:b/>
      <w:bCs/>
      <w:i/>
      <w:iCs/>
      <w:color w:val="4F81BD" w:themeColor="accent1"/>
      <w:lang w:val="en-GB"/>
    </w:rPr>
  </w:style>
  <w:style w:type="character" w:styleId="SubtleEmphasis">
    <w:name w:val="Subtle Emphasis"/>
    <w:basedOn w:val="DefaultParagraphFont"/>
    <w:uiPriority w:val="19"/>
    <w:rsid w:val="00D16206"/>
    <w:rPr>
      <w:i/>
      <w:iCs/>
      <w:color w:val="808080" w:themeColor="text1" w:themeTint="7F"/>
    </w:rPr>
  </w:style>
  <w:style w:type="character" w:styleId="IntenseEmphasis">
    <w:name w:val="Intense Emphasis"/>
    <w:basedOn w:val="DefaultParagraphFont"/>
    <w:uiPriority w:val="21"/>
    <w:rsid w:val="00D16206"/>
    <w:rPr>
      <w:b/>
      <w:bCs/>
      <w:i/>
      <w:iCs/>
      <w:color w:val="4F81BD" w:themeColor="accent1"/>
    </w:rPr>
  </w:style>
  <w:style w:type="character" w:styleId="SubtleReference">
    <w:name w:val="Subtle Reference"/>
    <w:basedOn w:val="DefaultParagraphFont"/>
    <w:uiPriority w:val="31"/>
    <w:rsid w:val="00D16206"/>
    <w:rPr>
      <w:smallCaps/>
      <w:color w:val="C0504D" w:themeColor="accent2"/>
      <w:u w:val="single"/>
    </w:rPr>
  </w:style>
  <w:style w:type="character" w:styleId="IntenseReference">
    <w:name w:val="Intense Reference"/>
    <w:basedOn w:val="DefaultParagraphFont"/>
    <w:uiPriority w:val="32"/>
    <w:rsid w:val="00D16206"/>
    <w:rPr>
      <w:b/>
      <w:bCs/>
      <w:smallCaps/>
      <w:color w:val="C0504D" w:themeColor="accent2"/>
      <w:spacing w:val="5"/>
      <w:u w:val="single"/>
    </w:rPr>
  </w:style>
  <w:style w:type="character" w:styleId="BookTitle">
    <w:name w:val="Book Title"/>
    <w:basedOn w:val="DefaultParagraphFont"/>
    <w:uiPriority w:val="99"/>
    <w:semiHidden/>
    <w:rsid w:val="00D16206"/>
    <w:rPr>
      <w:b/>
      <w:bCs/>
      <w:smallCaps/>
      <w:spacing w:val="5"/>
    </w:rPr>
  </w:style>
  <w:style w:type="paragraph" w:styleId="Bibliography">
    <w:name w:val="Bibliography"/>
    <w:basedOn w:val="Normal"/>
    <w:next w:val="Normal"/>
    <w:uiPriority w:val="37"/>
    <w:semiHidden/>
    <w:unhideWhenUsed/>
    <w:rsid w:val="00D16206"/>
  </w:style>
  <w:style w:type="paragraph" w:styleId="ListParagraph">
    <w:name w:val="List Paragraph"/>
    <w:basedOn w:val="Normal"/>
    <w:uiPriority w:val="34"/>
    <w:rsid w:val="00BF69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www.adgm.com/doing-business/adgm-courts/judg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1A03D5-F1AD-417D-8DF1-76C56E40C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1723</Words>
  <Characters>9827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Givanakis</dc:creator>
  <cp:keywords/>
  <dc:description/>
  <cp:lastModifiedBy>Nadra Al Marjeby</cp:lastModifiedBy>
  <cp:revision>1</cp:revision>
  <cp:lastPrinted>1899-12-31T20:00:00Z</cp:lastPrinted>
  <dcterms:created xsi:type="dcterms:W3CDTF">2018-05-31T08:56:00Z</dcterms:created>
  <dcterms:modified xsi:type="dcterms:W3CDTF">2018-05-31T09:29:00Z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LNDOCS01/1084051.4B</vt:lpwstr>
  </property>
  <property fmtid="{D5CDD505-2E9C-101B-9397-08002B2CF9AE}" pid="3" name="DocumentType">
    <vt:lpwstr>pcgBlank</vt:lpwstr>
  </property>
</Properties>
</file>