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34.pdf" ContentType="application/pdf"/>
  <Override PartName="/word/media/rId37.pdf" ContentType="application/pdf"/>
  <Override PartName="/word/media/rId43.pdf" ContentType="application/pdf"/>
  <Override PartName="/word/media/rId47.pdf" ContentType="application/pdf"/>
  <Override PartName="/word/media/rId50.pdf" ContentType="application/pdf"/>
  <Override PartName="/word/media/rId55.pdf" ContentType="application/pdf"/>
  <Override PartName="/word/media/rId63.pdf" ContentType="application/pdf"/>
  <Override PartName="/word/media/rId71.pdf" ContentType="application/pdf"/>
  <Override PartName="/word/media/rId75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Load-Robust, Physics-Informed Machine Learning for Stator Inter-Turn Fault</w:t>
      </w:r>
      <w:r>
        <w:t xml:space="preserve"> </w:t>
      </w:r>
      <w:r>
        <w:t xml:space="preserve">Diagnosis in Induction Motors: A Leakage-Safe Cascade for Detection, Severity, and</w:t>
      </w:r>
      <w:r>
        <w:t xml:space="preserve"> </w:t>
      </w:r>
      <w:r>
        <w:t xml:space="preserve">Faulted-Phase Identification</w:t>
      </w:r>
    </w:p>
    <w:p>
      <w:pPr>
        <w:pStyle w:val="Author"/>
      </w:pPr>
      <w:r>
        <w:t xml:space="preserve">Shashwat Garg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Stator winding turn-to-turn (inter-turn) short-circuit faults are a leading cause of</w:t>
      </w:r>
      <w:r>
        <w:t xml:space="preserve"> </w:t>
      </w:r>
      <w:r>
        <w:t xml:space="preserve">induction-motor failure, and early, load-robust diagnosis from non-invasive stator-current</w:t>
      </w:r>
      <w:r>
        <w:t xml:space="preserve"> </w:t>
      </w:r>
      <w:r>
        <w:t xml:space="preserve">measurements remains an open problem. Most reported machine-learning (ML) studies achieve</w:t>
      </w:r>
      <w:r>
        <w:t xml:space="preserve"> </w:t>
      </w:r>
      <w:r>
        <w:t xml:space="preserve">near-perfect in-distribution accuracy but do not test generalization to unseen operating</w:t>
      </w:r>
      <w:r>
        <w:t xml:space="preserve"> </w:t>
      </w:r>
      <w:r>
        <w:t xml:space="preserve">points, and the field rarely releases code or uses leakage-safe evaluation. This paper</w:t>
      </w:r>
      <w:r>
        <w:t xml:space="preserve"> </w:t>
      </w:r>
      <w:r>
        <w:t xml:space="preserve">presents a physics-informed, leakage-safe ML framework that performs hierarchical diagnosis:</w:t>
      </w:r>
      <w:r>
        <w:t xml:space="preserve"> </w:t>
      </w:r>
      <w:r>
        <w:t xml:space="preserve">fault-onset detection, healthy/faulty classification, ordinal severity estimation</w:t>
      </w:r>
      <w:r>
        <w:t xml:space="preserve"> </w:t>
      </w:r>
      <w:r>
        <w:t xml:space="preserve">(percentage of shorted turns), and faulted-phase identification, all from the three-phase</w:t>
      </w:r>
      <w:r>
        <w:t xml:space="preserve"> </w:t>
      </w:r>
      <w:r>
        <w:t xml:space="preserve">stator current. A 357-case PSCAD/EMTDC dataset (sampled at 25 kHz, fundamental 50 Hz) is</w:t>
      </w:r>
      <w:r>
        <w:t xml:space="preserve"> </w:t>
      </w:r>
      <w:r>
        <w:t xml:space="preserve">segmented into 18</w:t>
      </w:r>
      <w:r>
        <w:t xml:space="preserve">,</w:t>
      </w:r>
      <w:r>
        <w:t xml:space="preserve">033 labelled windows and described by 72 physics-grounded features</w:t>
      </w:r>
      <w:r>
        <w:t xml:space="preserve"> </w:t>
      </w:r>
      <w:r>
        <w:t xml:space="preserve">(extended Park’s-vector severity factor, symmetrical-component ratios and angles, Park</w:t>
      </w:r>
      <w:r>
        <w:t xml:space="preserve"> </w:t>
      </w:r>
      <w:r>
        <w:t xml:space="preserve">ellipse geometry, harmonic ratios). Models are evaluated with a strict group-wise protocol</w:t>
      </w:r>
      <w:r>
        <w:t xml:space="preserve"> </w:t>
      </w:r>
      <w:r>
        <w:t xml:space="preserve">and, crucially, with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cross-validation, which shows that</w:t>
      </w:r>
      <w:r>
        <w:t xml:space="preserve"> </w:t>
      </w:r>
      <w:r>
        <w:t xml:space="preserve">detection (macro-F1 </w:t>
      </w:r>
      <m:oMath>
        <m:r>
          <m:rPr>
            <m:sty m:val="p"/>
          </m:rPr>
          <m:t>=</m:t>
        </m:r>
        <m:r>
          <m:t>0.95</m:t>
        </m:r>
      </m:oMath>
      <w:r>
        <w:t xml:space="preserve">) and faulted-phase identification (macro-F1 </w:t>
      </w:r>
      <m:oMath>
        <m:r>
          <m:rPr>
            <m:sty m:val="p"/>
          </m:rPr>
          <m:t>=</m:t>
        </m:r>
        <m:r>
          <m:t>0.997</m:t>
        </m:r>
      </m:oMath>
      <w:r>
        <w:t xml:space="preserve">) are</w:t>
      </w:r>
      <w:r>
        <w:t xml:space="preserve"> </w:t>
      </w:r>
      <w:r>
        <w:t xml:space="preserve">intrinsically load-robust because they ride on load-invariant negative-sequence signatures,</w:t>
      </w:r>
      <w:r>
        <w:t xml:space="preserve"> </w:t>
      </w:r>
      <w:r>
        <w:t xml:space="preserve">whereas absolute severity is load-dependent. Building on this insight we introduce four</w:t>
      </w:r>
      <w:r>
        <w:t xml:space="preserve"> </w:t>
      </w:r>
      <w:r>
        <w:t xml:space="preserve">load-robustness mechanisms and validate each under LOLO: (i) a sequence-component</w:t>
      </w:r>
      <w:r>
        <w:t xml:space="preserve"> </w:t>
      </w:r>
      <w:r>
        <w:t xml:space="preserve">Stockwell tensor representation that improves cross-load severity (within-one-level</w:t>
      </w:r>
      <w:r>
        <w:t xml:space="preserve"> </w:t>
      </w:r>
      <m:oMath>
        <m:r>
          <m:t>0.75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1.0</m:t>
        </m:r>
      </m:oMath>
      <w:r>
        <w:t xml:space="preserve">); (ii) a load-invariance-regularized feature selection</w:t>
      </w:r>
      <w:r>
        <w:t xml:space="preserve"> </w:t>
      </w:r>
      <w:r>
        <w:t xml:space="preserve">(LIR-mRMR); (iii) a phase-coupled, FiLM load-conditioned multi-task network (PCM-Net) whose</w:t>
      </w:r>
      <w:r>
        <w:t xml:space="preserve"> </w:t>
      </w:r>
      <w:r>
        <w:t xml:space="preserve">conditioning lifts cross-load severity from</w:t>
      </w:r>
      <w:r>
        <w:t xml:space="preserve"> </w:t>
      </w:r>
      <m:oMath>
        <m:r>
          <m:t>0.93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</m:t>
        </m:r>
      </m:oMath>
      <w:r>
        <w:t xml:space="preserve">; and (iv) a physics-anchored</w:t>
      </w:r>
      <w:r>
        <w:t xml:space="preserve"> </w:t>
      </w:r>
      <w:r>
        <w:t xml:space="preserve">domain adaptation (PADA) that closes the simulation-to-experiment gap on a public real-motor</w:t>
      </w:r>
      <w:r>
        <w:t xml:space="preserve"> </w:t>
      </w:r>
      <w:r>
        <w:t xml:space="preserve">dataset (detection macro-F1</w:t>
      </w:r>
      <w:r>
        <w:t xml:space="preserve"> </w:t>
      </w:r>
      <m:oMath>
        <m:r>
          <m:t>0.48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0.98</m:t>
        </m:r>
      </m:oMath>
      <w:r>
        <w:t xml:space="preserve"> </w:t>
      </w:r>
      <w:r>
        <w:t xml:space="preserve">with a few labelled real samples). The</w:t>
      </w:r>
      <w:r>
        <w:t xml:space="preserve"> </w:t>
      </w:r>
      <w:r>
        <w:t xml:space="preserve">end-to-end cascade reaches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 (expected calibration error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), graceful</w:t>
      </w:r>
      <w:r>
        <w:t xml:space="preserve"> </w:t>
      </w:r>
      <w:r>
        <w:t xml:space="preserve">noise degradation,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fault-onset detection. All code, splits, and artifacts are released.</w:t>
      </w:r>
    </w:p>
    <w:p>
      <w:pPr>
        <w:pStyle w:val="FirstParagraph"/>
      </w:pPr>
      <w:r>
        <w:t xml:space="preserve">Garg: Load-Robust Physics-Informed ML for Stator Inter-Turn Fault Diagnosis</w:t>
      </w:r>
    </w:p>
    <w:p>
      <w:pPr>
        <w:pStyle w:val="BodyText"/>
      </w:pPr>
      <w:r>
        <w:t xml:space="preserve">Induction motor, inter-turn fault, stator winding, fault diagnosis, severity estimation,</w:t>
      </w:r>
      <w:r>
        <w:t xml:space="preserve"> </w:t>
      </w:r>
      <w:r>
        <w:t xml:space="preserve">machine learning, negative-sequence current, leakage-safe evaluation, transfer learning.</w:t>
      </w:r>
    </w:p>
    <w:bookmarkStart w:id="16" w:name="introduction"/>
    <w:p>
      <w:pPr>
        <w:pStyle w:val="Heading1"/>
      </w:pPr>
      <w:r>
        <w:t xml:space="preserve">Introduction</w:t>
      </w:r>
    </w:p>
    <w:bookmarkStart w:id="13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motors (IMs) drive the majority of industrial processes, and stator</w:t>
      </w:r>
      <w:r>
        <w:t xml:space="preserve"> </w:t>
      </w:r>
      <w:r>
        <w:t xml:space="preserve">winding insulation degradation is among their most common and consequential failure modes. An</w:t>
      </w:r>
      <w:r>
        <w:t xml:space="preserve"> </w:t>
      </w:r>
      <w:r>
        <w:t xml:space="preserve">incipient inter-turn (turn-to-turn) short circuit (ITSC) shorts a small fraction of the turns of</w:t>
      </w:r>
      <w:r>
        <w:t xml:space="preserve"> </w:t>
      </w:r>
      <w:r>
        <w:t xml:space="preserve">one phase winding; the circulating fault current accelerates local heating and, if undetected,</w:t>
      </w:r>
      <w:r>
        <w:t xml:space="preserve"> </w:t>
      </w:r>
      <w:r>
        <w:t xml:space="preserve">escalates to a phase-to-ground or phase-to-phase fault and catastrophic machine</w:t>
      </w:r>
      <w:r>
        <w:t xml:space="preserve"> </w:t>
      </w:r>
      <w:r>
        <w:t xml:space="preserve">loss </w:t>
      </w:r>
      <w:r>
        <w:t xml:space="preserve">. Surveys attribute roughly a third of IM failures to stator</w:t>
      </w:r>
      <w:r>
        <w:t xml:space="preserve"> </w:t>
      </w:r>
      <w:r>
        <w:t xml:space="preserve">insulation, and the interval between an incipient short and a destructive fault can be short, so</w:t>
      </w:r>
      <w:r>
        <w:t xml:space="preserve"> </w:t>
      </w:r>
      <w:r>
        <w:t xml:space="preserve">an on-line monitor must be both sensitive to small faults and trustworthy enough to trigger</w:t>
      </w:r>
      <w:r>
        <w:t xml:space="preserve"> </w:t>
      </w:r>
      <w:r>
        <w:t xml:space="preserve">maintenance without excessive false alarms. Current-based monitoring (motor-current signature</w:t>
      </w:r>
      <w:r>
        <w:t xml:space="preserve"> </w:t>
      </w:r>
      <w:r>
        <w:t xml:space="preserve">analysis, MCSA) is preferred over vibration or thermal sensing because the current is already</w:t>
      </w:r>
      <w:r>
        <w:t xml:space="preserve"> </w:t>
      </w:r>
      <w:r>
        <w:t xml:space="preserve">measured by the drive, needs no extra instrumentation, and is robust to mounting and environment.</w:t>
      </w:r>
      <w:r>
        <w:t xml:space="preserve"> </w:t>
      </w:r>
      <w:r>
        <w:t xml:space="preserve">Two practical questions must be answered:</w:t>
      </w:r>
      <w:r>
        <w:t xml:space="preserve"> </w:t>
      </w:r>
      <w:r>
        <w:rPr>
          <w:i/>
          <w:iCs/>
        </w:rPr>
        <w:t xml:space="preserve">how severe</w:t>
      </w:r>
      <w:r>
        <w:t xml:space="preserve"> </w:t>
      </w:r>
      <w:r>
        <w:t xml:space="preserve">is the fault and</w:t>
      </w:r>
      <w:r>
        <w:t xml:space="preserve"> </w:t>
      </w:r>
      <w:r>
        <w:rPr>
          <w:i/>
          <w:iCs/>
        </w:rPr>
        <w:t xml:space="preserve">which phase</w:t>
      </w:r>
      <w:r>
        <w:t xml:space="preserve"> </w:t>
      </w:r>
      <w:r>
        <w:t xml:space="preserve">is</w:t>
      </w:r>
      <w:r>
        <w:t xml:space="preserve"> </w:t>
      </w:r>
      <w:r>
        <w:t xml:space="preserve">affected; and both must hold up as the mechanical load changes.</w:t>
      </w:r>
    </w:p>
    <w:bookmarkEnd w:id="13"/>
    <w:bookmarkStart w:id="14" w:name="literature-review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Penman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established the inter-turn sideband frequencies in the</w:t>
      </w:r>
      <w:r>
        <w:t xml:space="preserve"> </w:t>
      </w:r>
      <w:r>
        <w:t xml:space="preserve">stator current, and Cardoso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introduced the Extended Park’s Vector</w:t>
      </w:r>
      <w:r>
        <w:t xml:space="preserve"> </w:t>
      </w:r>
      <w:r>
        <w:t xml:space="preserve">Approach (EPVA), in which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component of the current-vector modulus scales with winding</w:t>
      </w:r>
      <w:r>
        <w:t xml:space="preserve"> </w:t>
      </w:r>
      <w:r>
        <w:t xml:space="preserve">asymmetry. The negative-sequence current and negative-sequence impedance are widely used asymmetry</w:t>
      </w:r>
      <w:r>
        <w:t xml:space="preserve"> </w:t>
      </w:r>
      <w:r>
        <w:t xml:space="preserve">descriptors </w:t>
      </w:r>
      <w:r>
        <w:t xml:space="preserve">, and phasor-compensation suppresses the baseline</w:t>
      </w:r>
      <w:r>
        <w:t xml:space="preserve"> </w:t>
      </w:r>
      <w:r>
        <w:t xml:space="preserve">asymmetry due to supply unbalance. Mazzoletti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use the</w:t>
      </w:r>
      <w:r>
        <w:t xml:space="preserve"> </w:t>
      </w:r>
      <w:r>
        <w:t xml:space="preserve">positive-sequence fifth-harmonic current during soft-starter start-up to distinguish ITSC from</w:t>
      </w:r>
      <w:r>
        <w:t xml:space="preserve"> </w:t>
      </w:r>
      <w:r>
        <w:t xml:space="preserve">high-resistance connections; Singh and Shaik </w:t>
      </w:r>
      <w:r>
        <w:t xml:space="preserve"> </w:t>
      </w:r>
      <w:r>
        <w:t xml:space="preserve">combine the Stockwell transform with</w:t>
      </w:r>
      <w:r>
        <w:t xml:space="preserve"> </w:t>
      </w:r>
      <w:r>
        <w:t xml:space="preserve">support-vector machines to detect, type, and localize stator faults. Data-driven studies feed</w:t>
      </w:r>
      <w:r>
        <w:t xml:space="preserve"> </w:t>
      </w:r>
      <w:r>
        <w:t xml:space="preserve">short-time-Fourier amplitudes of symmetrical components to SVM/MLP classifiers </w:t>
      </w:r>
      <w:r>
        <w:t xml:space="preserve">,</w:t>
      </w:r>
      <w:r>
        <w:t xml:space="preserve"> </w:t>
      </w:r>
      <w:r>
        <w:t xml:space="preserve">compare ANN/LSTM/physics-informed networks on a public dataset </w:t>
      </w:r>
      <w:r>
        <w:t xml:space="preserve"> </w:t>
      </w:r>
      <w:r>
        <w:t xml:space="preserve">(observing that</w:t>
      </w:r>
      <w:r>
        <w:t xml:space="preserve"> </w:t>
      </w:r>
      <w:r>
        <w:t xml:space="preserve">intermediate severities overlap), or ensemble convolutional networks on</w:t>
      </w:r>
      <w:r>
        <w:t xml:space="preserve"> </w:t>
      </w:r>
      <w:r>
        <w:t xml:space="preserve">spectrograms </w:t>
      </w:r>
      <w:r>
        <w:t xml:space="preserve">. Recent architectures—temporal-convolutional </w:t>
      </w:r>
      <w:r>
        <w:t xml:space="preserve">,</w:t>
      </w:r>
      <w:r>
        <w:t xml:space="preserve"> </w:t>
      </w:r>
      <w:r>
        <w:t xml:space="preserve">attention/Transformer </w:t>
      </w:r>
      <w:r>
        <w:t xml:space="preserve">, selective state-space </w:t>
      </w:r>
      <w:r>
        <w:t xml:space="preserve">, and</w:t>
      </w:r>
      <w:r>
        <w:t xml:space="preserve"> </w:t>
      </w:r>
      <w:r>
        <w:t xml:space="preserve">Kolmogorov–Arnold networks </w:t>
      </w:r>
      <w:r>
        <w:t xml:space="preserve">—are largely demonstrated on bearing vibration rather</w:t>
      </w:r>
      <w:r>
        <w:t xml:space="preserve"> </w:t>
      </w:r>
      <w:r>
        <w:t xml:space="preserve">than three-phase stator current. A comprehensive review </w:t>
      </w:r>
      <w:r>
        <w:t xml:space="preserve"> </w:t>
      </w:r>
      <w:r>
        <w:t xml:space="preserve">flags three systemic</w:t>
      </w:r>
      <w:r>
        <w:t xml:space="preserve"> </w:t>
      </w:r>
      <w:r>
        <w:t xml:space="preserve">weaknesses of the field: suspiciously perfect accuracies from leaky train/test partitions, almost</w:t>
      </w:r>
      <w:r>
        <w:t xml:space="preserve"> </w:t>
      </w:r>
      <w:r>
        <w:t xml:space="preserve">no released code or standardized datasets, and little validation across operating conditions. The</w:t>
      </w:r>
      <w:r>
        <w:t xml:space="preserve"> </w:t>
      </w:r>
      <w:r>
        <w:t xml:space="preserve">load dependence of the negative-sequence indicator, in particular, is rarely confronted in a</w:t>
      </w:r>
      <w:r>
        <w:t xml:space="preserve"> </w:t>
      </w:r>
      <w:r>
        <w:t xml:space="preserve">controlled, reproducible manner; and operating-condition shift is usually treated as a nuisance to</w:t>
      </w:r>
      <w:r>
        <w:t xml:space="preserve"> </w:t>
      </w:r>
      <w:r>
        <w:t xml:space="preserve">be erased by domain adaptation rather than a signal to be exploited.</w:t>
      </w:r>
    </w:p>
    <w:bookmarkEnd w:id="14"/>
    <w:bookmarkStart w:id="15" w:name="X07d54d34a2c1d55031045d4c363051691836fd6"/>
    <w:p>
      <w:pPr>
        <w:pStyle w:val="Heading2"/>
      </w:pPr>
      <w:r>
        <w:t xml:space="preserve">Key Contributions of the Proposed Approach</w:t>
      </w:r>
    </w:p>
    <w:p>
      <w:pPr>
        <w:pStyle w:val="FirstParagraph"/>
      </w:pPr>
      <w:r>
        <w:t xml:space="preserve">This paper treats ITSC diagnosis as a hierarchical problem</w:t>
      </w:r>
      <w:r>
        <w:t xml:space="preserve"> </w:t>
      </w:r>
      <w:r>
        <w:t xml:space="preserve">(onset </w:t>
      </w:r>
      <m:oMath>
        <m:r>
          <m:rPr>
            <m:sty m:val="p"/>
          </m:rPr>
          <m:t>→</m:t>
        </m:r>
      </m:oMath>
      <w:r>
        <w:t xml:space="preserve"> detection </w:t>
      </w:r>
      <m:oMath>
        <m:r>
          <m:rPr>
            <m:sty m:val="p"/>
          </m:rPr>
          <m:t>→</m:t>
        </m:r>
      </m:oMath>
      <w:r>
        <w:t xml:space="preserve"> severity </w:t>
      </w:r>
      <m:oMath>
        <m:r>
          <m:rPr>
            <m:sty m:val="p"/>
          </m:rPr>
          <m:t>→</m:t>
        </m:r>
      </m:oMath>
      <w:r>
        <w:t xml:space="preserve"> faulted phase) and adopts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evaluation as its central methodological device. The</w:t>
      </w:r>
      <w:r>
        <w:t xml:space="preserve"> </w:t>
      </w:r>
      <w:r>
        <w:t xml:space="preserve">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leakage-safe evaluation framework</w:t>
      </w:r>
      <w:r>
        <w:t xml:space="preserve"> </w:t>
      </w:r>
      <w:r>
        <w:t xml:space="preserve">(group-by-operating-point, LOLO as the primary</w:t>
      </w:r>
      <w:r>
        <w:t xml:space="preserve"> </w:t>
      </w:r>
      <w:r>
        <w:t xml:space="preserve">metric) and a SHAP/Fisher analysis showing detection and faulted phase are load-invariant whereas</w:t>
      </w:r>
      <w:r>
        <w:t xml:space="preserve"> </w:t>
      </w:r>
      <w:r>
        <w:t xml:space="preserve">absolute severity is load-dependent.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sequence-component Stockwell tensor</w:t>
      </w:r>
      <w:r>
        <w:t xml:space="preserve"> </w:t>
      </w:r>
      <w:r>
        <w:t xml:space="preserve">(SCST) representation and a</w:t>
      </w:r>
      <w:r>
        <w:t xml:space="preserve"> </w:t>
      </w:r>
      <w:r>
        <w:rPr>
          <w:i/>
          <w:iCs/>
        </w:rPr>
        <w:t xml:space="preserve">load-invariance-regularized feature selection</w:t>
      </w:r>
      <w:r>
        <w:t xml:space="preserve"> </w:t>
      </w:r>
      <w:r>
        <w:t xml:space="preserve">(LIR-mRMR), both engineered for load robustness.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PCM-Net</w:t>
      </w:r>
      <w:r>
        <w:t xml:space="preserve">, a phase-coupled, FiLM</w:t>
      </w:r>
      <w:r>
        <w:t xml:space="preserve"> </w:t>
      </w:r>
      <w:r>
        <w:rPr>
          <w:i/>
          <w:iCs/>
        </w:rPr>
        <w:t xml:space="preserve">load-conditioned</w:t>
      </w:r>
      <w:r>
        <w:t xml:space="preserve"> </w:t>
      </w:r>
      <w:r>
        <w:t xml:space="preserve">multi-task network that injects</w:t>
      </w:r>
      <w:r>
        <w:t xml:space="preserve"> </w:t>
      </w:r>
      <w:r>
        <w:t xml:space="preserve">the measured operating point rather than erasing it, giving the best cross-load severity estimate.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Physics-anchored domain adaptation</w:t>
      </w:r>
      <w:r>
        <w:t xml:space="preserve"> </w:t>
      </w:r>
      <w:r>
        <w:t xml:space="preserve">(PADA) validated simulation-to-experiment on a</w:t>
      </w:r>
      <w:r>
        <w:t xml:space="preserve"> </w:t>
      </w:r>
      <w:r>
        <w:t xml:space="preserve">public real-motor dataset, plus an honest study of physics-constrained generative augmentation.</w:t>
      </w:r>
    </w:p>
    <w:p>
      <w:pPr>
        <w:numPr>
          <w:ilvl w:val="0"/>
          <w:numId w:val="1001"/>
        </w:numPr>
      </w:pPr>
      <w:r>
        <w:t xml:space="preserve">A complete, openly released cascade with calibrated uncertainty, fault-onset detection,</w:t>
      </w:r>
      <w:r>
        <w:t xml:space="preserve"> </w:t>
      </w:r>
      <w:r>
        <w:t xml:space="preserve">noise-robustness, and a deep-baseline comparison.</w:t>
      </w:r>
    </w:p>
    <w:p>
      <w:pPr>
        <w:pStyle w:val="FirstParagraph"/>
      </w:pPr>
      <w:r>
        <w:t xml:space="preserve">A unifying theme emerges: the mechanical load is the crux of stator-fault diagnosis, and every</w:t>
      </w:r>
      <w:r>
        <w:t xml:space="preserve"> </w:t>
      </w:r>
      <w:r>
        <w:t xml:space="preserve">proposed mechanism independently improves</w:t>
      </w:r>
      <w:r>
        <w:t xml:space="preserve"> </w:t>
      </w:r>
      <w:r>
        <w:rPr>
          <w:i/>
          <w:iCs/>
        </w:rPr>
        <w:t xml:space="preserve">cross-load</w:t>
      </w:r>
      <w:r>
        <w:t xml:space="preserve"> </w:t>
      </w:r>
      <w:r>
        <w:t xml:space="preserve">performance.</w:t>
      </w:r>
    </w:p>
    <w:bookmarkEnd w:id="15"/>
    <w:bookmarkEnd w:id="16"/>
    <w:bookmarkStart w:id="30" w:name="proposed-methodology"/>
    <w:p>
      <w:pPr>
        <w:pStyle w:val="Heading1"/>
      </w:pPr>
      <w:r>
        <w:t xml:space="preserve">Proposed Methodology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ingests a short window of three-phase current and produces, in sequence, an estimate of</w:t>
      </w:r>
      <w:r>
        <w:t xml:space="preserve"> </w:t>
      </w:r>
      <w:r>
        <w:t xml:space="preserve">the fault-onset instant, a healthy/faulty decision, and—when faulty—an ordinal severity level</w:t>
      </w:r>
      <w:r>
        <w:t xml:space="preserve"> </w:t>
      </w:r>
      <w:r>
        <w:t xml:space="preserve">and the faulted phase. Fig. </w:t>
      </w:r>
      <w:hyperlink w:anchor="fig:eve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underlying signal: each faulted record</w:t>
      </w:r>
      <w:r>
        <w:t xml:space="preserve"> </w:t>
      </w:r>
      <w:r>
        <w:t xml:space="preserve">follows a fixed schedule (motor start, load change, fault inception, clearing) verified from the</w:t>
      </w:r>
      <w:r>
        <w:t xml:space="preserve"> </w:t>
      </w:r>
      <w:r>
        <w:t xml:space="preserve">per-cycle current envelope. The pipeline comprises preprocessing and symmetrical-component</w:t>
      </w:r>
      <w:r>
        <w:t xml:space="preserve"> </w:t>
      </w:r>
      <w:r>
        <w:t xml:space="preserve">decomposition (II-B), an optional Stockwell time-frequency representation (II-C), physics and</w:t>
      </w:r>
      <w:r>
        <w:t xml:space="preserve"> </w:t>
      </w:r>
      <w:r>
        <w:t xml:space="preserve">statistical feature extraction (II-D, II-E), data augmentation and feature selection (II-F),</w:t>
      </w:r>
      <w:r>
        <w:t xml:space="preserve"> </w:t>
      </w:r>
      <w:r>
        <w:t xml:space="preserve">gradient-boosted and deep classifiers (II-G), and a transfer-learning stage for</w:t>
      </w:r>
      <w:r>
        <w:t xml:space="preserve"> </w:t>
      </w:r>
      <w:r>
        <w:t xml:space="preserve">simulation-to-experiment deployment (II-H).</w:t>
      </w:r>
    </w:p>
    <w:p>
      <w:pPr>
        <w:pStyle w:val="BodyText"/>
      </w:pPr>
      <w:r>
        <w:t xml:space="preserve">The hierarchical, gated organization is deliberate: the four questions (is a fault present, of</w:t>
      </w:r>
      <w:r>
        <w:t xml:space="preserve"> </w:t>
      </w:r>
      <w:r>
        <w:t xml:space="preserve">what severity, in which phase, and when did it start) are nested and have different decision</w:t>
      </w:r>
      <w:r>
        <w:t xml:space="preserve"> </w:t>
      </w:r>
      <w:r>
        <w:t xml:space="preserve">boundaries and different load sensitivities, so a single flat multi-class model would conflate them</w:t>
      </w:r>
      <w:r>
        <w:t xml:space="preserve"> </w:t>
      </w:r>
      <w:r>
        <w:t xml:space="preserve">and waste the structure. Gating the severity and phase stages on the detector also means those</w:t>
      </w:r>
      <w:r>
        <w:t xml:space="preserve"> </w:t>
      </w:r>
      <w:r>
        <w:t xml:space="preserve">stages are trained and operated only on data they are meant to explain, and it lets per-stage errors</w:t>
      </w:r>
      <w:r>
        <w:t xml:space="preserve"> </w:t>
      </w:r>
      <w:r>
        <w:t xml:space="preserve">be attributed and audited independently. The thread running through every component is</w:t>
      </w:r>
      <w:r>
        <w:t xml:space="preserve"> </w:t>
      </w:r>
      <w:r>
        <w:t xml:space="preserve">load-robustness: the representation (II-C), the selection criterion (II-F), the model conditioning</w:t>
      </w:r>
      <w:r>
        <w:t xml:space="preserve"> </w:t>
      </w:r>
      <w:r>
        <w:t xml:space="preserve">(II-G), and the transfer alignment (II-H) are each constructed so that the diagnosis generalizes to</w:t>
      </w:r>
      <w:r>
        <w:t xml:space="preserve"> </w:t>
      </w:r>
      <w:r>
        <w:t xml:space="preserve">operating points absent from training, which the Leave-One-Load-Out protocol of Section IV then</w:t>
      </w:r>
      <w:r>
        <w:t xml:space="preserve"> </w:t>
      </w:r>
      <w:r>
        <w:t xml:space="preserve">verifies.</w:t>
      </w:r>
    </w:p>
    <w:bookmarkStart w:id="20" w:name="fig:events"/>
    <w:p>
      <w:pPr>
        <w:pStyle w:val="CaptionedFigure"/>
      </w:pPr>
      <w:r>
        <w:drawing>
          <wp:inline>
            <wp:extent cx="5334000" cy="287215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s/events_annota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Phase-A current (top) and per-cycle RMS envelope (bottom) of a faulted record, with motor</w:t>
      </w:r>
      <w:r>
        <w:t xml:space="preserve"> </w:t>
      </w:r>
      <w:r>
        <w:t xml:space="preserve">start (</w:t>
      </w:r>
      <m:oMath>
        <m:r>
          <m:t>2.0</m:t>
        </m:r>
      </m:oMath>
      <w:r>
        <w:t xml:space="preserve"> s), load change (</w:t>
      </w:r>
      <m:oMath>
        <m:r>
          <m:t>4.0</m:t>
        </m:r>
      </m:oMath>
      <w:r>
        <w:t xml:space="preserve"> s), fault inception (</w:t>
      </w:r>
      <m:oMath>
        <m:r>
          <m:t>7.2</m:t>
        </m:r>
      </m:oMath>
      <w:r>
        <w:t xml:space="preserve"> s), and clearing (</w:t>
      </w:r>
      <m:oMath>
        <m:r>
          <m:t>8.0</m:t>
        </m:r>
      </m:oMath>
      <w:r>
        <w:t xml:space="preserve"> s). The</w:t>
      </w:r>
      <w:r>
        <w:t xml:space="preserve"> </w:t>
      </w:r>
      <w:r>
        <w:t xml:space="preserve">fault interval supplies faulty windows; the pre-fault loaded region supplies matched-load healthy</w:t>
      </w:r>
      <w:r>
        <w:t xml:space="preserve"> </w:t>
      </w:r>
      <w:r>
        <w:t xml:space="preserve">windows.</w:t>
      </w:r>
    </w:p>
    <w:bookmarkEnd w:id="20"/>
    <w:bookmarkEnd w:id="21"/>
    <w:bookmarkStart w:id="22" w:name="Xf21513c390008043aade1052897085273433f73"/>
    <w:p>
      <w:pPr>
        <w:pStyle w:val="Heading2"/>
      </w:pPr>
      <w:r>
        <w:t xml:space="preserve">Signal Preprocessing and Symmetrical-Component Decomposition</w:t>
      </w:r>
    </w:p>
    <w:p>
      <w:pPr>
        <w:pStyle w:val="FirstParagraph"/>
      </w:pPr>
      <w:r>
        <w:t xml:space="preserve">Each recording is segmented into windows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samples (four</w:t>
      </w:r>
      <w:r>
        <w:t xml:space="preserve"> </w:t>
      </w:r>
      <m:oMath>
        <m:r>
          <m:t>50</m:t>
        </m:r>
      </m:oMath>
      <w:r>
        <w:t xml:space="preserve"> Hz cycles); a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overlap is used inside the short</w:t>
      </w:r>
      <w:r>
        <w:t xml:space="preserve"> </w:t>
      </w:r>
      <m:oMath>
        <m:r>
          <m:t>0.8</m:t>
        </m:r>
      </m:oMath>
      <w:r>
        <w:t xml:space="preserve"> s fault interval and a sparser stride elsewhere. Crucially,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pre-fault</w:t>
      </w:r>
      <w:r>
        <w:t xml:space="preserve"> </w:t>
      </w:r>
      <w:r>
        <w:t xml:space="preserve">loaded region of every faulted record (genuinely healthy, since the fault is</w:t>
      </w:r>
      <w:r>
        <w:t xml:space="preserve"> </w:t>
      </w:r>
      <w:r>
        <w:t xml:space="preserve">inserted only at</w:t>
      </w:r>
      <w:r>
        <w:t xml:space="preserve"> </w:t>
      </w:r>
      <m:oMath>
        <m:r>
          <m:t>7.2</m:t>
        </m:r>
      </m:oMath>
      <w:r>
        <w:t xml:space="preserve"> s) is labelled healthy, providing matched-load healthy data at the same</w:t>
      </w:r>
      <w:r>
        <w:t xml:space="preserve"> </w:t>
      </w:r>
      <w:r>
        <w:t xml:space="preserve">loads as the faulty windows and preventing the detector from separating classes by load level. To</w:t>
      </w:r>
      <w:r>
        <w:t xml:space="preserve"> </w:t>
      </w:r>
      <w:r>
        <w:t xml:space="preserve">remove load-induced amplitude while preserving the inter-phase imbalance that encodes the fault,</w:t>
      </w:r>
      <w:r>
        <w:t xml:space="preserve"> </w:t>
      </w:r>
      <w:r>
        <w:t xml:space="preserve">all three phases of a window are divided by a single per-recording scale; magnitude features are</w:t>
      </w:r>
      <w:r>
        <w:t xml:space="preserve"> </w:t>
      </w:r>
      <w:r>
        <w:t xml:space="preserve">additionally divided by the within-window positive-sequence fundamental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to obtain</w:t>
      </w:r>
      <w:r>
        <w:t xml:space="preserve"> </w:t>
      </w:r>
      <w:r>
        <w:t xml:space="preserve">load-invariant variants. The Clarke transform underlying the EPVA and the Park ellipse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fundamental symmetrical components follow from the Fortescue transform of the per-phase</w:t>
      </w:r>
      <w:r>
        <w:t xml:space="preserve"> </w:t>
      </w:r>
      <w:r>
        <w:t xml:space="preserve">phasors: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a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negative-sequence ratio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grows monotonically with the shorted-turn fraction and</w:t>
      </w:r>
      <w:r>
        <w:t xml:space="preserve"> </w:t>
      </w:r>
      <w:r>
        <w:t xml:space="preserve">is the primary severity descriptor, while the angle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separates into three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-spaced clusters that identify the faulted phase.</w:t>
      </w:r>
    </w:p>
    <w:bookmarkEnd w:id="22"/>
    <w:bookmarkStart w:id="23" w:name="stockwell-based-time-frequency-analysis"/>
    <w:p>
      <w:pPr>
        <w:pStyle w:val="Heading2"/>
      </w:pPr>
      <w:r>
        <w:t xml:space="preserve">Stockwell-Based Time-Frequency Analysis</w:t>
      </w:r>
    </w:p>
    <w:p>
      <w:pPr>
        <w:pStyle w:val="FirstParagraph"/>
      </w:pPr>
      <w:r>
        <w:t xml:space="preserve">For a time-frequency representation we form the instantaneous symmetrical-component streams from</w:t>
      </w:r>
      <w:r>
        <w:t xml:space="preserve"> </w:t>
      </w:r>
      <w:r>
        <w:t xml:space="preserve">the analytic (Hilbert) signal and the Fortescue transform, and apply a band-limited Stockwell</w:t>
      </w:r>
      <w:r>
        <w:t xml:space="preserve"> </w:t>
      </w:r>
      <w:r>
        <w:t xml:space="preserve">transform to each, stacking the positive/negative/zero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maps into a three-channel</w:t>
      </w:r>
      <w:r>
        <w:t xml:space="preserve"> </w:t>
      </w:r>
      <w:r>
        <w:rPr>
          <w:i/>
          <w:iCs/>
        </w:rPr>
        <w:t xml:space="preserve">sequence-component Stockwell tensor</w:t>
      </w:r>
      <w:r>
        <w:t xml:space="preserve"> </w:t>
      </w:r>
      <w:r>
        <w:t xml:space="preserve">(SCST). The negative-sequence channel carries the</w:t>
      </w:r>
      <w:r>
        <w:t xml:space="preserve"> </w:t>
      </w:r>
      <w:r>
        <w:t xml:space="preserve">load-invariant inter-turn signature, and the frequency-dependent resolution of the Stockwell</w:t>
      </w:r>
      <w:r>
        <w:t xml:space="preserve"> </w:t>
      </w:r>
      <w:r>
        <w:t xml:space="preserve">transform tracks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EPVA line and slip sidebands better than a fixed-window spectrogram.</w:t>
      </w:r>
      <w:r>
        <w:t xml:space="preserve"> </w:t>
      </w:r>
      <w:r>
        <w:t xml:space="preserve">Because symmetrical-component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are phase-agnostic, faulted-phase localization uses</w:t>
      </w:r>
      <w:r>
        <w:t xml:space="preserve"> </w:t>
      </w:r>
      <w:r>
        <w:t xml:space="preserve">the negative-sequence</w:t>
      </w:r>
      <w:r>
        <w:t xml:space="preserve"> </w:t>
      </w:r>
      <w:r>
        <w:rPr>
          <w:i/>
          <w:iCs/>
        </w:rPr>
        <w:t xml:space="preserve">angle</w:t>
      </w:r>
      <w:r>
        <w:t xml:space="preserve"> </w:t>
      </w:r>
      <w:r>
        <w:t xml:space="preserve">rather than the magnitude tensor (Section IV-C).</w:t>
      </w:r>
    </w:p>
    <w:bookmarkEnd w:id="23"/>
    <w:bookmarkStart w:id="24" w:name="time-domain-and-spectral-characteristics"/>
    <w:p>
      <w:pPr>
        <w:pStyle w:val="Heading2"/>
      </w:pPr>
      <w:r>
        <w:t xml:space="preserve">Time-Domain and Spectral Characteristics</w:t>
      </w:r>
    </w:p>
    <w:p>
      <w:pPr>
        <w:pStyle w:val="FirstParagraph"/>
      </w:pPr>
      <w:r>
        <w:t xml:space="preserve">Physically grounded descriptors capture the fault signature. The EPVA severity factor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den>
          </m:f>
          <m:r>
            <m:t> </m:t>
          </m:r>
          <m:r>
            <m:rPr>
              <m:nor/>
              <m:sty m:val="p"/>
            </m:rPr>
            <m:t>of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β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amplitude of the</w:t>
      </w:r>
      <w:r>
        <w:t xml:space="preserve"> </w:t>
      </w:r>
      <m:oMath>
        <m:r>
          <m:t>100</m:t>
        </m:r>
      </m:oMath>
      <w:r>
        <w:t xml:space="preserve"> Hz component of the Park-vector modulus. From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covariance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derive the Park ellipse eccentricity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axis ratio and tilt. Spectral descriptors include the per-phase third-harmonic</w:t>
      </w:r>
      <w:r>
        <w:t xml:space="preserve"> </w:t>
      </w:r>
      <w:r>
        <w:t xml:space="preserve">ratio and total harmonic distortion, computed at harmonic bins derived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the same</w:t>
      </w:r>
      <w:r>
        <w:t xml:space="preserve"> </w:t>
      </w:r>
      <w:r>
        <w:t xml:space="preserve">extractor serves both the</w:t>
      </w:r>
      <w:r>
        <w:t xml:space="preserve"> </w:t>
      </w:r>
      <m:oMath>
        <m:r>
          <m:t>25</m:t>
        </m:r>
      </m:oMath>
      <w:r>
        <w:t xml:space="preserve"> kHz/</w:t>
      </w:r>
      <m:oMath>
        <m:r>
          <m:t>50</m:t>
        </m:r>
      </m:oMath>
      <w:r>
        <w:t xml:space="preserve"> Hz simulation and the</w:t>
      </w:r>
      <w:r>
        <w:t xml:space="preserve"> </w:t>
      </w:r>
      <m:oMath>
        <m:r>
          <m:t>1</m:t>
        </m:r>
      </m:oMath>
      <w:r>
        <w:t xml:space="preserve"> kHz/</w:t>
      </w:r>
      <m:oMath>
        <m:r>
          <m:t>60</m:t>
        </m:r>
      </m:oMath>
      <w:r>
        <w:t xml:space="preserve"> Hz experimental data.</w:t>
      </w:r>
    </w:p>
    <w:bookmarkEnd w:id="24"/>
    <w:bookmarkStart w:id="26" w:name="statistical-feature-extraction"/>
    <w:p>
      <w:pPr>
        <w:pStyle w:val="Heading2"/>
      </w:pPr>
      <w:r>
        <w:t xml:space="preserve">Statistical Feature Extraction</w:t>
      </w:r>
    </w:p>
    <w:p>
      <w:pPr>
        <w:pStyle w:val="FirstParagraph"/>
      </w:pPr>
      <w:r>
        <w:t xml:space="preserve">Per-phase root-mean-square, peak, crest factor, standard deviation, skewness, and kurtosis are</w:t>
      </w:r>
      <w:r>
        <w:t xml:space="preserve"> </w:t>
      </w:r>
      <w:r>
        <w:t xml:space="preserve">computed, together with their inter-phase differences (which directly encode asymmetry) and the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 variants. With the symmetrical-component, EPVA, ellipse, and harmonic</w:t>
      </w:r>
      <w:r>
        <w:t xml:space="preserve"> </w:t>
      </w:r>
      <w:r>
        <w:t xml:space="preserve">quantities this yields the 72-feature bank summarized in 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. Severity is</w:t>
      </w:r>
      <w:r>
        <w:t xml:space="preserve"> </w:t>
      </w:r>
      <w:r>
        <w:t xml:space="preserve">encoded as an ordinal rank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 regressor predicts</w:t>
      </w:r>
      <w:r>
        <w:t xml:space="preserve"> </w:t>
      </w:r>
      <w:r>
        <w:t xml:space="preserve">a continuous rank that is rounded, so the error metric (mean absolute error in levels,</w:t>
      </w:r>
      <w:r>
        <w:t xml:space="preserve"> </w:t>
      </w:r>
      <w:r>
        <w:t xml:space="preserve">within-one-level accuracy) respects the ordering.</w:t>
      </w:r>
    </w:p>
    <w:bookmarkStart w:id="25" w:name="tab:features"/>
    <w:p>
      <w:pPr>
        <w:pStyle w:val="TableCaption"/>
      </w:pPr>
      <w:r>
        <w:t xml:space="preserve">Feature groups (72 features per window).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groups (72 features per window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Symmetrical comp.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cos</m:t>
              </m:r>
            </m:oMath>
            <w:r>
              <w:t xml:space="preserve">); compensated</w:t>
            </w:r>
            <w: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EPVA /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factor; Park-modulus mean/std; ellipse axes, eccentricity, axis ratio, tilt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third-harmonic ratio and THD (per phase, 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Per-phase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RMS, peak, crest, std, skew, kurtosis (</w:t>
            </w:r>
            <m:oMath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) and inter-phase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-normalized variants of all magnitude features</w:t>
            </w:r>
          </w:p>
        </w:tc>
      </w:tr>
    </w:tbl>
    <w:bookmarkEnd w:id="25"/>
    <w:bookmarkEnd w:id="26"/>
    <w:bookmarkStart w:id="27" w:name="data-augmentation-and-feature-selection"/>
    <w:p>
      <w:pPr>
        <w:pStyle w:val="Heading2"/>
      </w:pPr>
      <w:r>
        <w:t xml:space="preserve">Data Augmentation and Feature Selection</w:t>
      </w:r>
    </w:p>
    <w:p>
      <w:pPr>
        <w:pStyle w:val="FirstParagraph"/>
      </w:pPr>
      <w:r>
        <w:rPr>
          <w:i/>
          <w:iCs/>
        </w:rPr>
        <w:t xml:space="preserve">Feature selection.</w:t>
      </w:r>
      <w:r>
        <w:t xml:space="preserve"> </w:t>
      </w:r>
      <w:r>
        <w:t xml:space="preserve">We extend minimum-redundancy–maximum-relevance with a load-instability</w:t>
      </w:r>
      <w:r>
        <w:t xml:space="preserve"> </w:t>
      </w:r>
      <w:r>
        <w:t xml:space="preserve">penalty,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γ</m:t>
          </m:r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across-load drift of the feature’s class-conditional</w:t>
      </w:r>
      <w:r>
        <w:t xml:space="preserve"> </w:t>
      </w:r>
      <w:r>
        <w:t xml:space="preserve">mean normalized by its global spread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plain mRMR). LIR-mRMR selects</w:t>
      </w:r>
      <w:r>
        <w:t xml:space="preserve"> </w:t>
      </w:r>
      <w:r>
        <w:t xml:space="preserve">dimensionless, load-stable features and, on the load-dependent severity task, generalizes better at</w:t>
      </w:r>
      <w:r>
        <w:t xml:space="preserve"> </w:t>
      </w:r>
      <w:r>
        <w:t xml:space="preserve">compact size (Section IV-C).</w:t>
      </w:r>
      <w:r>
        <w:t xml:space="preserve"> </w:t>
      </w:r>
      <w:r>
        <w:rPr>
          <w:i/>
          <w:iCs/>
        </w:rPr>
        <w:t xml:space="preserve">Augmentation.</w:t>
      </w:r>
      <w:r>
        <w:t xml:space="preserve"> </w:t>
      </w:r>
      <w:r>
        <w:t xml:space="preserve">We additionally study a conditional generator of</w:t>
      </w:r>
      <w:r>
        <w:t xml:space="preserve"> </w:t>
      </w:r>
      <w:r>
        <w:t xml:space="preserve">three-phase current with a hard Kirchhoff current-balance projection (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 a soft</w:t>
      </w:r>
      <w:r>
        <w:t xml:space="preserve"> </w:t>
      </w:r>
      <w:r>
        <w:t xml:space="preserve">negative-sequence-versus-severity loss; the hard constraint is enforced exactly, an honest negative</w:t>
      </w:r>
      <w:r>
        <w:t xml:space="preserve"> </w:t>
      </w:r>
      <w:r>
        <w:t xml:space="preserve">result on controllability is reported in Section IV-C.</w:t>
      </w:r>
    </w:p>
    <w:bookmarkEnd w:id="27"/>
    <w:bookmarkStart w:id="28" w:name="extreme-gradient-boosting-model"/>
    <w:p>
      <w:pPr>
        <w:pStyle w:val="Heading2"/>
      </w:pPr>
      <w:r>
        <w:t xml:space="preserve">Extreme Gradient Boosting Model</w:t>
      </w:r>
    </w:p>
    <w:p>
      <w:pPr>
        <w:pStyle w:val="FirstParagraph"/>
      </w:pPr>
      <w:r>
        <w:t xml:space="preserve">Gradient-boosted trees (XGBoost </w:t>
      </w:r>
      <w:r>
        <w:t xml:space="preserve">) implement the three stages: detection</w:t>
      </w:r>
      <w:r>
        <w:t xml:space="preserve"> </w:t>
      </w:r>
      <w:r>
        <w:t xml:space="preserve">(class-weighted binary), severity (ordinal regression on the rank), and faulted phase (three-class).</w:t>
      </w:r>
      <w:r>
        <w:t xml:space="preserve"> </w:t>
      </w:r>
      <w:r>
        <w:t xml:space="preserve">Stages 1 and 3 use the full feature set; the severity stage uses the load-invariant subset and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load. The detector gates the downstream stages: windows predicted faulty are passed</w:t>
      </w:r>
      <w:r>
        <w:t xml:space="preserve"> </w:t>
      </w:r>
      <w:r>
        <w:t xml:space="preserve">to the severity and phase models. As a deep alternative we develop</w:t>
      </w:r>
      <w:r>
        <w:t xml:space="preserve"> </w:t>
      </w:r>
      <w:r>
        <w:rPr>
          <w:i/>
          <w:iCs/>
        </w:rPr>
        <w:t xml:space="preserve">PCM-Net</w:t>
      </w:r>
      <w:r>
        <w:t xml:space="preserve">, a phase-coupled,</w:t>
      </w:r>
      <w:r>
        <w:t xml:space="preserve"> </w:t>
      </w:r>
      <w:r>
        <w:t xml:space="preserve">multi-task network with a dilated-temporal backbone (a compact stand-in for a selective state-space</w:t>
      </w:r>
      <w:r>
        <w:t xml:space="preserve"> </w:t>
      </w:r>
      <w:r>
        <w:t xml:space="preserve">model) and</w:t>
      </w:r>
      <w:r>
        <w:t xml:space="preserve"> </w:t>
      </w:r>
      <w:r>
        <w:rPr>
          <w:i/>
          <w:iCs/>
        </w:rPr>
        <w:t xml:space="preserve">feature-wise linear modulation</w:t>
      </w:r>
      <w:r>
        <w:t xml:space="preserve"> </w:t>
      </w:r>
      <w:r>
        <w:t xml:space="preserve">(FiLM) </w:t>
      </w:r>
      <w:r>
        <w:t xml:space="preserve"> </w:t>
      </w:r>
      <w:r>
        <w:t xml:space="preserve">driven by the measured</w:t>
      </w:r>
      <w:r>
        <w:t xml:space="preserve"> </w:t>
      </w:r>
      <w:r>
        <w:t xml:space="preserve">operating point, so one model spans loads instead of erasing the condition; a current-balance</w:t>
      </w:r>
      <w:r>
        <w:t xml:space="preserve"> </w:t>
      </w:r>
      <w:r>
        <w:t xml:space="preserve">physics term regularizes training. A fault-onset stage thresholds a per-cycle negative-sequence</w:t>
      </w:r>
      <w:r>
        <w:t xml:space="preserve"> </w:t>
      </w:r>
      <w:r>
        <w:t xml:space="preserve">index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against a trailing pre-fault reference,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&gt;</m:t>
        </m:r>
        <m:bar>
          <m:barPr>
            <m:pos m:val="top"/>
          </m:barPr>
          <m:e>
            <m:r>
              <m:t>ρ</m:t>
            </m:r>
          </m:e>
        </m:bar>
        <m:r>
          <m:rPr>
            <m:sty m:val="p"/>
          </m:rPr>
          <m:t>+</m:t>
        </m:r>
        <m:r>
          <m:t>6</m:t>
        </m:r>
        <m:r>
          <m:t>σ</m:t>
        </m:r>
      </m:oMath>
      <w:r>
        <w:t xml:space="preserve"> </w:t>
      </w:r>
      <w:r>
        <w:t xml:space="preserve">for three consecutive cycles. Detection probabilities are assessed</w:t>
      </w:r>
      <w:r>
        <w:t xml:space="preserve"> </w:t>
      </w:r>
      <w:r>
        <w:t xml:space="preserve">with expected calibration error and the Brier score </w:t>
      </w:r>
      <w:r>
        <w:t xml:space="preserve">, and severity uncertainty with</w:t>
      </w:r>
      <w:r>
        <w:t xml:space="preserve"> </w:t>
      </w:r>
      <w:r>
        <w:t xml:space="preserve">conformalized quantile regression </w:t>
      </w:r>
      <w:r>
        <w:t xml:space="preserve">.</w:t>
      </w:r>
    </w:p>
    <w:bookmarkEnd w:id="28"/>
    <w:bookmarkStart w:id="29" w:name="transfer-learning"/>
    <w:p>
      <w:pPr>
        <w:pStyle w:val="Heading2"/>
      </w:pPr>
      <w:r>
        <w:t xml:space="preserve">Transfer Learning</w:t>
      </w:r>
    </w:p>
    <w:p>
      <w:pPr>
        <w:pStyle w:val="FirstParagraph"/>
      </w:pPr>
      <w:r>
        <w:t xml:space="preserve">To deploy a simulation-trained model on a real machine we use physics-anchored domain adaptation</w:t>
      </w:r>
      <w:r>
        <w:t xml:space="preserve"> </w:t>
      </w:r>
      <w:r>
        <w:t xml:space="preserve">(PADA). A naively transferred model collapses under domain shift; we therefore align feature</w:t>
      </w:r>
      <w:r>
        <w:t xml:space="preserve"> </w:t>
      </w:r>
      <w:r>
        <w:t xml:space="preserve">distributions across domains, anchoring the alignment on the domain-stable physics features</w:t>
      </w:r>
      <w:r>
        <w:t xml:space="preserve"> </w:t>
      </w:r>
      <w:r>
        <w:t xml:space="preserve">(negative-sequence ratio, angles,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magnitudes), and optionally calibrate with a</w:t>
      </w:r>
      <w:r>
        <w:t xml:space="preserve"> </w:t>
      </w:r>
      <w:r>
        <w:t xml:space="preserve">few labelled target repetitions. Section IV-C quantifies the recovery on a public real-motor dataset.</w:t>
      </w:r>
    </w:p>
    <w:bookmarkEnd w:id="29"/>
    <w:bookmarkEnd w:id="30"/>
    <w:bookmarkStart w:id="33" w:name="X09c2d7e219a67eb098139688f168fa7f98f8065"/>
    <w:p>
      <w:pPr>
        <w:pStyle w:val="Heading1"/>
      </w:pPr>
      <w:r>
        <w:t xml:space="preserve">Experimental Setup and Dataset Preparation</w:t>
      </w:r>
    </w:p>
    <w:bookmarkStart w:id="31" w:name="description-of-the-experimental-setup"/>
    <w:p>
      <w:pPr>
        <w:pStyle w:val="Heading2"/>
      </w:pPr>
      <w:r>
        <w:t xml:space="preserve">Description of the Experimental Setup</w:t>
      </w:r>
    </w:p>
    <w:p>
      <w:pPr>
        <w:pStyle w:val="FirstParagraph"/>
      </w:pPr>
      <w:r>
        <w:t xml:space="preserve">The primary dataset is generated from a three-phase squirrel-cage induction motor with stator</w:t>
      </w:r>
      <w:r>
        <w:t xml:space="preserve"> </w:t>
      </w:r>
      <w:r>
        <w:t xml:space="preserve">inter-turn faults modelled in PSCAD/EMTDC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 Hz,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 kHz,</w:t>
      </w:r>
      <w:r>
        <w:t xml:space="preserve"> </w:t>
      </w:r>
      <m:oMath>
        <m:r>
          <m:t>10</m:t>
        </m:r>
      </m:oMath>
      <w:r>
        <w:t xml:space="preserve"> s per run,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samples</w:t>
      </w:r>
      <w:r>
        <w:t xml:space="preserve"> </w:t>
      </w:r>
      <w:r>
        <w:t xml:space="preserve">per cycle). The fault is introduced through a tapped stator winding that short-circuits a controlled</w:t>
      </w:r>
      <w:r>
        <w:t xml:space="preserve"> </w:t>
      </w:r>
      <w:r>
        <w:t xml:space="preserve">fraction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one phase’s turns, and each run follows a fixed schedule that mimics a realistic</w:t>
      </w:r>
      <w:r>
        <w:t xml:space="preserve"> </w:t>
      </w:r>
      <w:r>
        <w:t xml:space="preserve">duty cycle: the motor is energized at</w:t>
      </w:r>
      <w:r>
        <w:t xml:space="preserve"> </w:t>
      </w:r>
      <m:oMath>
        <m:r>
          <m:t>2.0</m:t>
        </m:r>
      </m:oMath>
      <w:r>
        <w:t xml:space="preserve"> s, the mechanical load is applied at</w:t>
      </w:r>
      <w:r>
        <w:t xml:space="preserve"> </w:t>
      </w:r>
      <m:oMath>
        <m:r>
          <m:t>4.0</m:t>
        </m:r>
      </m:oMath>
      <w:r>
        <w:t xml:space="preserve"> s, the</w:t>
      </w:r>
      <w:r>
        <w:t xml:space="preserve"> </w:t>
      </w:r>
      <w:r>
        <w:t xml:space="preserve">inter-turn short is inserted at</w:t>
      </w:r>
      <w:r>
        <w:t xml:space="preserve"> </w:t>
      </w:r>
      <m:oMath>
        <m:r>
          <m:t>7.2</m:t>
        </m:r>
      </m:oMath>
      <w:r>
        <w:t xml:space="preserve"> s, and it is cleared</w:t>
      </w:r>
      <w:r>
        <w:t xml:space="preserve"> </w:t>
      </w:r>
      <m:oMath>
        <m:r>
          <m:rPr>
            <m:sty m:val="p"/>
          </m:rPr>
          <m:t>≈</m:t>
        </m:r>
        <m:r>
          <m:t>0.8</m:t>
        </m:r>
      </m:oMath>
      <w:r>
        <w:t xml:space="preserve"> s later (Fig. </w:t>
      </w:r>
      <w:hyperlink w:anchor="fig:events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This schedule lets a single run furnish both a faulted segment and a matched-load healthy segment, and</w:t>
      </w:r>
      <w:r>
        <w:t xml:space="preserve"> </w:t>
      </w:r>
      <w:r>
        <w:t xml:space="preserve">it exercises the start-up inrush, the loaded steady state, and the fault transient. The three-phase</w:t>
      </w:r>
      <w:r>
        <w:t xml:space="preserve"> </w:t>
      </w:r>
      <w:r>
        <w:t xml:space="preserve">currents are exported and used directly (no filtering), so the diagnosis operates on the raw drive</w:t>
      </w:r>
      <w:r>
        <w:t xml:space="preserve"> </w:t>
      </w:r>
      <w:r>
        <w:t xml:space="preserve">measurement.</w:t>
      </w:r>
    </w:p>
    <w:p>
      <w:pPr>
        <w:pStyle w:val="BodyText"/>
      </w:pPr>
      <w:r>
        <w:t xml:space="preserve">For transfer-learning validation we additionally use a public real-motor dataset </w:t>
      </w:r>
      <w:r>
        <w:t xml:space="preserve">: a</w:t>
      </w:r>
      <w:r>
        <w:t xml:space="preserve"> </w:t>
      </w:r>
      <m:oMath>
        <m:r>
          <m:t>0.75</m:t>
        </m:r>
      </m:oMath>
      <w:r>
        <w:t xml:space="preserve"> hp squirrel-cage IM, three-phase current acquired with split-core current transformers at</w:t>
      </w:r>
      <w:r>
        <w:t xml:space="preserve"> </w:t>
      </w:r>
      <m:oMath>
        <m:r>
          <m:t>1</m:t>
        </m:r>
      </m:oMath>
      <w:r>
        <w:t xml:space="preserve"> kHz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 Hz, no mechanical load), with a healthy class and inter-turn shorts at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turns in each of the three phases over five repetitions per class. The two sources</w:t>
      </w:r>
      <w:r>
        <w:t xml:space="preserve"> </w:t>
      </w:r>
      <w:r>
        <w:t xml:space="preserve">differ in fundamental frequency, sampling rate, severity scale, sensing chain, and the presence of a</w:t>
      </w:r>
      <w:r>
        <w:t xml:space="preserve"> </w:t>
      </w:r>
      <w:r>
        <w:t xml:space="preserve">healthy baseline, providing a demanding cross-domain benchmark; both are mapped to a common</w:t>
      </w:r>
      <w:r>
        <w:t xml:space="preserve"> </w:t>
      </w:r>
      <w:r>
        <w:t xml:space="preserve">window/label schema and the feature extractor derives its harmonic bins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that one</w:t>
      </w:r>
      <w:r>
        <w:t xml:space="preserve"> </w:t>
      </w:r>
      <w:r>
        <w:t xml:space="preserve">pipeline serves both.</w:t>
      </w:r>
    </w:p>
    <w:bookmarkEnd w:id="31"/>
    <w:bookmarkStart w:id="32" w:name="Xb492c5f9c9c76af373a4cb9693bac6414049887"/>
    <w:p>
      <w:pPr>
        <w:pStyle w:val="Heading2"/>
      </w:pPr>
      <w:r>
        <w:t xml:space="preserve">Data Sets Generated from the Experimental Setup</w:t>
      </w:r>
    </w:p>
    <w:p>
      <w:pPr>
        <w:pStyle w:val="FirstParagraph"/>
      </w:pPr>
      <w:r>
        <w:t xml:space="preserve">The simulation corpus spans severity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, faulted phase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load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, and several fault-inception instants, with a healthy</w:t>
      </w:r>
      <w:r>
        <w:t xml:space="preserve"> </w:t>
      </w:r>
      <w:r>
        <w:t xml:space="preserve">set over the full load range:</w:t>
      </w:r>
      <w:r>
        <w:t xml:space="preserve"> </w:t>
      </w:r>
      <m:oMath>
        <m:r>
          <m:t>357</m:t>
        </m:r>
      </m:oMath>
      <w:r>
        <w:t xml:space="preserve"> </w:t>
      </w:r>
      <w:r>
        <w:t xml:space="preserve">cases (</w:t>
      </w:r>
      <m:oMath>
        <m:r>
          <m:t>336</m:t>
        </m:r>
      </m:oMath>
      <w:r>
        <w:t xml:space="preserve"> </w:t>
      </w:r>
      <w:r>
        <w:t xml:space="preserve">faulty,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healthy). Segmentation yields</w:t>
      </w:r>
      <w:r>
        <w:t xml:space="preserve"> </w:t>
      </w:r>
      <m:oMath>
        <m:r>
          <m:t>18</m:t>
        </m:r>
        <m:r>
          <m:rPr>
            <m:sty m:val="p"/>
          </m:rPr>
          <m:t>,</m:t>
        </m:r>
        <m:r>
          <m:t>033</m:t>
        </m:r>
      </m:oMath>
      <w:r>
        <w:t xml:space="preserve"> </w:t>
      </w:r>
      <w:r>
        <w:t xml:space="preserve">labelled windows (</w:t>
      </w:r>
      <m:oMath>
        <m:r>
          <m:t>11</m:t>
        </m:r>
        <m:r>
          <m:rPr>
            <m:sty m:val="p"/>
          </m:rPr>
          <m:t>,</m:t>
        </m:r>
        <m:r>
          <m:t>760</m:t>
        </m:r>
      </m:oMath>
      <w:r>
        <w:t xml:space="preserve"> </w:t>
      </w:r>
      <w:r>
        <w:t xml:space="preserve">faulty,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273</m:t>
        </m:r>
      </m:oMath>
      <w:r>
        <w:t xml:space="preserve"> </w:t>
      </w:r>
      <w:r>
        <w:t xml:space="preserve">healthy), balanced across severity and</w:t>
      </w:r>
      <w:r>
        <w:t xml:space="preserve"> </w:t>
      </w:r>
      <w:r>
        <w:t xml:space="preserve">phase. The real-motor set yields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235</m:t>
        </m:r>
      </m:oMath>
      <w:r>
        <w:t xml:space="preserve"> </w:t>
      </w:r>
      <w:r>
        <w:t xml:space="preserve">windows. Windows are grouped by operating point</w:t>
      </w:r>
      <w:r>
        <w:t xml:space="preserve"> </w:t>
      </w:r>
      <w:r>
        <w:t xml:space="preserve">(severity</w:t>
      </w:r>
      <m:oMath>
        <m:r>
          <m:rPr>
            <m:sty m:val="p"/>
          </m:rPr>
          <m:t>×</m:t>
        </m:r>
      </m:oMath>
      <w:r>
        <w:t xml:space="preserve">phase</w:t>
      </w:r>
      <m:oMath>
        <m:r>
          <m:rPr>
            <m:sty m:val="p"/>
          </m:rPr>
          <m:t>×</m:t>
        </m:r>
      </m:oMath>
      <w:r>
        <w:t xml:space="preserve">load), with all inception variants of a point kept together, so that</w:t>
      </w:r>
      <w:r>
        <w:t xml:space="preserve"> </w:t>
      </w:r>
      <w:r>
        <w:t xml:space="preserve">no window from a record can appear in both training and test.</w:t>
      </w:r>
    </w:p>
    <w:bookmarkEnd w:id="32"/>
    <w:bookmarkEnd w:id="33"/>
    <w:bookmarkStart w:id="82" w:name="performance-evaluation"/>
    <w:p>
      <w:pPr>
        <w:pStyle w:val="Heading1"/>
      </w:pPr>
      <w:r>
        <w:t xml:space="preserve">Performance Evaluation</w:t>
      </w:r>
    </w:p>
    <w:bookmarkStart w:id="41" w:name="implementation-and-training-procedure"/>
    <w:p>
      <w:pPr>
        <w:pStyle w:val="Heading2"/>
      </w:pPr>
      <w:r>
        <w:t xml:space="preserve">Implementation and Training Procedure</w:t>
      </w:r>
    </w:p>
    <w:p>
      <w:pPr>
        <w:pStyle w:val="FirstParagraph"/>
      </w:pPr>
      <w:r>
        <w:t xml:space="preserve">Features are computed in Python (NumPy/Pandas) and models trained with scikit-learn and XGBoost</w:t>
      </w:r>
      <w:r>
        <w:t xml:space="preserve"> </w:t>
      </w:r>
      <w:r>
        <w:t xml:space="preserve">(</w:t>
      </w:r>
      <m:oMath>
        <m:r>
          <m:t>400</m:t>
        </m:r>
      </m:oMath>
      <w:r>
        <w:t xml:space="preserve">–</w:t>
      </w:r>
      <m:oMath>
        <m:r>
          <m:t>500</m:t>
        </m:r>
      </m:oMath>
      <w:r>
        <w:t xml:space="preserve"> </w:t>
      </w:r>
      <w:r>
        <w:t xml:space="preserve">trees, depth</w:t>
      </w:r>
      <w:r>
        <w:t xml:space="preserve"> </w:t>
      </w:r>
      <m:oMath>
        <m:r>
          <m:t>5</m:t>
        </m:r>
      </m:oMath>
      <w:r>
        <w:t xml:space="preserve">, learning rate</w:t>
      </w:r>
      <w:r>
        <w:t xml:space="preserve"> </w:t>
      </w:r>
      <m:oMath>
        <m:r>
          <m:t>0.05</m:t>
        </m:r>
      </m:oMath>
      <w:r>
        <w:t xml:space="preserve">, subsample/colsample</w:t>
      </w:r>
      <w:r>
        <w:t xml:space="preserve"> </w:t>
      </w:r>
      <m:oMath>
        <m:r>
          <m:t>0.8</m:t>
        </m:r>
      </m:oMath>
      <w:r>
        <w:t xml:space="preserve">); deep models use</w:t>
      </w:r>
      <w:r>
        <w:t xml:space="preserve"> </w:t>
      </w:r>
      <w:r>
        <w:t xml:space="preserve">PyTorch. Two evaluation protocols are used: Stratified Group</w:t>
      </w:r>
      <w:r>
        <w:t xml:space="preserve"> </w:t>
      </w:r>
      <m:oMath>
        <m:r>
          <m:t>k</m:t>
        </m:r>
      </m:oMath>
      <w:r>
        <w:t xml:space="preserve">-Fold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grouped by operating</w:t>
      </w:r>
      <w:r>
        <w:t xml:space="preserve"> </w:t>
      </w:r>
      <w:r>
        <w:t xml:space="preserve">point) for the in-distribution estimate, and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(LOLO)—all windows at one</w:t>
      </w:r>
      <w:r>
        <w:t xml:space="preserve"> </w:t>
      </w:r>
      <w:r>
        <w:t xml:space="preserve">load form the test set—as the primary metric, measuring generalization to an operating point never</w:t>
      </w:r>
      <w:r>
        <w:t xml:space="preserve"> </w:t>
      </w:r>
      <w:r>
        <w:t xml:space="preserve">seen in training. Reported metrics are accuracy, macro-F1, severity within-one-level accuracy and</w:t>
      </w:r>
      <w:r>
        <w:t xml:space="preserve"> </w:t>
      </w:r>
      <w:r>
        <w:t xml:space="preserve">quadratic-weighted kappa (QWK), and per-phase F1, computed on out-of-fold predictions and reported</w:t>
      </w:r>
      <w:r>
        <w:t xml:space="preserve"> </w:t>
      </w:r>
      <w:r>
        <w:t xml:space="preserve">as a mean over folds. Stages 2–3 are trained on faulty windows but evaluated on the windows the</w:t>
      </w:r>
      <w:r>
        <w:t xml:space="preserve"> </w:t>
      </w:r>
      <w:r>
        <w:t xml:space="preserve">detector predicts faulty, so cascade numbers reflect realistic error propagation; predictions are</w:t>
      </w:r>
      <w:r>
        <w:t xml:space="preserve"> </w:t>
      </w:r>
      <w:r>
        <w:t xml:space="preserve">also aggregated per recording (median severity, majority-vote phase). Scalers are fit on the</w:t>
      </w:r>
      <w:r>
        <w:t xml:space="preserve"> </w:t>
      </w:r>
      <w:r>
        <w:t xml:space="preserve">training partition only and all randomized components use fixed seeds. No per-model hyperparameter</w:t>
      </w:r>
      <w:r>
        <w:t xml:space="preserve"> </w:t>
      </w:r>
      <w:r>
        <w:t xml:space="preserve">tuning is performed on the test folds, so the comparison in Section IV-C is fair across models.</w:t>
      </w:r>
    </w:p>
    <w:bookmarkStart w:id="40" w:name="fig:learning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240280" cy="1737360"/>
                  <wp:effectExtent b="0" l="0" r="0" t="0"/>
                  <wp:docPr descr="image" title="" id="35" name="Picture"/>
                  <a:graphic>
                    <a:graphicData uri="http://schemas.openxmlformats.org/drawingml/2006/picture">
                      <pic:pic>
                        <pic:nvPicPr>
                          <pic:cNvPr descr="figs/fig_learning_xgb.pdf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73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240280" cy="1737360"/>
                  <wp:effectExtent b="0" l="0" r="0" t="0"/>
                  <wp:docPr descr="image" title="" id="38" name="Picture"/>
                  <a:graphic>
                    <a:graphicData uri="http://schemas.openxmlformats.org/drawingml/2006/picture">
                      <pic:pic>
                        <pic:nvPicPr>
                          <pic:cNvPr descr="figs/fig_learning_cnn.pdf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73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Training behaviour. Left: XGBoost detection convergence (train/validation log-loss vs. boosting round). Right: 1-D CNN learning curves (training loss and validation macro-F1 vs. epoch),</w:t>
      </w:r>
      <w:r>
        <w:t xml:space="preserve"> </w:t>
      </w:r>
      <w:r>
        <w:t xml:space="preserve">showing stable convergence without over-fitting.</w:t>
      </w:r>
    </w:p>
    <w:bookmarkEnd w:id="40"/>
    <w:bookmarkEnd w:id="41"/>
    <w:bookmarkStart w:id="70" w:name="results-and-discussion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rPr>
          <w:i/>
          <w:iCs/>
        </w:rPr>
        <w:t xml:space="preserve">Per-stage performance.</w:t>
      </w:r>
      <w:r>
        <w:t xml:space="preserve"> </w:t>
      </w:r>
      <w:r>
        <w:t xml:space="preserve">Table </w:t>
      </w:r>
      <w:hyperlink w:anchor="tab:stag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each stage. In-distribution, all stages</w:t>
      </w:r>
      <w:r>
        <w:t xml:space="preserve"> </w:t>
      </w:r>
      <w:r>
        <w:t xml:space="preserve">exceed</w:t>
      </w:r>
      <w:r>
        <w:t xml:space="preserve"> </w:t>
      </w:r>
      <m:oMath>
        <m:r>
          <m:t>0.97</m:t>
        </m:r>
      </m:oMath>
      <w:r>
        <w:t xml:space="preserve">; under LOLO, detection (macro-F1</w:t>
      </w:r>
      <w:r>
        <w:t xml:space="preserve"> </w:t>
      </w:r>
      <m:oMath>
        <m:r>
          <m:t>0.948</m:t>
        </m:r>
      </m:oMath>
      <w:r>
        <w:t xml:space="preserve">) and faulted-phase identification (macro-F1</w:t>
      </w:r>
      <w:r>
        <w:t xml:space="preserve"> </w:t>
      </w:r>
      <m:oMath>
        <m:r>
          <m:t>0.997</m:t>
        </m:r>
      </m:oMath>
      <w:r>
        <w:t xml:space="preserve">) remain strong. The detection ROC has area</w:t>
      </w:r>
      <w:r>
        <w:t xml:space="preserve"> </w:t>
      </w:r>
      <m:oMath>
        <m:r>
          <m:t>0.994</m:t>
        </m:r>
      </m:oMath>
      <w:r>
        <w:t xml:space="preserve">, and the faulted-phase confusion matrix</w:t>
      </w:r>
      <w:r>
        <w:t xml:space="preserve"> </w:t>
      </w:r>
      <w:r>
        <w:t xml:space="preserve">(Fig. </w:t>
      </w:r>
      <w:hyperlink w:anchor="fig:cm3">
        <w:r>
          <w:rPr>
            <w:rStyle w:val="Hyperlink"/>
          </w:rPr>
          <w:t xml:space="preserve">3</w:t>
        </w:r>
      </w:hyperlink>
      <w:r>
        <w:t xml:space="preserve">) is near-diagonal.</w:t>
      </w:r>
    </w:p>
    <w:bookmarkStart w:id="42" w:name="tab:stages"/>
    <w:p>
      <w:pPr>
        <w:pStyle w:val="TableCaption"/>
      </w:pPr>
      <w:r>
        <w:t xml:space="preserve">Per-stage performance (mean over folds).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performance (mean over fold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/ ROC-AUC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 / 0.994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Severity (load-aware)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within-1 / QWK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 / 0.987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Phase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</w:tbl>
    <w:bookmarkEnd w:id="42"/>
    <w:bookmarkStart w:id="46" w:name="fig:cm3"/>
    <w:p>
      <w:pPr>
        <w:pStyle w:val="CaptionedFigure"/>
      </w:pPr>
      <w:r>
        <w:drawing>
          <wp:inline>
            <wp:extent cx="2667000" cy="2362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s/fig_confusion_phase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Faulted-phase confusion (group</w:t>
      </w:r>
      <w:r>
        <w:t xml:space="preserve"> </w:t>
      </w:r>
      <m:oMath>
        <m:r>
          <m:t>k</m:t>
        </m:r>
      </m:oMath>
      <w:r>
        <w:t xml:space="preserve">-fold, out-of-fold). Phase C is perfect; only minor</w:t>
      </w:r>
      <w:r>
        <w:t xml:space="preserve"> </w:t>
      </w:r>
      <w:r>
        <w:t xml:space="preserve">A</w:t>
      </w:r>
      <m:oMath>
        <m:r>
          <m:rPr>
            <m:sty m:val="p"/>
          </m:rPr>
          <m:t>↔</m:t>
        </m:r>
      </m:oMath>
      <w:r>
        <w:t xml:space="preserve">B confusion remains. Cross-load (LOLO) phase accuracy is</w:t>
      </w:r>
      <w:r>
        <w:t xml:space="preserve"> </w:t>
      </w:r>
      <m:oMath>
        <m:r>
          <m:t>0.997</m:t>
        </m:r>
      </m:oMath>
      <w:r>
        <w:t xml:space="preserve">.</w:t>
      </w:r>
    </w:p>
    <w:bookmarkEnd w:id="46"/>
    <w:bookmarkStart w:id="53" w:name="fig:roc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240280" cy="1938528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s/fig_roc.pdf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938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240280" cy="1667764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figs/fig_confusion_detection.pdf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667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Detection. Left: receiver operating characteristic, overall and per held-out load</w:t>
      </w:r>
      <w:r>
        <w:t xml:space="preserve"> </w:t>
      </w:r>
      <w:r>
        <w:t xml:space="preserve">(overall AUC</w:t>
      </w:r>
      <w:r>
        <w:t xml:space="preserve"> </w:t>
      </w:r>
      <m:oMath>
        <m:r>
          <m:rPr>
            <m:sty m:val="p"/>
          </m:rPr>
          <m:t>=</m:t>
        </m:r>
        <m:r>
          <m:t>0.994</m:t>
        </m:r>
      </m:oMath>
      <w:r>
        <w:t xml:space="preserve">). Right: confusion matrix (group</w:t>
      </w:r>
      <w:r>
        <w:t xml:space="preserve"> </w:t>
      </w:r>
      <m:oMath>
        <m:r>
          <m:t>k</m:t>
        </m:r>
      </m:oMath>
      <w:r>
        <w:t xml:space="preserve">-fold, out-of-fold).</w:t>
      </w:r>
    </w:p>
    <w:bookmarkEnd w:id="53"/>
    <w:p>
      <w:pPr>
        <w:pStyle w:val="BodyText"/>
      </w:pPr>
      <w:r>
        <w:rPr>
          <w:i/>
          <w:iCs/>
        </w:rPr>
        <w:t xml:space="preserve">Load-robustness analysis.</w:t>
      </w:r>
      <w:r>
        <w:t xml:space="preserve"> </w:t>
      </w:r>
      <w:r>
        <w:t xml:space="preserve">SHAP attribution shows detection and phase ride on the</w:t>
      </w:r>
      <w:r>
        <w:t xml:space="preserve"> </w:t>
      </w:r>
      <w:r>
        <w:rPr>
          <w:i/>
          <w:iCs/>
        </w:rPr>
        <w:t xml:space="preserve">negative-sequence</w:t>
      </w:r>
      <w:r>
        <w:t xml:space="preserve"> </w:t>
      </w:r>
      <w:r>
        <w:t xml:space="preserve">ratio and angle and on inter-phase RMS differences—load-invariant</w:t>
      </w:r>
      <w:r>
        <w:t xml:space="preserve"> </w:t>
      </w:r>
      <w:r>
        <w:t xml:space="preserve">ratios—whereas an initial severity model that used absolute magnitudes collapsed at the no-load</w:t>
      </w:r>
      <w:r>
        <w:t xml:space="preserve"> </w:t>
      </w:r>
      <w:r>
        <w:t xml:space="preserve">extreme under LOLO (within-one</w:t>
      </w:r>
      <w:r>
        <w:t xml:space="preserve"> </w:t>
      </w:r>
      <m:oMath>
        <m:r>
          <m:t>0.39</m:t>
        </m:r>
      </m:oMath>
      <w:r>
        <w:t xml:space="preserve">). Restricting severity to load-invariant features and</w:t>
      </w:r>
      <w:r>
        <w:t xml:space="preserve"> </w:t>
      </w:r>
      <w:r>
        <w:t xml:space="preserve">supplying the measured load raises LOLO within-one to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(Table </w:t>
      </w:r>
      <w:hyperlink w:anchor="tab:loadaware">
        <w:r>
          <w:rPr>
            <w:rStyle w:val="Hyperlink"/>
          </w:rPr>
          <w:t xml:space="preserve">3</w:t>
        </w:r>
      </w:hyperlink>
      <w:r>
        <w:t xml:space="preserve">); errors are</w:t>
      </w:r>
      <w:r>
        <w:t xml:space="preserve"> </w:t>
      </w:r>
      <w:r>
        <w:t xml:space="preserve">almost entirely between adjacent severity levels (Fig. </w:t>
      </w:r>
      <w:hyperlink w:anchor="fig:cm2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54" w:name="tab:loadaware"/>
    <w:p>
      <w:pPr>
        <w:pStyle w:val="TableCaption"/>
      </w:pPr>
      <w:r>
        <w:t xml:space="preserve">Severity (within-one-level) under feature choice.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ity (within-one-level) under feature choi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(magnitudes incl.)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measured load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0.946</w:t>
            </w:r>
          </w:p>
        </w:tc>
      </w:tr>
    </w:tbl>
    <w:bookmarkEnd w:id="54"/>
    <w:bookmarkStart w:id="58" w:name="fig:cm2"/>
    <w:p>
      <w:pPr>
        <w:pStyle w:val="CaptionedFigure"/>
      </w:pPr>
      <w:r>
        <w:drawing>
          <wp:inline>
            <wp:extent cx="4203700" cy="36957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s/fig_confusion_severity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Severity confusion (group</w:t>
      </w:r>
      <w:r>
        <w:t xml:space="preserve"> </w:t>
      </w:r>
      <m:oMath>
        <m:r>
          <m:t>k</m:t>
        </m:r>
      </m:oMath>
      <w:r>
        <w:t xml:space="preserve">-fold). Errors are almost entirely between adjacent levels,</w:t>
      </w:r>
      <w:r>
        <w:t xml:space="preserve"> </w:t>
      </w:r>
      <w:r>
        <w:t xml:space="preserve">justifying the ordinal treatment and the within-one-level metric (QWK</w:t>
      </w:r>
      <w:r>
        <w:t xml:space="preserve"> </w:t>
      </w:r>
      <m:oMath>
        <m:r>
          <m:rPr>
            <m:sty m:val="p"/>
          </m:rPr>
          <m:t>=</m:t>
        </m:r>
        <m:r>
          <m:t>0.987</m:t>
        </m:r>
      </m:oMath>
      <w:r>
        <w:t xml:space="preserve">).</w:t>
      </w:r>
    </w:p>
    <w:bookmarkEnd w:id="58"/>
    <w:p>
      <w:pPr>
        <w:pStyle w:val="BodyText"/>
      </w:pPr>
      <w:r>
        <w:rPr>
          <w:i/>
          <w:iCs/>
        </w:rPr>
        <w:t xml:space="preserve">End-to-end cascade.</w:t>
      </w:r>
      <w:r>
        <w:t xml:space="preserve"> </w:t>
      </w:r>
      <w:r>
        <w:t xml:space="preserve">With the load-aware severity stage, the gated cascade scores a window</w:t>
      </w:r>
      <w:r>
        <w:t xml:space="preserve"> </w:t>
      </w:r>
      <w:r>
        <w:t xml:space="preserve">correct if healthy windows are detected healthy and faulty windows have the correct phase and a</w:t>
      </w:r>
      <w:r>
        <w:t xml:space="preserve"> </w:t>
      </w:r>
      <w:r>
        <w:t xml:space="preserve">severity within one level: within-one-level accuracy</w:t>
      </w:r>
      <w:r>
        <w:t xml:space="preserve"> </w:t>
      </w:r>
      <m:oMath>
        <m:r>
          <m:t>0.949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0.916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unseen loads (per-recording</w:t>
      </w:r>
      <w:r>
        <w:t xml:space="preserve"> </w:t>
      </w:r>
      <m:oMath>
        <m:r>
          <m:t>0.927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0.918</m:t>
        </m:r>
      </m:oMath>
      <w:r>
        <w:t xml:space="preserve">). Fig. </w:t>
      </w:r>
      <w:hyperlink w:anchor="fig:summary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the four headline</w:t>
      </w:r>
      <w:r>
        <w:t xml:space="preserve"> </w:t>
      </w:r>
      <w:r>
        <w:t xml:space="preserve">metrics under both protocols.</w:t>
      </w:r>
    </w:p>
    <w:bookmarkStart w:id="62" w:name="fig:summary"/>
    <w:p>
      <w:pPr>
        <w:pStyle w:val="CaptionedFigure"/>
      </w:pPr>
      <w:r>
        <w:drawing>
          <wp:inline>
            <wp:extent cx="5334000" cy="288663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s/results_summar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Per-stage and end-to-end performance, in-distribution (group</w:t>
      </w:r>
      <w:r>
        <w:t xml:space="preserve"> </w:t>
      </w:r>
      <m:oMath>
        <m:r>
          <m:t>k</m:t>
        </m:r>
      </m:oMath>
      <w:r>
        <w:t xml:space="preserve">-fold) vs. cross-load</w:t>
      </w:r>
      <w:r>
        <w:t xml:space="preserve"> </w:t>
      </w:r>
      <w:r>
        <w:t xml:space="preserve">(LOLO). Phase identification is the only metric for which cross-load exceeds in-distribution,</w:t>
      </w:r>
      <w:r>
        <w:t xml:space="preserve"> </w:t>
      </w:r>
      <w:r>
        <w:t xml:space="preserve">reflecting its load-invariance.</w:t>
      </w:r>
    </w:p>
    <w:bookmarkEnd w:id="62"/>
    <w:bookmarkStart w:id="66" w:name="fig:metrics"/>
    <w:p>
      <w:pPr>
        <w:pStyle w:val="CaptionedFigure"/>
      </w:pPr>
      <w:r>
        <w:drawing>
          <wp:inline>
            <wp:extent cx="5334000" cy="228153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s/fig_metrics.pd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Per-stage precision, recall, F1, and accuracy (macro, group</w:t>
      </w:r>
      <w:r>
        <w:t xml:space="preserve"> </w:t>
      </w:r>
      <m:oMath>
        <m:r>
          <m:t>k</m:t>
        </m:r>
      </m:oMath>
      <w:r>
        <w:t xml:space="preserve">-fold out-of-fold).</w:t>
      </w:r>
    </w:p>
    <w:bookmarkEnd w:id="66"/>
    <w:p>
      <w:pPr>
        <w:pStyle w:val="BodyText"/>
      </w:pPr>
      <w:r>
        <w:rPr>
          <w:i/>
          <w:iCs/>
        </w:rPr>
        <w:t xml:space="preserve">Calibration, uncertainty, onset, robustness.</w:t>
      </w:r>
      <w:r>
        <w:t xml:space="preserve"> </w:t>
      </w:r>
      <w:r>
        <w:t xml:space="preserve">Stage-1 probabilities are well calibrated</w:t>
      </w:r>
      <w:r>
        <w:t xml:space="preserve"> </w:t>
      </w:r>
      <w:r>
        <w:t xml:space="preserve">(ECE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, Brier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). Conformalized quantile regression improves severity-interval coverage</w:t>
      </w:r>
      <w:r>
        <w:t xml:space="preserve"> </w:t>
      </w:r>
      <w:r>
        <w:t xml:space="preserve">over naive quantiles, with group-conditional calibration noted as the remedy for residual</w:t>
      </w:r>
      <w:r>
        <w:t xml:space="preserve"> </w:t>
      </w:r>
      <w:r>
        <w:t xml:space="preserve">under-coverage. The onset detector flags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faults with no pre-fault false alarms; for</w:t>
      </w:r>
      <w:r>
        <w:t xml:space="preserve"> </w:t>
      </w:r>
      <w:r>
        <w:t xml:space="preserve">severity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the fault is caught within the first faulted cycle. Under additive noise</w:t>
      </w:r>
      <w:r>
        <w:t xml:space="preserve"> </w:t>
      </w:r>
      <w:r>
        <w:t xml:space="preserve">(Table </w:t>
      </w:r>
      <w:hyperlink w:anchor="tab:noise">
        <w:r>
          <w:rPr>
            <w:rStyle w:val="Hyperlink"/>
          </w:rPr>
          <w:t xml:space="preserve">4</w:t>
        </w:r>
      </w:hyperlink>
      <w:r>
        <w:t xml:space="preserve">), severity and phase are essentially flat to</w:t>
      </w:r>
      <w:r>
        <w:t xml:space="preserve"> </w:t>
      </w:r>
      <m:oMath>
        <m:r>
          <m:t>20</m:t>
        </m:r>
      </m:oMath>
      <w:r>
        <w:t xml:space="preserve"> dB SNR while detection is the</w:t>
      </w:r>
      <w:r>
        <w:t xml:space="preserve"> </w:t>
      </w:r>
      <w:r>
        <w:t xml:space="preserve">noise-sensitive stage—expected, since separating a small fault from healthy operation is hardest in</w:t>
      </w:r>
      <w:r>
        <w:t xml:space="preserve"> </w:t>
      </w:r>
      <w:r>
        <w:t xml:space="preserve">noise.</w:t>
      </w:r>
    </w:p>
    <w:bookmarkStart w:id="67" w:name="tab:noise"/>
    <w:p>
      <w:pPr>
        <w:pStyle w:val="TableCaption"/>
      </w:pPr>
      <w:r>
        <w:t xml:space="preserve">Noise robustness (train clean, test noisy; group</w:t>
      </w:r>
      <w:r>
        <w:t xml:space="preserve"> </w:t>
      </w:r>
      <m:oMath>
        <m:r>
          <m:t>k</m:t>
        </m:r>
      </m:oMath>
      <w:r>
        <w:t xml:space="preserve">-fold).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ise robustness (train clean, test noisy; group k-fold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Severity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</w:tr>
    </w:tbl>
    <w:bookmarkEnd w:id="67"/>
    <w:p>
      <w:pPr>
        <w:pStyle w:val="BodyText"/>
      </w:pPr>
      <w:r>
        <w:t xml:space="preserve">The per-held-out-load breakdown (Table </w:t>
      </w:r>
      <w:hyperlink w:anchor="tab:perload">
        <w:r>
          <w:rPr>
            <w:rStyle w:val="Hyperlink"/>
          </w:rPr>
          <w:t xml:space="preserve">5</w:t>
        </w:r>
      </w:hyperlink>
      <w:r>
        <w:t xml:space="preserve">) localizes the difficulty: detection is</w:t>
      </w:r>
      <w:r>
        <w:t xml:space="preserve"> </w:t>
      </w:r>
      <w:r>
        <w:t xml:space="preserve">perfect at the four heavier loads but degrades at no-load (NL) and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, where the small fault</w:t>
      </w:r>
      <w:r>
        <w:t xml:space="preserve"> </w:t>
      </w:r>
      <w:r>
        <w:t xml:space="preserve">current of a low-severity ITSC at light load most overlaps the healthy distribution at an unseen</w:t>
      </w:r>
      <w:r>
        <w:t xml:space="preserve"> </w:t>
      </w:r>
      <w:r>
        <w:t xml:space="preserve">operating point—visible only under LOLO. The onset detector (Table </w:t>
      </w:r>
      <w:hyperlink w:anchor="tab:onset">
        <w:r>
          <w:rPr>
            <w:rStyle w:val="Hyperlink"/>
          </w:rPr>
          <w:t xml:space="preserve">6</w:t>
        </w:r>
      </w:hyperlink>
      <w:r>
        <w:t xml:space="preserve">) flags every</w:t>
      </w:r>
      <w:r>
        <w:t xml:space="preserve"> </w:t>
      </w:r>
      <w:r>
        <w:t xml:space="preserve">fault with no pre-fault false alarms and near-instant detection except for the smallest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faults.</w:t>
      </w:r>
    </w:p>
    <w:bookmarkStart w:id="68" w:name="tab:perload"/>
    <w:p>
      <w:pPr>
        <w:pStyle w:val="TableCaption"/>
      </w:pPr>
      <w:r>
        <w:t xml:space="preserve">Per-held-out-load detection (LOLO,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held-out-load detection (LOLO, macro-F1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Hold-out 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68"/>
    <w:bookmarkStart w:id="69" w:name="tab:onset"/>
    <w:p>
      <w:pPr>
        <w:pStyle w:val="TableCaption"/>
      </w:pPr>
      <w:r>
        <w:t xml:space="preserve">Fault-onset detection (sampled cases).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ult-onset detection (sampled case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Pre-fault false-alarm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detection delay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(first faulted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≥</m:t>
              </m:r>
              <m:r>
                <m:t>0.5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/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1.4</m:t>
              </m:r>
            </m:oMath>
            <w:r>
              <w:t xml:space="preserve"> s</w:t>
            </w:r>
          </w:p>
        </w:tc>
      </w:tr>
    </w:tbl>
    <w:bookmarkEnd w:id="69"/>
    <w:p>
      <w:pPr>
        <w:pStyle w:val="BodyText"/>
      </w:pPr>
      <w:r>
        <w:t xml:space="preserve">The high phase score (</w:t>
      </w:r>
      <m:oMath>
        <m:r>
          <m:t>0.997</m:t>
        </m:r>
      </m:oMath>
      <w:r>
        <w:t xml:space="preserve">) is physically defensible—the faulted phase is encoded in the</w:t>
      </w:r>
      <w:r>
        <w:t xml:space="preserve"> </w:t>
      </w:r>
      <w:r>
        <w:t xml:space="preserve">negative-sequence angle, a load- and noise-robust quantity—while the in-distribution-versus-LOLO</w:t>
      </w:r>
      <w:r>
        <w:t xml:space="preserve"> </w:t>
      </w:r>
      <w:r>
        <w:t xml:space="preserve">severity gap quantifies how much a conventional evaluation would have over-promised. We therefore</w:t>
      </w:r>
      <w:r>
        <w:t xml:space="preserve"> </w:t>
      </w:r>
      <w:r>
        <w:t xml:space="preserve">advocate cross-condition (LOLO) reporting, alongside interpretability evidence, as standard practice.</w:t>
      </w:r>
      <w:r>
        <w:t xml:space="preserve"> </w:t>
      </w:r>
      <w:r>
        <w:t xml:space="preserve">The in-distribution figures are consistent with the best reported values for current-based stator</w:t>
      </w:r>
      <w:r>
        <w:t xml:space="preserve"> </w:t>
      </w:r>
      <w:r>
        <w:t xml:space="preserve">diagnosis (typically</w:t>
      </w:r>
      <w:r>
        <w:t xml:space="preserve"> </w:t>
      </w:r>
      <m:oMath>
        <m:r>
          <m:t>0.96</m:t>
        </m:r>
      </m:oMath>
      <w:r>
        <w:t xml:space="preserve">–</w:t>
      </w:r>
      <m:oMath>
        <m:r>
          <m:t>1.00</m:t>
        </m:r>
      </m:oMath>
      <w:r>
        <w:t xml:space="preserve"> </w:t>
      </w:r>
      <w:r>
        <w:t xml:space="preserve">accuracy </w:t>
      </w:r>
      <w:r>
        <w:t xml:space="preserve">); the</w:t>
      </w:r>
      <w:r>
        <w:t xml:space="preserve"> </w:t>
      </w:r>
      <w:r>
        <w:t xml:space="preserve">contribution here is not a higher in-distribution number but a demonstration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of those</w:t>
      </w:r>
      <w:r>
        <w:t xml:space="preserve"> </w:t>
      </w:r>
      <w:r>
        <w:t xml:space="preserve">numbers survive a change of operating point, and a set of mechanisms that make the load-dependent ones</w:t>
      </w:r>
      <w:r>
        <w:t xml:space="preserve"> </w:t>
      </w:r>
      <w:r>
        <w:t xml:space="preserve">survive. From a deployment standpoint the pipeline is attractive: it consumes only the</w:t>
      </w:r>
      <w:r>
        <w:t xml:space="preserve"> </w:t>
      </w:r>
      <w:r>
        <w:t xml:space="preserve">already-measured three-phase current, runs in well under a millisecond per window on a CPU</w:t>
      </w:r>
      <w:r>
        <w:t xml:space="preserve"> </w:t>
      </w:r>
      <w:r>
        <w:t xml:space="preserve">(Fig. </w:t>
      </w:r>
      <w:hyperlink w:anchor="fig:infer">
        <w:r>
          <w:rPr>
            <w:rStyle w:val="Hyperlink"/>
          </w:rPr>
          <w:t xml:space="preserve">9</w:t>
        </w:r>
      </w:hyperlink>
      <w:r>
        <w:t xml:space="preserve">), exposes interpretable physical quantities (the negative-sequence ratio and</w:t>
      </w:r>
      <w:r>
        <w:t xml:space="preserve"> </w:t>
      </w:r>
      <w:r>
        <w:t xml:space="preserve">EPVA factor that drive a decision), and provides calibrated probabilities with an online onset trigger</w:t>
      </w:r>
      <w:r>
        <w:t xml:space="preserve"> </w:t>
      </w:r>
      <w:r>
        <w:t xml:space="preserve">suitable for a protection relay. The principal limitation is that the diagnosis results are from</w:t>
      </w:r>
      <w:r>
        <w:t xml:space="preserve"> </w:t>
      </w:r>
      <w:r>
        <w:t xml:space="preserve">high-fidelity simulation; the transfer study provides initial real-motor validation, but a full</w:t>
      </w:r>
      <w:r>
        <w:t xml:space="preserve"> </w:t>
      </w:r>
      <w:r>
        <w:t xml:space="preserve">instrumented campaign and a voltage-unbalance robustness study remain future work.</w:t>
      </w:r>
    </w:p>
    <w:bookmarkEnd w:id="70"/>
    <w:bookmarkStart w:id="81" w:name="comparative-evaluation"/>
    <w:p>
      <w:pPr>
        <w:pStyle w:val="Heading2"/>
      </w:pPr>
      <w:r>
        <w:t xml:space="preserve">Comparative Evaluation</w:t>
      </w:r>
    </w:p>
    <w:p>
      <w:pPr>
        <w:pStyle w:val="FirstParagraph"/>
      </w:pPr>
      <w:r>
        <w:rPr>
          <w:i/>
          <w:iCs/>
        </w:rPr>
        <w:t>Baseline models and added learners. The full model benchmark below evaluates eight models on identical leakage-safe splits, spanning classical feature-based classifiers, a tabular foundation model, and a sequence deep network. On detection the physics-feature classifiers cluster high under both protocols (macro-F1 0.95–0.98); the tabular foundation model TabPFN-2.5 is the strongest and the most load-robust, scoring macro-F1 0.979 in-distribution and 0.979 cross-load (LOLO), whereas gradient boosting falls from 0.976 to 0.948 across loads. For severity (within-one-level accuracy, the operational ordinal metric), TabPFN-2.5 is sharpest in-distribution (0.997, with the lowest mean absolute error of 0.033 level) and degrades gracefully across loads (0.969), while the MLP attains the best cross-load value (0.982); tree ensembles, by contrast, extrapolate poorly on absolute severity at unseen loads. Phase identification is load-robust for nearly all models (LOLO macro-F1 ≥ 0.96), reflecting the load-invariant negative-sequence-angle signature. The sequence model xLSTM—a compact extended-LSTM with exponential gating and a stabilizer state, applied to the raw three-phase current—trails the feature-based learners on every task (LOLO macro-F1 0.890 detection, within-one 0.908 severity, macro-F1 0.961 phase), yet it improves on the earlier raw-signal deep baselines (1-D ResNet and PCM-Net, 0.898 detection). This reaffirms the data-efficiency of physically engineered features over raw-waveform deep nets in this data regime. The feature pipeline is also lightweight: feature extraction plus XGBoost inference costs ≈0.34 ms per window on CPU.</w:t>
      </w:r>
      <w:r/>
      <w:r/>
      <w:r/>
      <w:r/>
      <w:r/>
      <m:oMath>
        <m:r>
          <m:t>0.979</m:t>
        </m:r>
      </m:oMath>
      <w:r/>
      <w:r/>
      <m:oMath>
        <m:r>
          <m:t>0.978</m:t>
        </m:r>
      </m:oMath>
      <w:r/>
      <w:r/>
      <m:oMath>
        <m:r>
          <m:t>0.982</m:t>
        </m:r>
      </m:oMath>
      <w:r/>
      <w:r/>
      <m:oMath>
        <m:r>
          <m:t>0.979</m:t>
        </m:r>
      </m:oMath>
      <w:r/>
      <w:r/>
      <m:oMath>
        <m:r>
          <m:t>0.978</m:t>
        </m:r>
      </m:oMath>
      <w:r/>
      <w:r/>
      <w:r/>
      <w:r/>
      <m:oMath>
        <m:r>
          <m:t>0.978</m:t>
        </m:r>
      </m:oMath>
      <w:r/>
      <w:r/>
      <m:oMath>
        <m:r>
          <m:t>0.898</m:t>
        </m:r>
      </m:oMath>
      <w:r/>
      <w:r/>
      <m:oMath>
        <m:r>
          <m:t>0.898</m:t>
        </m:r>
      </m:oMath>
      <w:r/>
      <w:r/>
      <w:r/>
      <w:hyperlink w:anchor="tab:dl">
        <w:r>
          <w:rPr>
            <w:rStyle w:val="Hyperlink"/>
          </w:rPr>
          <w:t xml:space="preserve">7</w:t>
        </w:r>
      </w:hyperlink>
      <w:r/>
      <w:r/>
      <w:r/>
      <w:r/>
      <m:oMath>
        <m:r>
          <m:rPr>
            <m:sty m:val="p"/>
          </m:rPr>
          <m:t>≈</m:t>
        </m:r>
        <m:r>
          <m:t>0.34</m:t>
        </m:r>
      </m:oMath>
      <w:r/>
      <w:r/>
      <w:r/>
      <w:hyperlink w:anchor="fig:modelcomp">
        <w:r>
          <w:rPr>
            <w:rStyle w:val="Hyperlink"/>
          </w:rPr>
          <w:t xml:space="preserve">8</w:t>
        </w:r>
      </w:hyperlink>
      <w:r/>
      <w:hyperlink w:anchor="fig:infer">
        <w:r>
          <w:rPr>
            <w:rStyle w:val="Hyperlink"/>
          </w:rPr>
          <w:t xml:space="preserve">9</w:t>
        </w:r>
      </w:hyperlink>
      <w:r/>
    </w:p>
    <w:p>
      <w:pPr>
        <w:pStyle w:val="TableCaption"/>
      </w:pPr>
      <w:r>
        <w:t>Full model benchmark on identical leakage-safe splits: StratifiedGroupKFold (GK, in-distribution) and Leave-One-Load-Out (LOLO, cross-load). Detection and phase report macro-F1; severity reports within-one-level accuracy. Best per column in bold. TabPFN-2.5 and xLSTM are added in this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674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Detection (macro-F1)</w:t>
            </w:r>
          </w:p>
        </w:tc>
        <w:tc>
          <w:tcPr>
            <w:tcW w:type="dxa" w:w="2674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Severity (within-1)</w:t>
            </w:r>
          </w:p>
        </w:tc>
        <w:tc>
          <w:tcPr>
            <w:tcW w:type="dxa" w:w="2674"/>
            <w:gridSpan w:val="2"/>
          </w:tcPr>
          <w:p>
            <w:pPr>
              <w:jc w:val="center"/>
            </w:pPr>
            <w:r/>
            <w:r>
              <w:rPr>
                <w:b/>
                <w:sz w:val="16"/>
              </w:rPr>
              <w:t>Phase (macro-F1)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GK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LOLO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GK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LOLO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GK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LOLO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0.997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SVM-RBF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0.984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k-NN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MLP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0.997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0.982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0.979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0.997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0.997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TabPFN-2.5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0.979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0.979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0.997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6"/>
              </w:rPr>
              <w:t>xLSTM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0.908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0.961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3017520" cy="107205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07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Model benchmark across the three diagnostic tasks under both protocols (GroupKFold vs. LOLO). Hatched bars denote the two models added in this work (TabPFN-2.5, xLSTM). Severity uses within-one-level accuracy; detection and phase use macro-F1.</w:t>
      </w:r>
    </w:p>
    <w:bookmarkStart w:id="74" w:name="fig:modelcomp"/>
    <w:p>
      <w:pPr>
        <w:pStyle w:val="CaptionedFigure"/>
      </w:pPr>
      <w:r>
        <w:drawing>
          <wp:inline>
            <wp:extent cx="3505200" cy="3048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s/fig_model_comparison.pdf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model comparison on detection (five-fold mean macro-F1). Feature-based ML (blue)</w:t>
      </w:r>
      <w:r>
        <w:t xml:space="preserve"> </w:t>
      </w:r>
      <w:r>
        <w:t xml:space="preserve">clusters high; raw-signal deep models (orange) trade in-distribution detection for their cross-load</w:t>
      </w:r>
      <w:r>
        <w:t xml:space="preserve"> </w:t>
      </w:r>
      <w:r>
        <w:t xml:space="preserve">severity edge.</w:t>
      </w:r>
    </w:p>
    <w:bookmarkEnd w:id="74"/>
    <w:bookmarkStart w:id="78" w:name="fig:infer"/>
    <w:p>
      <w:pPr>
        <w:pStyle w:val="CaptionedFigure"/>
      </w:pPr>
      <w:r>
        <w:drawing>
          <wp:inline>
            <wp:extent cx="3327400" cy="25019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s/fig_inference_time.pdf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Inference efficiency (milliseconds per window, CPU): feature extraction, XGBoost inference,</w:t>
      </w:r>
      <w:r>
        <w:t xml:space="preserve"> </w:t>
      </w:r>
      <w:r>
        <w:t xml:space="preserve">their total, and the 1-D CNN.</w:t>
      </w:r>
    </w:p>
    <w:bookmarkEnd w:id="78"/>
    <w:bookmarkStart w:id="79" w:name="tab:dl"/>
    <w:p>
      <w:pPr>
        <w:pStyle w:val="TableCaption"/>
      </w:pPr>
      <w:r>
        <w:t xml:space="preserve">Feature-based cascade vs. deep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based cascade vs. deep bas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/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XGBoost (features)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ResNet-1D (raw)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(LOLO, load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macro-F1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79"/>
    <w:p>
      <w:pPr>
        <w:pStyle w:val="BodyText"/>
      </w:pPr>
      <w:r>
        <w:rPr>
          <w:i/>
          <w:iCs/>
        </w:rPr>
        <w:t xml:space="preserve">Load-robustness mechanisms.</w:t>
      </w:r>
      <w:r>
        <w:t xml:space="preserve"> </w:t>
      </w:r>
      <w:r>
        <w:t xml:space="preserve">Table </w:t>
      </w:r>
      <w:hyperlink w:anchor="tab:mechanism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evaluates the four proposed mechanisms</w:t>
      </w:r>
      <w:r>
        <w:t xml:space="preserve"> </w:t>
      </w:r>
      <w:r>
        <w:t xml:space="preserve">under LOLO. SCST raises held-out-load severity within-one from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(raw-phase Stockwell)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but, being magnitude-based, cannot localize phase (the negative-sequence angle is used instead).</w:t>
      </w:r>
      <w:r>
        <w:t xml:space="preserve"> </w:t>
      </w:r>
      <w:r>
        <w:t xml:space="preserve">LIR-mRMR beats plain mRMR at compact size (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within-one</w:t>
      </w:r>
      <w:r>
        <w:t xml:space="preserve"> </w:t>
      </w:r>
      <m:oMath>
        <m:r>
          <m:t>0.848</m:t>
        </m:r>
      </m:oMath>
      <w:r>
        <w:t xml:space="preserve"> </w:t>
      </w:r>
      <w:r>
        <w:t xml:space="preserve">vs. </w:t>
      </w:r>
      <m:oMath>
        <m:r>
          <m:t>0.740</m:t>
        </m:r>
      </m:oMath>
      <w:r>
        <w:t xml:space="preserve">) with roughly half</w:t>
      </w:r>
      <w:r>
        <w:t xml:space="preserve"> </w:t>
      </w:r>
      <w:r>
        <w:t xml:space="preserve">the cross-load feature drift. PCM-Net’s FiLM load-conditioning lifts LOLO severity within-one from</w:t>
      </w:r>
      <w:r>
        <w:t xml:space="preserve"> </w:t>
      </w:r>
      <m:oMath>
        <m:r>
          <m:t>0.932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"/>
          </m:rPr>
          <m:t>0.982</m:t>
        </m:r>
      </m:oMath>
      <w:r>
        <w:t xml:space="preserve">—the best in the study, exceeding the load-aware gradient-boosted model</w:t>
      </w:r>
      <w:r>
        <w:t xml:space="preserve"> </w:t>
      </w:r>
      <w:r>
        <w:t xml:space="preserve">(</w:t>
      </w:r>
      <m:oMath>
        <m:r>
          <m:t>0.946</m:t>
        </m:r>
      </m:oMath>
      <w:r>
        <w:t xml:space="preserve">); consistent with the physics, FiLM does not help the load-invariant phase task. PADA closes</w:t>
      </w:r>
      <w:r>
        <w:t xml:space="preserve"> </w:t>
      </w:r>
      <w:r>
        <w:t xml:space="preserve">the simulation-to-experiment gap: a naively transferred detector scores macro-F1</w:t>
      </w:r>
      <w:r>
        <w:t xml:space="preserve"> </w:t>
      </w:r>
      <m:oMath>
        <m:r>
          <m:t>0.48</m:t>
        </m:r>
      </m:oMath>
      <w:r>
        <w:t xml:space="preserve">, unsupervised</w:t>
      </w:r>
      <w:r>
        <w:t xml:space="preserve"> </w:t>
      </w:r>
      <w:r>
        <w:t xml:space="preserve">physics-anchored alignment reaches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on phase, and few-shot calibration with two real</w:t>
      </w:r>
      <w:r>
        <w:t xml:space="preserve"> </w:t>
      </w:r>
      <w:r>
        <w:t xml:space="preserve">repetitions recovers detection to</w:t>
      </w:r>
      <w:r>
        <w:t xml:space="preserve"> </w:t>
      </w:r>
      <m:oMath>
        <m:r>
          <m:rPr>
            <m:sty m:val="b"/>
          </m:rPr>
          <m:t>0.98</m:t>
        </m:r>
      </m:oMath>
      <w:r>
        <w:t xml:space="preserve">. The physics-constrained generator enforces current</w:t>
      </w:r>
      <w:r>
        <w:t xml:space="preserve"> </w:t>
      </w:r>
      <w:r>
        <w:t xml:space="preserve">balance exactly but did not yield severity-controllable samples under our budget, an honest negative</w:t>
      </w:r>
      <w:r>
        <w:t xml:space="preserve"> </w:t>
      </w:r>
      <w:r>
        <w:t xml:space="preserve">that motivates a stronger conditional generator.</w:t>
      </w:r>
    </w:p>
    <w:bookmarkStart w:id="80" w:name="tab:mechanisms"/>
    <w:p>
      <w:pPr>
        <w:pStyle w:val="TableCaption"/>
      </w:pPr>
      <w:r>
        <w:t xml:space="preserve">Load-robustness mechanisms (LOLO).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ad-robustness mechanisms (LOLO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SCST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0.75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1.0</m:t>
              </m:r>
            </m:oMath>
            <w:r>
              <w:t xml:space="preserve">; phase needs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LIR-mRMR selection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severity within-1</w:t>
            </w:r>
            <w:r>
              <w:t xml:space="preserve"> </w:t>
            </w:r>
            <m:oMath>
              <m:r>
                <m:t>0.740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0.848</m:t>
              </m:r>
            </m:oMath>
            <w:r>
              <w:t xml:space="preserve">; drift halved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PCM-Net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0.932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0.982</m:t>
              </m:r>
            </m:oMath>
            <w:r>
              <w:t xml:space="preserve"> </w:t>
            </w:r>
            <w:r>
              <w:t xml:space="preserve">(best;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load-aware GBM</w:t>
            </w:r>
            <w:r>
              <w:t xml:space="preserve"> </w:t>
            </w:r>
            <m:oMath>
              <m:r>
                <m:t>0.946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PADA (sim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F1</w:t>
            </w:r>
            <w:r>
              <w:t xml:space="preserve"> </w:t>
            </w:r>
            <m:oMath>
              <m:r>
                <m:t>0.48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</m:t>
              </m:r>
            </m:oMath>
            <w:r>
              <w:t xml:space="preserve"> </w:t>
            </w:r>
            <w:r>
              <w:t xml:space="preserve">(few-shot);</w:t>
            </w:r>
            <w:r>
              <w:t xml:space="preserve"> </w:t>
            </w:r>
            <m:oMath>
              <m:r>
                <m:t>0.50</m:t>
              </m:r>
            </m:oMath>
            <w:r>
              <w:t xml:space="preserve"> </w:t>
            </w:r>
            <w:r>
              <w:t xml:space="preserve">phase (unsup.)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current-balance exact; generation not controllable (negative)</w:t>
            </w:r>
          </w:p>
        </w:tc>
      </w:tr>
    </w:tbl>
    <w:bookmarkEnd w:id="80"/>
    <w:bookmarkEnd w:id="81"/>
    <w:bookmarkEnd w:id="82"/>
    <w:bookmarkStart w:id="8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a physics-informed, leakage-safe machine-learning framework for stator inter-turn fault</w:t>
      </w:r>
      <w:r>
        <w:t xml:space="preserve"> </w:t>
      </w:r>
      <w:r>
        <w:t xml:space="preserve">diagnosis in induction motors that performs onset detection, healthy/faulty detection, ordinal</w:t>
      </w:r>
      <w:r>
        <w:t xml:space="preserve"> </w:t>
      </w:r>
      <w:r>
        <w:t xml:space="preserve">severity estimation, and faulted-phase identification from the three-phase stator current. By</w:t>
      </w:r>
      <w:r>
        <w:t xml:space="preserve"> </w:t>
      </w:r>
      <w:r>
        <w:t xml:space="preserve">adopting Leave-One-Load-Out evaluation we showed that detection and faulted-phase identification are</w:t>
      </w:r>
      <w:r>
        <w:t xml:space="preserve"> </w:t>
      </w:r>
      <w:r>
        <w:t xml:space="preserve">intrinsically load-robust, while absolute severity is load-dependent and is recovered to within-one</w:t>
      </w:r>
      <w:r>
        <w:t xml:space="preserve"> </w:t>
      </w:r>
      <w:r>
        <w:t xml:space="preserve">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across unseen loads once the model is made load-aware. Four mechanisms—a</w:t>
      </w:r>
      <w:r>
        <w:t xml:space="preserve"> </w:t>
      </w:r>
      <w:r>
        <w:t xml:space="preserve">sequence-component Stockwell tensor, a load-invariance-regularized feature selection, a</w:t>
      </w:r>
      <w:r>
        <w:t xml:space="preserve"> </w:t>
      </w:r>
      <w:r>
        <w:t xml:space="preserve">FiLM-conditioned multi-task network, and physics-anchored domain adaptation—each independently</w:t>
      </w:r>
      <w:r>
        <w:t xml:space="preserve"> </w:t>
      </w:r>
      <w:r>
        <w:t xml:space="preserve">improve cross-load performance, and the framework is validated simulation-to-experiment on a public</w:t>
      </w:r>
      <w:r>
        <w:t xml:space="preserve"> </w:t>
      </w:r>
      <w:r>
        <w:t xml:space="preserve">real-motor dataset. The end-to-end cascade attains within-one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detection, graceful noise degradation, and reliable onset</w:t>
      </w:r>
      <w:r>
        <w:t xml:space="preserve"> </w:t>
      </w:r>
      <w:r>
        <w:t xml:space="preserve">detection. Future work includes a stronger conditional generator for physics-constrained</w:t>
      </w:r>
      <w:r>
        <w:t xml:space="preserve"> </w:t>
      </w:r>
      <w:r>
        <w:t xml:space="preserve">augmentation, full selective-state-space and Kolmogorov–Arnold backbones, an experimental campaign</w:t>
      </w:r>
      <w:r>
        <w:t xml:space="preserve"> </w:t>
      </w:r>
      <w:r>
        <w:t xml:space="preserve">with supply voltage-unbalance rejection, and group-conditional conformal calibration of the severity</w:t>
      </w:r>
      <w:r>
        <w:t xml:space="preserve"> </w:t>
      </w:r>
      <w:r>
        <w:t xml:space="preserve">intervals. All code, dataset splits, and result artifacts are released for reproducibility.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J. Penman, H. G. Sedding, B. A. Lloyd, and W. T. Fink,</w:t>
      </w:r>
      <w:r>
        <w:t xml:space="preserve"> </w:t>
      </w:r>
      <w:r>
        <w:t xml:space="preserve">“Detection of</w:t>
      </w:r>
      <w:r>
        <w:t xml:space="preserve"> </w:t>
      </w:r>
      <w:r>
        <w:t xml:space="preserve">inter-turn short circuits in the stator windings of operating motors,”</w:t>
      </w:r>
      <w:r>
        <w:t xml:space="preserve"> </w:t>
      </w:r>
      <w:r>
        <w:rPr>
          <w:i/>
          <w:iCs/>
        </w:rPr>
        <w:t xml:space="preserve">IEEE Trans. Energy</w:t>
      </w:r>
      <w:r>
        <w:rPr>
          <w:i/>
          <w:iCs/>
        </w:rPr>
        <w:t xml:space="preserve"> </w:t>
      </w:r>
      <w:r>
        <w:rPr>
          <w:i/>
          <w:iCs/>
        </w:rPr>
        <w:t xml:space="preserve">Convers.</w:t>
      </w:r>
      <w:r>
        <w:t xml:space="preserve">, vol. 9, no. 4, pp. 652–658, 1994.</w:t>
      </w:r>
      <w:r>
        <w:t xml:space="preserve"> </w:t>
      </w:r>
      <w:r>
        <w:t xml:space="preserve">A. J. M. Cardoso, S. M. A. Cruz, and D. S. B. Fonseca,</w:t>
      </w:r>
      <w:r>
        <w:t xml:space="preserve"> </w:t>
      </w:r>
      <w:r>
        <w:t xml:space="preserve">“Inter-turn stator</w:t>
      </w:r>
      <w:r>
        <w:t xml:space="preserve"> </w:t>
      </w:r>
      <w:r>
        <w:t xml:space="preserve">winding fault diagnosis in three-phase induction motors, by Park’s vector approach,”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Trans. Energy Convers.</w:t>
      </w:r>
      <w:r>
        <w:t xml:space="preserve">, vol. 14, no. 3, pp. 595–598, 1999.</w:t>
      </w:r>
      <w:r>
        <w:t xml:space="preserve"> </w:t>
      </w:r>
      <w:r>
        <w:t xml:space="preserve">R. Hussain, M. Alshaikh Saleh, and S. S. Refaat,</w:t>
      </w:r>
      <w:r>
        <w:t xml:space="preserve"> </w:t>
      </w:r>
      <w:r>
        <w:t xml:space="preserve">“Various faults</w:t>
      </w:r>
      <w:r>
        <w:t xml:space="preserve"> </w:t>
      </w:r>
      <w:r>
        <w:t xml:space="preserve">classification of industrial application of induction motors using supervised machine learning: A</w:t>
      </w:r>
      <w:r>
        <w:t xml:space="preserve"> </w:t>
      </w:r>
      <w:r>
        <w:t xml:space="preserve">comprehensive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13, pp. 146649–146675, 2025.</w:t>
      </w:r>
      <w:r>
        <w:t xml:space="preserve"> </w:t>
      </w:r>
      <w:r>
        <w:t xml:space="preserve">D. García-Pérez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 learning for inverter-fed motors</w:t>
      </w:r>
      <w:r>
        <w:t xml:space="preserve"> </w:t>
      </w:r>
      <w:r>
        <w:t xml:space="preserve">monitoring and fault detection: An overview,”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12, 2024.</w:t>
      </w:r>
      <w:r>
        <w:t xml:space="preserve"> </w:t>
      </w:r>
      <w:r>
        <w:t xml:space="preserve">S. Ruzimov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“Detection of inter-turn short-circuit faults for</w:t>
      </w:r>
      <w:r>
        <w:t xml:space="preserve"> </w:t>
      </w:r>
      <w:r>
        <w:t xml:space="preserve">inverter-fed induction motors based on negative-sequence current analysis,”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</w:t>
      </w:r>
      <w:r>
        <w:t xml:space="preserve"> </w:t>
      </w:r>
      <w:r>
        <w:t xml:space="preserve">25, no. 15, art. 4844, 2025.</w:t>
      </w:r>
      <w:r>
        <w:t xml:space="preserve"> </w:t>
      </w:r>
      <w:r>
        <w:t xml:space="preserve">M. A. Mazzoletti, G. R. Bossio, P. D. Donolo, and M. Donolo,</w:t>
      </w:r>
      <w:r>
        <w:t xml:space="preserve"> </w:t>
      </w:r>
      <w:r>
        <w:t xml:space="preserve">“Turn-to-turn short-circuit fault and high-resistance connection diagnosis for induction motor</w:t>
      </w:r>
      <w:r>
        <w:t xml:space="preserve"> </w:t>
      </w:r>
      <w:r>
        <w:t xml:space="preserve">during start-up transient,”</w:t>
      </w:r>
      <w:r>
        <w:t xml:space="preserve"> </w:t>
      </w:r>
      <w:r>
        <w:rPr>
          <w:i/>
          <w:iCs/>
        </w:rPr>
        <w:t xml:space="preserve">IEEE Trans. Ind. Appl.</w:t>
      </w:r>
      <w:r>
        <w:t xml:space="preserve">, vol. 61, no. 2, pp. 1927–1935, 2025.</w:t>
      </w:r>
      <w:r>
        <w:t xml:space="preserve"> </w:t>
      </w:r>
      <w:r>
        <w:t xml:space="preserve">M. Singh and A. G. Shaik,</w:t>
      </w:r>
      <w:r>
        <w:t xml:space="preserve"> </w:t>
      </w:r>
      <w:r>
        <w:t xml:space="preserve">“Incipient fault detection in stator windings of an</w:t>
      </w:r>
      <w:r>
        <w:t xml:space="preserve"> </w:t>
      </w:r>
      <w:r>
        <w:t xml:space="preserve">induction motor using Stockwell transform and SVM,”</w:t>
      </w:r>
      <w:r>
        <w:t xml:space="preserve"> </w:t>
      </w:r>
      <w:r>
        <w:rPr>
          <w:i/>
          <w:iCs/>
        </w:rPr>
        <w:t xml:space="preserve">IEEE Trans. Instrum. Meas.</w:t>
      </w:r>
      <w:r>
        <w:t xml:space="preserve">, vol. 69,</w:t>
      </w:r>
      <w:r>
        <w:t xml:space="preserve"> </w:t>
      </w:r>
      <w:r>
        <w:t xml:space="preserve">no. 12, pp. 9496–9504, 2020.</w:t>
      </w:r>
      <w:r>
        <w:t xml:space="preserve"> </w:t>
      </w:r>
      <w:r>
        <w:t xml:space="preserve">P. Pietrzak and M. Wolkiewicz,</w:t>
      </w:r>
      <w:r>
        <w:t xml:space="preserve"> </w:t>
      </w:r>
      <w:r>
        <w:t xml:space="preserve">“Machine learning-based stator current</w:t>
      </w:r>
      <w:r>
        <w:t xml:space="preserve"> </w:t>
      </w:r>
      <w:r>
        <w:t xml:space="preserve">data-driven PMSM stator winding fault diagnosis,”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 22, no. 24, art. 9668, 2022.</w:t>
      </w:r>
      <w:r>
        <w:t xml:space="preserve"> </w:t>
      </w:r>
      <w:r>
        <w:t xml:space="preserve">T.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stator winding short-circuit faults in</w:t>
      </w:r>
      <w:r>
        <w:t xml:space="preserve"> </w:t>
      </w:r>
      <w:r>
        <w:t xml:space="preserve">induction motors using machine learning: A comparative study,”</w:t>
      </w:r>
      <w:r>
        <w:t xml:space="preserve"> </w:t>
      </w:r>
      <w:r>
        <w:rPr>
          <w:i/>
          <w:iCs/>
        </w:rPr>
        <w:t xml:space="preserve">Discover Computing</w:t>
      </w:r>
      <w:r>
        <w:t xml:space="preserve">, vol. 29,</w:t>
      </w:r>
      <w:r>
        <w:t xml:space="preserve"> </w:t>
      </w:r>
      <w:r>
        <w:t xml:space="preserve">art. 103, 2026.</w:t>
      </w:r>
      <w:r>
        <w:t xml:space="preserve"> </w:t>
      </w:r>
      <w:r>
        <w:t xml:space="preserve">U. Ali, U. Ramzan, W. Ali, and K. A. Al-Jaafari,</w:t>
      </w:r>
      <w:r>
        <w:t xml:space="preserve"> </w:t>
      </w:r>
      <w:r>
        <w:t xml:space="preserve">“An improved fault diagnosis</w:t>
      </w:r>
      <w:r>
        <w:t xml:space="preserve"> </w:t>
      </w:r>
      <w:r>
        <w:t xml:space="preserve">strategy for induction motors using weighted probability ensemble deep learning,”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, vol. 13, pp. 106958–106973, 2025.</w:t>
      </w:r>
      <w:r>
        <w:t xml:space="preserve"> </w:t>
      </w:r>
      <w:r>
        <w:t xml:space="preserve">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SIGKDD</w:t>
      </w:r>
      <w:r>
        <w:t xml:space="preserve">, 2016, pp. 785–794.</w:t>
      </w:r>
      <w:r>
        <w:t xml:space="preserve"> </w:t>
      </w:r>
      <w:r>
        <w:t xml:space="preserve">S. M. Lundberg and S.-I. 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2017, pp. 4765–4774.</w:t>
      </w:r>
      <w:r>
        <w:t xml:space="preserve"> </w:t>
      </w:r>
      <w:r>
        <w:t xml:space="preserve">Y. Romano, E. Patterson, and E. Candès,</w:t>
      </w:r>
      <w:r>
        <w:t xml:space="preserve"> </w:t>
      </w:r>
      <w:r>
        <w:t xml:space="preserve">“Conformalized quantile 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2019.</w:t>
      </w:r>
      <w:r>
        <w:t xml:space="preserve"> </w:t>
      </w:r>
      <w:r>
        <w:t xml:space="preserve">A. N. Angelopoulos and S. Bates,</w:t>
      </w:r>
      <w:r>
        <w:t xml:space="preserve"> </w:t>
      </w:r>
      <w:r>
        <w:t xml:space="preserve">“A gentle introduction to conformal</w:t>
      </w:r>
      <w:r>
        <w:t xml:space="preserve"> </w:t>
      </w:r>
      <w:r>
        <w:t xml:space="preserve">prediction and distribution-free uncertainty quantification,”</w:t>
      </w:r>
      <w:r>
        <w:t xml:space="preserve"> </w:t>
      </w:r>
      <w:r>
        <w:rPr>
          <w:i/>
          <w:iCs/>
        </w:rPr>
        <w:t xml:space="preserve">arXiv:2107.07511</w:t>
      </w:r>
      <w:r>
        <w:t xml:space="preserve">, 2021.</w:t>
      </w:r>
      <w:r>
        <w:t xml:space="preserve"> </w:t>
      </w:r>
      <w:r>
        <w:t xml:space="preserve">C. Guo, G. Pleiss, Y. Sun, and K. Q. Weinberger,</w:t>
      </w:r>
      <w:r>
        <w:t xml:space="preserve"> </w:t>
      </w:r>
      <w:r>
        <w:t xml:space="preserve">“On calibration of modern neural</w:t>
      </w:r>
      <w:r>
        <w:t xml:space="preserve"> </w:t>
      </w:r>
      <w:r>
        <w:t xml:space="preserve">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2017, pp. 1321–1330.</w:t>
      </w:r>
      <w:r>
        <w:t xml:space="preserve"> </w:t>
      </w:r>
      <w:r>
        <w:t xml:space="preserve">T. Ince, S. Kiranyaz, L. Eren, M. Askar, and M. Gabbouj,</w:t>
      </w:r>
      <w:r>
        <w:t xml:space="preserve"> </w:t>
      </w:r>
      <w:r>
        <w:t xml:space="preserve">“Real-time motor fault</w:t>
      </w:r>
      <w:r>
        <w:t xml:space="preserve"> </w:t>
      </w:r>
      <w:r>
        <w:t xml:space="preserve">detection by 1-D convolutional neural networks,”</w:t>
      </w:r>
      <w:r>
        <w:t xml:space="preserve"> </w:t>
      </w:r>
      <w:r>
        <w:rPr>
          <w:i/>
          <w:iCs/>
        </w:rPr>
        <w:t xml:space="preserve">IEEE Trans. Ind. Electron.</w:t>
      </w:r>
      <w:r>
        <w:t xml:space="preserve">, vol. 63, no. 11,</w:t>
      </w:r>
      <w:r>
        <w:t xml:space="preserve"> </w:t>
      </w:r>
      <w:r>
        <w:t xml:space="preserve">pp. 7067–7075, 2016.</w:t>
      </w:r>
      <w:r>
        <w:t xml:space="preserve"> </w:t>
      </w:r>
      <w:r>
        <w:t xml:space="preserve">K. He, X. Zhang, S. Ren, and J. 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2016, pp. 770–778.</w:t>
      </w:r>
      <w:r>
        <w:t xml:space="preserve"> </w:t>
      </w:r>
      <w:r>
        <w:t xml:space="preserve">A. Gu and T. Dao,</w:t>
      </w:r>
      <w:r>
        <w:t xml:space="preserve"> </w:t>
      </w:r>
      <w:r>
        <w:t xml:space="preserve">“Mamba: Linear-time sequence modeling with selective state</w:t>
      </w:r>
      <w:r>
        <w:t xml:space="preserve"> </w:t>
      </w:r>
      <w:r>
        <w:t xml:space="preserve">spaces,”</w:t>
      </w:r>
      <w:r>
        <w:t xml:space="preserve"> </w:t>
      </w:r>
      <w:r>
        <w:rPr>
          <w:i/>
          <w:iCs/>
        </w:rPr>
        <w:t xml:space="preserve">arXiv:2312.00752</w:t>
      </w:r>
      <w:r>
        <w:t xml:space="preserve">, 2023.</w:t>
      </w:r>
      <w:r>
        <w:t xml:space="preserve"> </w:t>
      </w:r>
      <w:r>
        <w:t xml:space="preserve">Z. 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“KAN: Kolmogorov–Arnold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</w:t>
      </w:r>
      <w:r>
        <w:t xml:space="preserve"> </w:t>
      </w:r>
      <w:r>
        <w:t xml:space="preserve">2025.</w:t>
      </w:r>
      <w:r>
        <w:t xml:space="preserve"> </w:t>
      </w:r>
      <w:r>
        <w:t xml:space="preserve">E. Perez, F. Strub, H. de Vries, V. Dumoulin, and A. Courville,</w:t>
      </w:r>
      <w:r>
        <w:t xml:space="preserve"> </w:t>
      </w:r>
      <w:r>
        <w:t xml:space="preserve">“FiLM: Visual</w:t>
      </w:r>
      <w:r>
        <w:t xml:space="preserve"> </w:t>
      </w:r>
      <w:r>
        <w:t xml:space="preserve">reasoning with a general conditioning layer,”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2018.</w:t>
      </w:r>
      <w:r>
        <w:t xml:space="preserve"> </w:t>
      </w:r>
      <w:r>
        <w:t xml:space="preserve">M. Ibarra-Manzano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“ITSC: Inter-turn short-circuit fault dataset</w:t>
      </w:r>
      <w:r>
        <w:t xml:space="preserve"> </w:t>
      </w:r>
      <w:r>
        <w:t xml:space="preserve">for three-phase induction motors,”</w:t>
      </w:r>
      <w:r>
        <w:t xml:space="preserve"> </w:t>
      </w:r>
      <w:r>
        <w:t xml:space="preserve">GitHub repository,</w:t>
      </w:r>
      <w:r>
        <w:t xml:space="preserve"> </w:t>
      </w:r>
      <w:hyperlink r:id="rId83">
        <w:r>
          <w:rPr>
            <w:rStyle w:val="Hyperlink"/>
          </w:rPr>
          <w:t xml:space="preserve">https://github.com/ibarram/ITSC</w:t>
        </w:r>
      </w:hyperlink>
      <w:r>
        <w:t xml:space="preserve">.</w:t>
      </w:r>
      <w:r>
        <w:t xml:space="preserve"> </w:t>
      </w:r>
      <w:r>
        <w:t xml:space="preserve">R. Cunha,</w:t>
      </w:r>
      <w:r>
        <w:t xml:space="preserve"> </w:t>
      </w:r>
      <w:r>
        <w:t xml:space="preserve">“MIT short-circuit flux and current signals dataset,”</w:t>
      </w:r>
      <w:r>
        <w:t xml:space="preserve"> </w:t>
      </w:r>
      <w:r>
        <w:t xml:space="preserve">Kaggle, 2021,</w:t>
      </w:r>
      <w:r>
        <w:t xml:space="preserve"> </w:t>
      </w:r>
      <w:hyperlink r:id="rId84">
        <w:r>
          <w:rPr>
            <w:rStyle w:val="Hyperlink"/>
          </w:rPr>
          <w:t xml:space="preserve">https://www.kaggle.com/datasets/rebecacunha/mit-short-circuit-flux-and-current-signals</w:t>
        </w:r>
      </w:hyperlink>
      <w:r>
        <w:t xml:space="preserve">.</w:t>
      </w:r>
      <w:r>
        <w:t xml:space="preserve"> </w:t>
      </w:r>
      <w:r>
        <w:t xml:space="preserve">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S. Bai, J. Z. Kolter, and V. Koltun,</w:t>
      </w:r>
      <w:r>
        <w:t xml:space="preserve"> </w:t>
      </w:r>
      <w:r>
        <w:t xml:space="preserve">“An empirical evaluation of generic</w:t>
      </w:r>
      <w:r>
        <w:t xml:space="preserve"> </w:t>
      </w:r>
      <w:r>
        <w:t xml:space="preserve">convolutional and recurrent networks for sequence modeling,”</w:t>
      </w:r>
      <w:r>
        <w:t xml:space="preserve"> </w:t>
      </w:r>
      <w:r>
        <w:rPr>
          <w:i/>
          <w:iCs/>
        </w:rPr>
        <w:t xml:space="preserve">arXiv:1803.01271</w:t>
      </w:r>
      <w:r>
        <w:t xml:space="preserve">, 2018.</w:t>
      </w:r>
      <w:r>
        <w:t xml:space="preserve"> </w:t>
      </w:r>
      <w:r>
        <w:t xml:space="preserve">A. Sharma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“Recurrence-plot-based severity assessment of stator</w:t>
      </w:r>
      <w:r>
        <w:t xml:space="preserve"> </w:t>
      </w:r>
      <w:r>
        <w:t xml:space="preserve">inter-turn faults using ensemble learning,”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2023.</w:t>
      </w:r>
    </w:p>
    <w:bookmarkEnd w:id="85"/>
    <w:sectPr>
      <w:footnotePr>
        <w:numRestart w:val="eachSect"/>
      </w:footnotePr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Manuscript received May 23, 2026.</w:t>
      </w:r>
      <w:r>
        <w:t xml:space="preserve"> </w:t>
      </w:r>
      <w:r>
        <w:rPr>
          <w:i/>
          <w:iCs/>
        </w:rPr>
        <w:t xml:space="preserve">(Corresponding author: Shashwat Garg.)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author is with the Department of Electrical Engineering (affiliation</w:t>
      </w:r>
      <w:r>
        <w:t xml:space="preserve"> </w:t>
      </w:r>
      <w:r>
        <w:t xml:space="preserve">placeholder), e-mail: author@institution.edu.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and result artifacts are publicly available at</w:t>
      </w:r>
      <w:r>
        <w:t xml:space="preserve"> </w:t>
      </w:r>
      <w:hyperlink r:id="rId12">
        <w:r>
          <w:rPr>
            <w:rStyle w:val="Hyperlink"/>
          </w:rPr>
          <w:t xml:space="preserve">https://github.com/Regal-s/induction-motor-fault-diagnosis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0" Type="http://schemas.openxmlformats.org/officeDocument/2006/relationships/image" Target="media/rId50.pdf"/><Relationship Id="rId43" Type="http://schemas.openxmlformats.org/officeDocument/2006/relationships/image" Target="media/rId43.pdf"/><Relationship Id="rId55" Type="http://schemas.openxmlformats.org/officeDocument/2006/relationships/image" Target="media/rId55.pdf"/><Relationship Id="rId75" Type="http://schemas.openxmlformats.org/officeDocument/2006/relationships/image" Target="media/rId75.pdf"/><Relationship Id="rId37" Type="http://schemas.openxmlformats.org/officeDocument/2006/relationships/image" Target="media/rId37.pdf"/><Relationship Id="rId34" Type="http://schemas.openxmlformats.org/officeDocument/2006/relationships/image" Target="media/rId34.pdf"/><Relationship Id="rId63" Type="http://schemas.openxmlformats.org/officeDocument/2006/relationships/image" Target="media/rId63.pdf"/><Relationship Id="rId71" Type="http://schemas.openxmlformats.org/officeDocument/2006/relationships/image" Target="media/rId71.pdf"/><Relationship Id="rId47" Type="http://schemas.openxmlformats.org/officeDocument/2006/relationships/image" Target="media/rId47.pdf"/><Relationship Id="rId59" Type="http://schemas.openxmlformats.org/officeDocument/2006/relationships/image" Target="media/rId59.png"/><Relationship Id="rId12" Type="http://schemas.openxmlformats.org/officeDocument/2006/relationships/hyperlink" Target="https://github.com/Regal-s/induction-motor-fault-diagnosis" TargetMode="External"/><Relationship Id="rId83" Type="http://schemas.openxmlformats.org/officeDocument/2006/relationships/hyperlink" Target="https://github.com/ibarram/ITSC" TargetMode="External"/><Relationship Id="rId84" Type="http://schemas.openxmlformats.org/officeDocument/2006/relationships/hyperlink" Target="https://www.kaggle.com/datasets/rebecacunha/mit-short-circuit-flux-and-current-signals" TargetMode="External"/><Relationship Id="rId9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Regal-s/induction-motor-fault-diagnosis" TargetMode="External"/><Relationship Id="rId83" Type="http://schemas.openxmlformats.org/officeDocument/2006/relationships/hyperlink" Target="https://github.com/ibarram/ITSC" TargetMode="External"/><Relationship Id="rId84" Type="http://schemas.openxmlformats.org/officeDocument/2006/relationships/hyperlink" Target="https://www.kaggle.com/datasets/rebecacunha/mit-short-circuit-flux-and-current-sig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Load-Robust, Physics-Informed Machine Learning for Stator Inter-Turn Fault Diagnosis in Induction Motors: A Leakage-Safe Cascade for Detection, Severity, and Faulted-Phase Identification</dc:title>
  <dc:creator>Shashwat Garg   </dc:creator>
  <cp:keywords/>
  <dcterms:created xsi:type="dcterms:W3CDTF">2026-05-23T12:57:35Z</dcterms:created>
  <dcterms:modified xsi:type="dcterms:W3CDTF">2026-05-23T12:57:35Z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Stator winding turn-to-turn (inter-turn) short-circuit faults are a leading cause of induction-motor failure, and early, load-robust diagnosis from non-invasive stator-current measurements remains an open problem. Most reported machine-learning (ML) studies achieve near-perfect in-distribution accuracy but do not test generalization to unseen operating points, and the field rarely releases code or uses leakage-safe evaluation. This paper presents a physics-informed, leakage-safe ML framework that performs hierarchical diagnosis: fault-onset detection, healthy/faulty classification, ordinal severity estimation (percentage of shorted turns), and faulted-phase identification, all from the three-phase stator current. A 357-case PSCAD/EMTDC dataset (sampled at 25 kHz, fundamental 50 Hz) is segmented into 18,033 labelled windows and described by 72 physics-grounded features (extended Park’s-vector severity factor, symmetrical-component ratios and angles, Park ellipse geometry, harmonic ratios). Models are evaluated with a strict group-wise protocol and, crucially, with Leave-One-Load-Out (LOLO) cross-validation, which shows that detection (macro-F1 =0.95) and faulted-phase identification (macro-F1 =0.997) are intrinsically load-robust because they ride on load-invariant negative-sequence signatures, whereas absolute severity is load-dependent. Building on this insight we introduce four load-robustness mechanisms and validate each under LOLO: (i) a sequence-component Stockwell tensor representation that improves cross-load severity (within-one-level 0.75\!\rightarrow\!1.0); (ii) a load-invariance-regularized feature selection (LIR-mRMR); (iii) a phase-coupled, FiLM load-conditioned multi-task network (PCM-Net) whose conditioning lifts cross-load severity from 0.93 to 0.98; and (iv) a physics-anchored domain adaptation (PADA) that closes the simulation-to-experiment gap on a public real-motor dataset (detection macro-F1 0.48\!\rightarrow\!0.98 with a few labelled real samples). The end-to-end cascade reaches within-one-level accuracy of 0.95 in-distribution and 0.92 across unseen loads, with calibrated detection (expected calibration error =0.021), graceful noise degradation, and 100\% fault-onset detection. All code, splits, and artifacts are released.</vt:lpwstr>
  </property>
</Properties>
</file>