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 while exposing</w:t>
      </w:r>
      <w:r>
        <w:t xml:space="preserve"> </w:t>
      </w:r>
      <w:r>
        <w:t xml:space="preserve">faulted-phase localization as the main simulation-to-reality gap (macro-F1</w:t>
      </w:r>
      <w:r>
        <w:t xml:space="preserve"> </w:t>
      </w:r>
      <m:oMath>
        <m:r>
          <m:t>0.97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0.72</m:t>
        </m:r>
      </m:oMath>
      <w:r>
        <w:t xml:space="preserve">),</w:t>
      </w:r>
      <w:r>
        <w:t xml:space="preserve"> </w:t>
      </w:r>
      <w:r>
        <w:t xml:space="preserve">reported transparently.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We additionally study a conditional generator of three-phase</w:t>
      </w:r>
      <w:r>
        <w:t xml:space="preserve"> </w:t>
      </w:r>
      <w:r>
        <w:t xml:space="preserve">current with a hard Kirchhoff current-balance projection (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 a soft</w:t>
      </w:r>
      <w:r>
        <w:t xml:space="preserve"> </w:t>
      </w:r>
      <w:r>
        <w:t xml:space="preserve">negative-sequence-versus-severity loss; the hard constraint is enforced exactly, and an honest negative</w:t>
      </w:r>
      <w:r>
        <w:t xml:space="preserve"> </w:t>
      </w:r>
      <w:r>
        <w:t xml:space="preserve">result on controllability is reported in Section IV-E.</w:t>
      </w:r>
    </w:p>
    <w:bookmarkEnd w:id="27"/>
    <w:bookmarkStart w:id="28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2"/>
    <w:bookmarkEnd w:id="33"/>
    <w:bookmarkStart w:id="99" w:name="performance-evaluation"/>
    <w:p>
      <w:pPr>
        <w:pStyle w:val="Heading1"/>
      </w:pPr>
      <w:r>
        <w:t xml:space="preserve">Performance Evaluation</w:t>
      </w:r>
    </w:p>
    <w:bookmarkStart w:id="34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4"/>
    <w:bookmarkStart w:id="51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5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5"/>
    <w:bookmarkStart w:id="42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2"/>
    <w:bookmarkStart w:id="46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0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0"/>
    <w:bookmarkEnd w:id="51"/>
    <w:bookmarkStart w:id="58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2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2"/>
    <w:bookmarkStart w:id="56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6"/>
    <w:bookmarkStart w:id="57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End w:id="58"/>
    <w:bookmarkStart w:id="69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2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2"/>
    <w:bookmarkStart w:id="66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6"/>
    <w:bookmarkStart w:id="67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7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8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8"/>
    <w:bookmarkEnd w:id="69"/>
    <w:bookmarkStart w:id="71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0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0"/>
    <w:bookmarkEnd w:id="71"/>
    <w:bookmarkStart w:id="85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2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2"/>
    <w:bookmarkStart w:id="73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3"/>
    <w:bookmarkStart w:id="80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0"/>
    <w:bookmarkStart w:id="84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4"/>
    <w:bookmarkEnd w:id="85"/>
    <w:bookmarkStart w:id="97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Third—and most important to state plainly—</w:t>
      </w:r>
      <w:r>
        <w:rPr>
          <w:i/>
          <w:iCs/>
        </w:rPr>
        <w:t xml:space="preserve">faulted-phase localization degrades</w:t>
      </w:r>
      <w:r>
        <w:rPr>
          <w:i/>
          <w:iCs/>
        </w:rPr>
        <w:t xml:space="preserve"> </w:t>
      </w:r>
      <w:r>
        <w:rPr>
          <w:i/>
          <w:iCs/>
        </w:rPr>
        <w:t xml:space="preserve">sharply on hardware</w:t>
      </w:r>
      <w:r>
        <w:t xml:space="preserve"> </w:t>
      </w:r>
      <w:r>
        <w:t xml:space="preserve">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simulation):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that cleanly separates the three phases in simulation is too corrupted by the real sensing</w:t>
      </w:r>
      <w:r>
        <w:t xml:space="preserve"> </w:t>
      </w:r>
      <w:r>
        <w:t xml:space="preserve">chain and the low</w:t>
      </w:r>
      <w:r>
        <w:t xml:space="preserve"> </w:t>
      </w:r>
      <m:oMath>
        <m:r>
          <m:t>1</m:t>
        </m:r>
      </m:oMath>
      <w:r>
        <w:t xml:space="preserve"> kHz rate to localize the phase reliably. This is the clearest simulation-to-reality</w:t>
      </w:r>
      <w:r>
        <w:t xml:space="preserve"> </w:t>
      </w:r>
      <w:r>
        <w:t xml:space="preserve">gap in the study and a concrete target for future work (higher sampling rate, angle de-noising, or</w:t>
      </w:r>
      <w:r>
        <w:t xml:space="preserve"> </w:t>
      </w:r>
      <w:r>
        <w:t xml:space="preserve">supervised phase calibration on the target machine). Consistent with the simulation benchmark, TabPFN-2.5</w:t>
      </w:r>
      <w:r>
        <w:t xml:space="preserve"> </w:t>
      </w:r>
      <w:r>
        <w:t xml:space="preserve">is again the strongest tabular model, and the raw-signal xLSTM trails on detection and phase (its high</w:t>
      </w:r>
      <w:r>
        <w:t xml:space="preserve"> </w:t>
      </w:r>
      <w:r>
        <w:t xml:space="preserve">severity within-one reflects adjacent-level predictions rather 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86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86"/>
    <w:bookmarkStart w:id="96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88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96"/>
    <w:bookmarkEnd w:id="97"/>
    <w:bookmarkStart w:id="98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), while exposing</w:t>
      </w:r>
      <w:r>
        <w:t xml:space="preserve"> </w:t>
      </w:r>
      <w:r>
        <w:t xml:space="preserve">faulted-phase localization as the principal simulation-to-reality gap (macro-F1</w:t>
      </w:r>
      <w:r>
        <w:t xml:space="preserve"> </w:t>
      </w:r>
      <m:oMath>
        <m:r>
          <m:t>0.97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0.72</m:t>
        </m:r>
      </m:oMath>
      <w:r>
        <w:t xml:space="preserve">).</w:t>
      </w:r>
      <w:r>
        <w:t xml:space="preserve"> </w:t>
      </w:r>
      <w:r>
        <w:t xml:space="preserve">The remaining limitations are that the load-robustness results are validated only in simulation (the</w:t>
      </w:r>
      <w:r>
        <w:t xml:space="preserve"> </w:t>
      </w:r>
      <w:r>
        <w:t xml:space="preserve">public real dataset has no load variation), and that a full instrumented campaign with supply-voltage</w:t>
      </w:r>
      <w:r>
        <w:t xml:space="preserve"> </w:t>
      </w:r>
      <w:r>
        <w:t xml:space="preserve">unbalance and richer real severities remains future work.</w:t>
      </w:r>
    </w:p>
    <w:bookmarkEnd w:id="98"/>
    <w:bookmarkEnd w:id="99"/>
    <w:bookmarkStart w:id="10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usable, while transparently identifying faulted-phase</w:t>
      </w:r>
      <w:r>
        <w:t xml:space="preserve"> </w:t>
      </w:r>
      <w:r>
        <w:t xml:space="preserve">localization as the principal simulation-to-reality gap (macro-F1</w:t>
      </w:r>
      <w:r>
        <w:t xml:space="preserve"> </w:t>
      </w:r>
      <m:oMath>
        <m:r>
          <m:t>0.97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0.72</m:t>
        </m:r>
      </m:oMath>
      <w:r>
        <w:t xml:space="preserve">). Future work</w:t>
      </w:r>
      <w:r>
        <w:t xml:space="preserve"> </w:t>
      </w:r>
      <w:r>
        <w:t xml:space="preserve">includes closing that gap (higher sampling, angle de-noising, supervised phase calibration), a stronger</w:t>
      </w:r>
      <w:r>
        <w:t xml:space="preserve"> </w:t>
      </w:r>
      <w:r>
        <w:t xml:space="preserve">conditional generator for physics-constrained augmentation,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00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3" Type="http://schemas.openxmlformats.org/officeDocument/2006/relationships/image" Target="media/rId53.png"/><Relationship Id="rId87" Type="http://schemas.openxmlformats.org/officeDocument/2006/relationships/image" Target="media/rId87.png"/><Relationship Id="rId93" Type="http://schemas.openxmlformats.org/officeDocument/2006/relationships/image" Target="media/rId93.png"/><Relationship Id="rId90" Type="http://schemas.openxmlformats.org/officeDocument/2006/relationships/image" Target="media/rId90.png"/><Relationship Id="rId63" Type="http://schemas.openxmlformats.org/officeDocument/2006/relationships/image" Target="media/rId63.png"/><Relationship Id="rId77" Type="http://schemas.openxmlformats.org/officeDocument/2006/relationships/image" Target="media/rId77.png"/><Relationship Id="rId74" Type="http://schemas.openxmlformats.org/officeDocument/2006/relationships/image" Target="media/rId74.png"/><Relationship Id="rId81" Type="http://schemas.openxmlformats.org/officeDocument/2006/relationships/image" Target="media/rId81.png"/><Relationship Id="rId36" Type="http://schemas.openxmlformats.org/officeDocument/2006/relationships/image" Target="media/rId36.png"/><Relationship Id="rId47" Type="http://schemas.openxmlformats.org/officeDocument/2006/relationships/image" Target="media/rId47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2026-05-26T09:08:51Z</dcterms:created>
  <dcterms:modified xsi:type="dcterms:W3CDTF">2026-05-26T09:08:51Z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usable, while exposing faulted-phase localization as the main simulation-to-reality gap (macro-F1 0.97\!\rightarrow\!0.72), reported transparently. All code, splits, and artifacts are released.</vt:lpwstr>
  </property>
</Properties>
</file>