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0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</w:tbl>
    <w:bookmarkEnd w:id="25"/>
    <w:bookmarkEnd w:id="26"/>
    <w:bookmarkStart w:id="27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We additionally study a conditional generator of three-phase</w:t>
      </w:r>
      <w:r>
        <w:t xml:space="preserve"> </w:t>
      </w:r>
      <w:r>
        <w:t xml:space="preserve">current with a hard Kirchhoff current-balance projection (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 a soft</w:t>
      </w:r>
      <w:r>
        <w:t xml:space="preserve"> </w:t>
      </w:r>
      <w:r>
        <w:t xml:space="preserve">negative-sequence-versus-severity loss; the hard constraint is enforced exactly, and an honest negative</w:t>
      </w:r>
      <w:r>
        <w:t xml:space="preserve"> </w:t>
      </w:r>
      <w:r>
        <w:t xml:space="preserve">result on controllability is reported in Section IV-E.</w:t>
      </w:r>
    </w:p>
    <w:bookmarkEnd w:id="27"/>
    <w:bookmarkStart w:id="28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8"/>
    <w:bookmarkStart w:id="29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29"/>
    <w:bookmarkEnd w:id="30"/>
    <w:bookmarkStart w:id="33" w:name="X09c2d7e219a67eb098139688f168fa7f98f8065"/>
    <w:p>
      <w:pPr>
        <w:pStyle w:val="Heading1"/>
      </w:pPr>
      <w:r>
        <w:t xml:space="preserve">Experimental Setup and Dataset Preparation</w:t>
      </w:r>
    </w:p>
    <w:bookmarkStart w:id="31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1"/>
    <w:bookmarkStart w:id="32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2"/>
    <w:bookmarkEnd w:id="33"/>
    <w:bookmarkStart w:id="87" w:name="performance-evaluation"/>
    <w:p>
      <w:pPr>
        <w:pStyle w:val="Heading1"/>
      </w:pPr>
      <w:r>
        <w:t xml:space="preserve">Performance Evaluation</w:t>
      </w:r>
    </w:p>
    <w:bookmarkStart w:id="34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4"/>
    <w:bookmarkStart w:id="51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5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5"/>
    <w:bookmarkStart w:id="42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2"/>
    <w:bookmarkStart w:id="46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6"/>
    <w:bookmarkStart w:id="50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0"/>
    <w:bookmarkEnd w:id="51"/>
    <w:bookmarkStart w:id="58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2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2"/>
    <w:bookmarkStart w:id="56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6"/>
    <w:bookmarkStart w:id="57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End w:id="58"/>
    <w:bookmarkStart w:id="69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2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2"/>
    <w:bookmarkStart w:id="66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6"/>
    <w:bookmarkStart w:id="67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7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68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68"/>
    <w:bookmarkEnd w:id="69"/>
    <w:bookmarkStart w:id="71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0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0"/>
    <w:bookmarkEnd w:id="71"/>
    <w:bookmarkStart w:id="85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2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2"/>
    <w:bookmarkStart w:id="73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3"/>
    <w:bookmarkStart w:id="80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0"/>
    <w:bookmarkStart w:id="84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4"/>
    <w:bookmarkEnd w:id="85"/>
    <w:bookmarkStart w:id="86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The principal limitation is that the diagnosis results are from high-fidelity simulation;</w:t>
      </w:r>
      <w:r>
        <w:t xml:space="preserve"> </w:t>
      </w:r>
      <w:r>
        <w:t xml:space="preserve">the transfer study provides initial real-motor validation, but a full instrumented campaign and a</w:t>
      </w:r>
      <w:r>
        <w:t xml:space="preserve"> </w:t>
      </w:r>
      <w:r>
        <w:t xml:space="preserve">supply-voltage-unbalance robustness study remain future work.</w:t>
      </w:r>
    </w:p>
    <w:bookmarkEnd w:id="86"/>
    <w:bookmarkEnd w:id="87"/>
    <w:bookmarkStart w:id="8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Future work includes a stronger conditional generator for physics-constrained augmentation,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88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3" Type="http://schemas.openxmlformats.org/officeDocument/2006/relationships/image" Target="media/rId53.png"/><Relationship Id="rId63" Type="http://schemas.openxmlformats.org/officeDocument/2006/relationships/image" Target="media/rId63.png"/><Relationship Id="rId77" Type="http://schemas.openxmlformats.org/officeDocument/2006/relationships/image" Target="media/rId77.png"/><Relationship Id="rId74" Type="http://schemas.openxmlformats.org/officeDocument/2006/relationships/image" Target="media/rId74.png"/><Relationship Id="rId81" Type="http://schemas.openxmlformats.org/officeDocument/2006/relationships/image" Target="media/rId81.png"/><Relationship Id="rId36" Type="http://schemas.openxmlformats.org/officeDocument/2006/relationships/image" Target="media/rId36.png"/><Relationship Id="rId47" Type="http://schemas.openxmlformats.org/officeDocument/2006/relationships/image" Target="media/rId47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2026-05-26T07:26:29Z</dcterms:created>
  <dcterms:modified xsi:type="dcterms:W3CDTF">2026-05-26T07:26:29Z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All code, splits, and artifacts are released.</vt:lpwstr>
  </property>
</Properties>
</file>