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5C574">
      <w:pPr>
        <w:bidi w:val="0"/>
        <w:jc w:val="center"/>
        <w:rPr>
          <w:rFonts w:hint="default"/>
        </w:rPr>
      </w:pPr>
      <w:bookmarkStart w:id="0" w:name="_Toc192073931"/>
      <w:r>
        <w:rPr>
          <w:rFonts w:hint="default"/>
        </w:rPr>
        <w:t>МИНИСТЕРСТВО ПРОСВЕЩЕНИЯ РОССИЙСКОЙ ФЕДЕРАЦИИ</w:t>
      </w:r>
      <w:bookmarkEnd w:id="0"/>
    </w:p>
    <w:p w14:paraId="1B84ED80">
      <w:pPr>
        <w:bidi w:val="0"/>
        <w:jc w:val="center"/>
        <w:rPr>
          <w:rFonts w:hint="default"/>
        </w:rPr>
      </w:pPr>
      <w:r>
        <w:rPr>
          <w:rFonts w:hint="default"/>
        </w:rPr>
        <w:t>ДЕПАРТАМЕНТ ОБРАЗОВАНИЯ И НАУКИ ТЮМЕНСКОЙ ОБЛАСТИ</w:t>
      </w:r>
    </w:p>
    <w:p w14:paraId="559812BA">
      <w:pPr>
        <w:bidi w:val="0"/>
        <w:jc w:val="center"/>
        <w:rPr>
          <w:rFonts w:hint="default"/>
        </w:rPr>
      </w:pPr>
      <w:r>
        <w:rPr>
          <w:rFonts w:hint="default"/>
        </w:rPr>
        <w:t>ГАПОУ ТО «ТЮМЕНСКИЙ ТЕХНИКУМ СТРОИТЕЛЬНОЙ ИНДУСТРИИ</w:t>
      </w:r>
    </w:p>
    <w:p w14:paraId="4613517F">
      <w:pPr>
        <w:bidi w:val="0"/>
        <w:jc w:val="center"/>
        <w:rPr>
          <w:rFonts w:hint="default"/>
        </w:rPr>
      </w:pPr>
      <w:r>
        <w:rPr>
          <w:rFonts w:hint="default"/>
        </w:rPr>
        <w:t>И ГОРОДСКОГО ХОЗЯЙСТВА»</w:t>
      </w:r>
    </w:p>
    <w:p w14:paraId="76700583">
      <w:pPr>
        <w:bidi w:val="0"/>
        <w:jc w:val="center"/>
        <w:rPr>
          <w:rFonts w:hint="default"/>
          <w:lang w:eastAsia="zh-CN"/>
        </w:rPr>
      </w:pPr>
    </w:p>
    <w:p w14:paraId="42905AD1">
      <w:pPr>
        <w:bidi w:val="0"/>
        <w:rPr>
          <w:rFonts w:hint="default"/>
          <w:lang w:eastAsia="zh-CN"/>
        </w:rPr>
      </w:pPr>
    </w:p>
    <w:p w14:paraId="36F8D0E1">
      <w:pPr>
        <w:bidi w:val="0"/>
        <w:rPr>
          <w:rFonts w:hint="default"/>
          <w:lang w:eastAsia="zh-CN"/>
        </w:rPr>
      </w:pPr>
    </w:p>
    <w:p w14:paraId="465196E6">
      <w:pPr>
        <w:bidi w:val="0"/>
        <w:rPr>
          <w:rFonts w:hint="default"/>
          <w:lang w:eastAsia="zh-CN"/>
        </w:rPr>
      </w:pPr>
    </w:p>
    <w:p w14:paraId="5A56476F">
      <w:pPr>
        <w:bidi w:val="0"/>
        <w:rPr>
          <w:rFonts w:hint="default"/>
          <w:lang w:eastAsia="zh-CN"/>
        </w:rPr>
      </w:pPr>
    </w:p>
    <w:p w14:paraId="6760C9F4">
      <w:pPr>
        <w:bidi w:val="0"/>
        <w:rPr>
          <w:rFonts w:hint="default"/>
          <w:lang w:eastAsia="zh-CN"/>
        </w:rPr>
      </w:pPr>
    </w:p>
    <w:p w14:paraId="71F77E49">
      <w:pPr>
        <w:bidi w:val="0"/>
        <w:rPr>
          <w:rFonts w:hint="default"/>
          <w:lang w:eastAsia="zh-CN"/>
        </w:rPr>
      </w:pPr>
    </w:p>
    <w:p w14:paraId="325D50CA">
      <w:pPr>
        <w:bidi w:val="0"/>
        <w:rPr>
          <w:rFonts w:hint="default"/>
          <w:lang w:eastAsia="zh-CN"/>
        </w:rPr>
      </w:pPr>
    </w:p>
    <w:p w14:paraId="02721020">
      <w:pPr>
        <w:bidi w:val="0"/>
        <w:rPr>
          <w:rFonts w:hint="default"/>
        </w:rPr>
      </w:pPr>
    </w:p>
    <w:p w14:paraId="709B4F06">
      <w:pPr>
        <w:bidi w:val="0"/>
        <w:rPr>
          <w:rFonts w:hint="default"/>
        </w:rPr>
      </w:pPr>
    </w:p>
    <w:p w14:paraId="6CE13A91">
      <w:pPr>
        <w:bidi w:val="0"/>
        <w:jc w:val="center"/>
        <w:rPr>
          <w:rFonts w:hint="default"/>
        </w:rPr>
      </w:pPr>
      <w:r>
        <w:rPr>
          <w:rFonts w:hint="default"/>
        </w:rPr>
        <w:t>ОТЧЕТ</w:t>
      </w:r>
    </w:p>
    <w:p w14:paraId="1790CD8F">
      <w:pPr>
        <w:bidi w:val="0"/>
        <w:jc w:val="center"/>
        <w:rPr>
          <w:rFonts w:hint="default"/>
        </w:rPr>
      </w:pPr>
      <w:r>
        <w:rPr>
          <w:rFonts w:hint="default"/>
        </w:rPr>
        <w:t>по практической работе на тему:</w:t>
      </w:r>
    </w:p>
    <w:p w14:paraId="292A9B53">
      <w:pPr>
        <w:bidi w:val="0"/>
        <w:jc w:val="center"/>
        <w:rPr>
          <w:rFonts w:hint="default"/>
        </w:rPr>
      </w:pPr>
    </w:p>
    <w:p w14:paraId="629597B7">
      <w:pPr>
        <w:bidi w:val="0"/>
        <w:jc w:val="center"/>
        <w:rPr>
          <w:rFonts w:hint="default"/>
        </w:rPr>
      </w:pPr>
      <w:r>
        <w:rPr>
          <w:rFonts w:hint="default"/>
        </w:rPr>
        <w:t>«Расчет экономической эффективности информационной системы»</w:t>
      </w:r>
    </w:p>
    <w:p w14:paraId="1FEA3C25">
      <w:pPr>
        <w:bidi w:val="0"/>
        <w:jc w:val="center"/>
        <w:rPr>
          <w:rFonts w:hint="default"/>
        </w:rPr>
      </w:pPr>
    </w:p>
    <w:p w14:paraId="78122A29">
      <w:pPr>
        <w:bidi w:val="0"/>
        <w:jc w:val="center"/>
        <w:rPr>
          <w:rFonts w:hint="default"/>
        </w:rPr>
      </w:pPr>
      <w:r>
        <w:rPr>
          <w:rFonts w:hint="default"/>
        </w:rPr>
        <w:t>Студент</w:t>
      </w:r>
      <w:r>
        <w:rPr>
          <w:rFonts w:hint="default"/>
          <w:lang w:val="ru-RU"/>
        </w:rPr>
        <w:t>ов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1</w:t>
      </w:r>
      <w:r>
        <w:rPr>
          <w:rFonts w:hint="default"/>
        </w:rPr>
        <w:t xml:space="preserve"> курса очной формы обучения</w:t>
      </w:r>
    </w:p>
    <w:p w14:paraId="6BE8551D">
      <w:pPr>
        <w:bidi w:val="0"/>
        <w:jc w:val="center"/>
        <w:rPr>
          <w:rFonts w:hint="default"/>
        </w:rPr>
      </w:pPr>
      <w:r>
        <w:rPr>
          <w:rFonts w:hint="default"/>
        </w:rPr>
        <w:t>по специальности  Информационные системы и программирование</w:t>
      </w:r>
    </w:p>
    <w:p w14:paraId="4C728D5A">
      <w:pPr>
        <w:bidi w:val="0"/>
        <w:rPr>
          <w:rFonts w:hint="default"/>
        </w:rPr>
      </w:pPr>
    </w:p>
    <w:p w14:paraId="7E9BE02F">
      <w:pPr>
        <w:bidi w:val="0"/>
        <w:rPr>
          <w:rFonts w:hint="default"/>
        </w:rPr>
      </w:pPr>
    </w:p>
    <w:p w14:paraId="269A56CA">
      <w:pPr>
        <w:bidi w:val="0"/>
        <w:rPr>
          <w:rFonts w:hint="default"/>
        </w:rPr>
      </w:pPr>
    </w:p>
    <w:p w14:paraId="3CF45AA5">
      <w:pPr>
        <w:bidi w:val="0"/>
        <w:rPr>
          <w:rFonts w:hint="default"/>
        </w:rPr>
      </w:pPr>
    </w:p>
    <w:p w14:paraId="6B3C904E">
      <w:pPr>
        <w:bidi w:val="0"/>
        <w:rPr>
          <w:rFonts w:hint="default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8"/>
        <w:gridCol w:w="4344"/>
      </w:tblGrid>
      <w:tr w14:paraId="19711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C977645">
            <w:pPr>
              <w:bidi w:val="0"/>
              <w:rPr>
                <w:rFonts w:hint="default"/>
              </w:rPr>
            </w:pPr>
          </w:p>
        </w:tc>
        <w:tc>
          <w:tcPr>
            <w:tcW w:w="4673" w:type="dxa"/>
          </w:tcPr>
          <w:p w14:paraId="28691C8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Выполнил</w:t>
            </w:r>
            <w:r>
              <w:rPr>
                <w:rFonts w:hint="default"/>
                <w:lang w:val="ru-RU"/>
              </w:rPr>
              <w:t>и</w:t>
            </w:r>
            <w:r>
              <w:rPr>
                <w:rFonts w:hint="default"/>
              </w:rPr>
              <w:t>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lang w:val="ru-RU"/>
              </w:rPr>
              <w:t>Ташлыков Д.Н</w:t>
            </w:r>
            <w:r>
              <w:rPr>
                <w:rFonts w:hint="default"/>
                <w:lang w:val="ru-RU"/>
              </w:rPr>
              <w:br w:type="textWrapping"/>
            </w:r>
            <w:r>
              <w:rPr>
                <w:rFonts w:hint="default"/>
                <w:lang w:val="ru-RU"/>
              </w:rPr>
              <w:t>Оспанов.А.А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студент</w:t>
            </w:r>
            <w:r>
              <w:rPr>
                <w:rFonts w:hint="default"/>
                <w:lang w:val="ru-RU"/>
              </w:rPr>
              <w:t>ы</w:t>
            </w:r>
            <w:r>
              <w:rPr>
                <w:rFonts w:hint="default"/>
              </w:rPr>
              <w:t xml:space="preserve"> группы ИСиП-</w:t>
            </w:r>
            <w:r>
              <w:rPr>
                <w:rFonts w:hint="default"/>
                <w:lang w:val="ru-RU"/>
              </w:rPr>
              <w:t>25</w:t>
            </w:r>
            <w:r>
              <w:rPr>
                <w:rFonts w:hint="default"/>
              </w:rPr>
              <w:t>-</w:t>
            </w:r>
            <w:r>
              <w:rPr>
                <w:rFonts w:hint="default"/>
                <w:lang w:val="ru-RU"/>
              </w:rPr>
              <w:t>11</w:t>
            </w:r>
            <w:r>
              <w:rPr>
                <w:rFonts w:hint="default"/>
              </w:rPr>
              <w:t>-1</w:t>
            </w:r>
            <w:r>
              <w:rPr>
                <w:rFonts w:hint="default"/>
              </w:rPr>
              <w:br w:type="textWrapping"/>
            </w:r>
          </w:p>
          <w:p w14:paraId="59A13B69">
            <w:pPr>
              <w:bidi w:val="0"/>
              <w:rPr>
                <w:rFonts w:hint="default"/>
              </w:rPr>
            </w:pPr>
          </w:p>
        </w:tc>
      </w:tr>
      <w:tr w14:paraId="2996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B0383CC">
            <w:pPr>
              <w:bidi w:val="0"/>
              <w:rPr>
                <w:rFonts w:hint="default"/>
              </w:rPr>
            </w:pPr>
          </w:p>
        </w:tc>
        <w:tc>
          <w:tcPr>
            <w:tcW w:w="4673" w:type="dxa"/>
          </w:tcPr>
          <w:p w14:paraId="6C346AE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Проверил: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преподаватель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Миллер И.И.</w:t>
            </w:r>
          </w:p>
          <w:p w14:paraId="60E418C0">
            <w:pPr>
              <w:bidi w:val="0"/>
              <w:rPr>
                <w:rFonts w:hint="default"/>
              </w:rPr>
            </w:pPr>
          </w:p>
        </w:tc>
      </w:tr>
    </w:tbl>
    <w:p w14:paraId="2E12E534">
      <w:pPr>
        <w:bidi w:val="0"/>
        <w:rPr>
          <w:rFonts w:hint="default"/>
        </w:rPr>
      </w:pPr>
    </w:p>
    <w:p w14:paraId="058AE917">
      <w:pPr>
        <w:bidi w:val="0"/>
        <w:rPr>
          <w:rFonts w:hint="default"/>
        </w:rPr>
      </w:pPr>
    </w:p>
    <w:p w14:paraId="7BBCE6B4">
      <w:pPr>
        <w:bidi w:val="0"/>
        <w:rPr>
          <w:rFonts w:hint="default"/>
        </w:rPr>
      </w:pPr>
    </w:p>
    <w:p w14:paraId="33B80730">
      <w:pPr>
        <w:bidi w:val="0"/>
        <w:rPr>
          <w:rFonts w:hint="default"/>
          <w:lang w:val="ru-RU"/>
        </w:rPr>
      </w:pPr>
    </w:p>
    <w:p w14:paraId="5D320F01">
      <w:pPr>
        <w:bidi w:val="0"/>
        <w:rPr>
          <w:rFonts w:hint="default"/>
          <w:lang w:val="ru-RU"/>
        </w:rPr>
      </w:pPr>
    </w:p>
    <w:p w14:paraId="22B06EF2">
      <w:pPr>
        <w:bidi w:val="0"/>
        <w:rPr>
          <w:rFonts w:hint="default"/>
          <w:lang w:val="ru-RU"/>
        </w:rPr>
      </w:pPr>
    </w:p>
    <w:p w14:paraId="1C604810">
      <w:pPr>
        <w:bidi w:val="0"/>
        <w:rPr>
          <w:rFonts w:hint="default"/>
          <w:lang w:val="ru-RU"/>
        </w:rPr>
      </w:pPr>
    </w:p>
    <w:p w14:paraId="0606C13C">
      <w:pPr>
        <w:bidi w:val="0"/>
        <w:rPr>
          <w:rFonts w:hint="default"/>
          <w:lang w:val="ru-RU"/>
        </w:rPr>
      </w:pPr>
    </w:p>
    <w:p w14:paraId="3E3AD7C0">
      <w:pPr>
        <w:bidi w:val="0"/>
        <w:rPr>
          <w:rFonts w:hint="default"/>
          <w:lang w:val="ru-RU"/>
        </w:rPr>
      </w:pPr>
    </w:p>
    <w:p w14:paraId="707B373B">
      <w:pPr>
        <w:bidi w:val="0"/>
        <w:rPr>
          <w:rFonts w:hint="default"/>
          <w:lang w:val="ru-RU"/>
        </w:rPr>
      </w:pPr>
    </w:p>
    <w:p w14:paraId="46EBC378">
      <w:pPr>
        <w:bidi w:val="0"/>
        <w:rPr>
          <w:rFonts w:hint="default"/>
          <w:lang w:val="ru-RU"/>
        </w:rPr>
      </w:pPr>
    </w:p>
    <w:p w14:paraId="0FE98624">
      <w:pPr>
        <w:bidi w:val="0"/>
        <w:rPr>
          <w:rFonts w:hint="default"/>
          <w:lang w:val="ru-RU"/>
        </w:rPr>
      </w:pPr>
    </w:p>
    <w:p w14:paraId="127F2C95">
      <w:pPr>
        <w:bidi w:val="0"/>
        <w:rPr>
          <w:rFonts w:hint="default"/>
          <w:lang w:val="ru-RU"/>
        </w:rPr>
      </w:pPr>
    </w:p>
    <w:p w14:paraId="121C7F7D">
      <w:pPr>
        <w:bidi w:val="0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Тюмень 2025</w:t>
      </w:r>
    </w:p>
    <w:p w14:paraId="69E8FECB">
      <w:pPr>
        <w:bidi w:val="0"/>
        <w:rPr>
          <w:rFonts w:hint="default"/>
        </w:rPr>
      </w:pPr>
    </w:p>
    <w:p w14:paraId="44569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Цель работы</w:t>
      </w:r>
      <w:r>
        <w:rPr>
          <w:rFonts w:hint="default"/>
          <w:b/>
          <w:bCs/>
          <w:sz w:val="28"/>
          <w:szCs w:val="28"/>
          <w:lang w:val="ru-RU"/>
        </w:rPr>
        <w:t xml:space="preserve">: </w:t>
      </w:r>
      <w:r>
        <w:rPr>
          <w:rFonts w:hint="default"/>
          <w:sz w:val="28"/>
          <w:szCs w:val="28"/>
        </w:rPr>
        <w:t>Научиться вычислять экономическую эффективность информационной системы (ИС).</w:t>
      </w:r>
    </w:p>
    <w:p w14:paraId="0AC8A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№ 1</w:t>
      </w:r>
      <w:r>
        <w:rPr>
          <w:rFonts w:hint="default"/>
          <w:sz w:val="28"/>
          <w:szCs w:val="28"/>
        </w:rPr>
        <w:t>. Описание информационной системы</w:t>
      </w:r>
    </w:p>
    <w:p w14:paraId="16F91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Предприятие: Спортивный комплекс</w:t>
      </w:r>
    </w:p>
    <w:p w14:paraId="1534D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i w:val="0"/>
          <w:iCs w:val="0"/>
          <w:sz w:val="28"/>
          <w:szCs w:val="28"/>
        </w:rPr>
        <w:t>1. Название ИС: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«SportManagement: учёт тренировок, абонементов и отчётности»</w:t>
      </w:r>
    </w:p>
    <w:p w14:paraId="4E91D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Для автоматизации какого процесса разрабатывается: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Автоматизация процесса учёта абонементов, составления расписания тренировок, распределения тренеров и формирования отчётности для налоговых органов и госстатистики.</w:t>
      </w:r>
    </w:p>
    <w:p w14:paraId="1B4FA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Функциональные возможности:</w:t>
      </w:r>
    </w:p>
    <w:p w14:paraId="69F50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Регистрация клиентов и выдача электронных абонементов</w:t>
      </w:r>
    </w:p>
    <w:p w14:paraId="413F5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Учёт спортивных секций и видов спорта</w:t>
      </w:r>
    </w:p>
    <w:p w14:paraId="149936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Автоматическое составление расписания тренировок на месяц</w:t>
      </w:r>
    </w:p>
    <w:p w14:paraId="0359C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Распределение тренеров по секциям с учётом загруженности</w:t>
      </w:r>
    </w:p>
    <w:p w14:paraId="13FC1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Формирование финансовой отчётности для налоговой</w:t>
      </w:r>
    </w:p>
    <w:p w14:paraId="3189D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Формирование статистических отчётов</w:t>
      </w:r>
    </w:p>
    <w:p w14:paraId="6644D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Печать/экспорт отчётов</w:t>
      </w:r>
    </w:p>
    <w:p w14:paraId="08160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26102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25D9F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3E5B7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2D031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6F68E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67844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61F41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0657A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17CCD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70E73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16A78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0592C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3EB86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2C747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46284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3DA4E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70C20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3D17B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4B35C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2541F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1FD95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2E09B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1D123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b/>
          <w:bCs/>
          <w:sz w:val="28"/>
          <w:szCs w:val="28"/>
        </w:rPr>
      </w:pPr>
    </w:p>
    <w:p w14:paraId="48BDC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№ 2.</w:t>
      </w:r>
      <w:r>
        <w:rPr>
          <w:rFonts w:hint="default"/>
          <w:sz w:val="28"/>
          <w:szCs w:val="28"/>
        </w:rPr>
        <w:t xml:space="preserve"> Расчёт экономической эффективности ИС</w:t>
      </w:r>
    </w:p>
    <w:p w14:paraId="17F2F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(Расчёт выполнен по методике из примера — см. Приложение)</w:t>
      </w:r>
    </w:p>
    <w:p w14:paraId="50C3B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Исходные данные (условные):</w:t>
      </w:r>
    </w:p>
    <w:tbl>
      <w:tblPr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2"/>
        <w:gridCol w:w="4707"/>
      </w:tblGrid>
      <w:tr w14:paraId="376D4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41DB9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Показатель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103B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Значение</w:t>
            </w:r>
          </w:p>
        </w:tc>
      </w:tr>
      <w:tr w14:paraId="3BF9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7042A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Стоимость разработки/внедрения ИС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124FA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500 000 руб.</w:t>
            </w:r>
          </w:p>
        </w:tc>
      </w:tr>
      <w:tr w14:paraId="433F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FD451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Число сотрудников, работающих с ИС (до внедрения)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AE2FE4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4 чел.</w:t>
            </w:r>
          </w:p>
        </w:tc>
      </w:tr>
      <w:tr w14:paraId="2CC0F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5336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Средняя зарплата сотрудника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EFB24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40 000 руб./мес.</w:t>
            </w:r>
          </w:p>
        </w:tc>
      </w:tr>
      <w:tr w14:paraId="275B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836EE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Время на выполнение отчётности (ручной учёт)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B5613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16 час./мес. на человека</w:t>
            </w:r>
          </w:p>
        </w:tc>
      </w:tr>
      <w:tr w14:paraId="3A31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F492F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Время после внедрения ИС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572DE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4 час./мес. на человека</w:t>
            </w:r>
          </w:p>
        </w:tc>
      </w:tr>
      <w:tr w14:paraId="55F6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BBFCE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Количество месяцев в году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6B9FA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12</w:t>
            </w:r>
          </w:p>
        </w:tc>
      </w:tr>
      <w:tr w14:paraId="2D73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D7E08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Прочие расходы (обучение, сопровождение)</w:t>
            </w:r>
          </w:p>
        </w:tc>
        <w:tc>
          <w:tcPr>
            <w:tcW w:w="470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2C811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50 000 руб./год</w:t>
            </w:r>
          </w:p>
        </w:tc>
      </w:tr>
    </w:tbl>
    <w:p w14:paraId="21D957E8">
      <w:pPr>
        <w:bidi w:val="0"/>
        <w:rPr>
          <w:rFonts w:hint="default"/>
          <w:sz w:val="28"/>
          <w:szCs w:val="28"/>
        </w:rPr>
      </w:pPr>
      <w:bookmarkStart w:id="1" w:name="_GoBack"/>
      <w:bookmarkEnd w:id="1"/>
    </w:p>
    <w:p w14:paraId="2CB6533F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Экономия трудозатрат в год</w:t>
      </w:r>
    </w:p>
    <w:p w14:paraId="2405F682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Снижение времени на отчётность и учёт: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16 – 4 = 12 час./мес. на человека</w:t>
      </w:r>
    </w:p>
    <w:p w14:paraId="09DDF74A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Экономия в часах за год: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12 час × 4 чел × 12 мес = 576 чел.-час./год</w:t>
      </w:r>
    </w:p>
    <w:p w14:paraId="408C05A9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Стоимость 1 чел.-часа: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40 000 руб / (160 час/мес) = 250 руб./час</w:t>
      </w:r>
    </w:p>
    <w:p w14:paraId="7C41F5CE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Экономия по зарплате: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576 × 250 = 144 000 руб./год</w:t>
      </w:r>
    </w:p>
    <w:p w14:paraId="22DD5F04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Прямой экономический эффект (от снижения трудозатрат)</w:t>
      </w:r>
    </w:p>
    <w:p w14:paraId="0CC597A5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144 000 руб./год</w:t>
      </w:r>
    </w:p>
    <w:p w14:paraId="74D6A046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Дополнительные выгоды (уменьшение штрафов за ошибки отчётности)</w:t>
      </w:r>
    </w:p>
    <w:p w14:paraId="205CD84E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До внедрения: штрафы ≈ 30 000 руб./год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После внедрения: штрафы ≈ 5 000 руб./год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Экономия: 25 000 руб./го</w:t>
      </w:r>
      <w:r>
        <w:rPr>
          <w:rFonts w:hint="default"/>
          <w:sz w:val="28"/>
          <w:szCs w:val="28"/>
          <w:lang w:val="ru-RU"/>
        </w:rPr>
        <w:t>д</w:t>
      </w:r>
    </w:p>
    <w:p w14:paraId="76E8B448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Общая годовая экономия</w:t>
      </w:r>
    </w:p>
    <w:p w14:paraId="355FC33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144 000 + 25 000 = 169 000 руб./год</w:t>
      </w:r>
    </w:p>
    <w:p w14:paraId="6AAEBFD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Затраты на ИС (единовременные + годовые)</w:t>
      </w:r>
    </w:p>
    <w:p w14:paraId="66B4AEC8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Разработка и внедрение: 500 000 руб.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Обучение и сопровождение (годовые): 50 000 руб.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Общие затраты за первый год: 550 000 руб.</w:t>
      </w:r>
    </w:p>
    <w:p w14:paraId="1D095123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Срок окупаемости</w:t>
      </w:r>
    </w:p>
    <w:p w14:paraId="3460BFD7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550 000 руб. / 169 000 руб./год ≈ 3,25 года (≈ 3 года 3 месяца)</w:t>
      </w:r>
    </w:p>
    <w:p w14:paraId="1784176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7. Чистая приведённая стоимость (NPV) за 5 лет</w:t>
      </w:r>
    </w:p>
    <w:p w14:paraId="006BD21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Ставка дисконтирования: 10% (0,10)</w:t>
      </w:r>
    </w:p>
    <w:tbl>
      <w:tblPr>
        <w:tblW w:w="9777" w:type="dxa"/>
        <w:tblInd w:w="-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2522"/>
        <w:gridCol w:w="5743"/>
      </w:tblGrid>
      <w:tr w14:paraId="40562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C36F2">
            <w:pPr>
              <w:bidi w:val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Год</w:t>
            </w:r>
          </w:p>
        </w:tc>
        <w:tc>
          <w:tcPr>
            <w:tcW w:w="25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03C05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Экономия</w:t>
            </w:r>
          </w:p>
        </w:tc>
        <w:tc>
          <w:tcPr>
            <w:tcW w:w="574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5F16A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Дисконтированная экономия</w:t>
            </w:r>
          </w:p>
        </w:tc>
      </w:tr>
      <w:tr w14:paraId="4BBE5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FC977">
            <w:pPr>
              <w:bidi w:val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5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23EE3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169 000</w:t>
            </w:r>
          </w:p>
        </w:tc>
        <w:tc>
          <w:tcPr>
            <w:tcW w:w="57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E2179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153 636</w:t>
            </w:r>
          </w:p>
        </w:tc>
      </w:tr>
      <w:tr w14:paraId="7727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9A62E">
            <w:pPr>
              <w:bidi w:val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5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04BDD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169 000</w:t>
            </w:r>
          </w:p>
        </w:tc>
        <w:tc>
          <w:tcPr>
            <w:tcW w:w="57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862A2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139 669</w:t>
            </w:r>
          </w:p>
        </w:tc>
      </w:tr>
      <w:tr w14:paraId="241E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43298">
            <w:pPr>
              <w:bidi w:val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5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9897C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169 000</w:t>
            </w:r>
          </w:p>
        </w:tc>
        <w:tc>
          <w:tcPr>
            <w:tcW w:w="57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01333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126 972</w:t>
            </w:r>
          </w:p>
        </w:tc>
      </w:tr>
      <w:tr w14:paraId="0C6C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58832">
            <w:pPr>
              <w:bidi w:val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5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BD9E9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169 000</w:t>
            </w:r>
          </w:p>
        </w:tc>
        <w:tc>
          <w:tcPr>
            <w:tcW w:w="57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FB938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115 429</w:t>
            </w:r>
          </w:p>
        </w:tc>
      </w:tr>
      <w:tr w14:paraId="28D5C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40F5A">
            <w:pPr>
              <w:bidi w:val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25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1985E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169 000</w:t>
            </w:r>
          </w:p>
        </w:tc>
        <w:tc>
          <w:tcPr>
            <w:tcW w:w="57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FF38F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104 935</w:t>
            </w:r>
          </w:p>
        </w:tc>
      </w:tr>
      <w:tr w14:paraId="0878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7753F">
            <w:pPr>
              <w:bidi w:val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Итого</w:t>
            </w:r>
          </w:p>
        </w:tc>
        <w:tc>
          <w:tcPr>
            <w:tcW w:w="25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F8638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845 000</w:t>
            </w:r>
          </w:p>
        </w:tc>
        <w:tc>
          <w:tcPr>
            <w:tcW w:w="57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00630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640 641</w:t>
            </w:r>
          </w:p>
        </w:tc>
      </w:tr>
    </w:tbl>
    <w:p w14:paraId="0AEBD0C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NPV = 640 641 – 550 000 = 90 641 руб. (положительный → ИС эффективна)</w:t>
      </w:r>
    </w:p>
    <w:p w14:paraId="1C1399DA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8. Индекс доходности (PI)</w:t>
      </w:r>
    </w:p>
    <w:p w14:paraId="5F9ED6D7"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PI = 640 641 / 550 000 ≈ 1,16 ( &gt;1 → выгодно</w:t>
      </w:r>
      <w:r>
        <w:rPr>
          <w:rFonts w:hint="default"/>
          <w:sz w:val="28"/>
          <w:szCs w:val="28"/>
          <w:lang w:val="ru-RU"/>
        </w:rPr>
        <w:t>)</w:t>
      </w:r>
    </w:p>
    <w:p w14:paraId="2F3E1B37">
      <w:pPr>
        <w:bidi w:val="0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Задание № 3</w:t>
      </w:r>
      <w:r>
        <w:rPr>
          <w:rFonts w:hint="default"/>
          <w:sz w:val="28"/>
          <w:szCs w:val="28"/>
        </w:rPr>
        <w:t>. Отчёт и вывод</w:t>
      </w:r>
    </w:p>
    <w:p w14:paraId="51DCB94F">
      <w:pPr>
        <w:bidi w:val="0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Вывод: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Разработанная ИС «SportManagement» позволяет сократить трудозатраты сотрудников на учёт и отчётность в 4 раза, снизить штрафы за ошибки и обеспечить прозрачность работы спортивного комплекса. Положительный NPV (90 641 руб.) и срок окупаемости около 3,25 лет подтверждают экономическую целесообразность внедрения системы.</w:t>
      </w:r>
    </w:p>
    <w:p w14:paraId="3FC784BC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Приложение (методика расчёта, использованная в работе)</w:t>
      </w:r>
    </w:p>
    <w:p w14:paraId="67A37068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Годовая экономия = (Трудозатраты до – после) × кол-во сотрудников × стоимость часа</w:t>
      </w:r>
    </w:p>
    <w:p w14:paraId="792FF0CA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Срок окупаемости = Затраты / Годовая экономия</w:t>
      </w:r>
    </w:p>
    <w:p w14:paraId="0B46094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NPV = Σ(Экономия / (1+r)^t) – Затраты</w:t>
      </w:r>
    </w:p>
    <w:p w14:paraId="2E2FAA64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PI = Дисконтированные доходы / Затрат</w:t>
      </w:r>
    </w:p>
    <w:p w14:paraId="4F0E3C46">
      <w:pPr>
        <w:bidi w:val="0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C1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table" w:styleId="7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2026-06-15T23:01:32Z</dcterms:created>
  <dc:creator>lolol</dc:creator>
  <cp:lastModifiedBy>Lololililsha</cp:lastModifiedBy>
  <dcterms:modified xsi:type="dcterms:W3CDTF">2026-06-15T23:09:26Z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eyJoZGlkIjoiMzQyMGE2M2JkNDZjNDY1Y2RjZjdkNmZiM2MxNDRmMjkiLCJ1c2VySWQiOiI4MjQ2MzQ5MjgwMzEifQ==</vt:lpwstr>
  </property>
  <property fmtid="{D5CDD505-2E9C-101B-9397-08002B2CF9AE}" pid="4" name="ICV">
    <vt:lpwstr>B72EFDE6F17A445DA3148D9C815B890B_12</vt:lpwstr>
  </property>
</Properties>
</file>