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96512" w14:textId="77777777" w:rsidR="0034535F" w:rsidRDefault="0034535F">
      <w:pPr>
        <w:widowControl/>
        <w:jc w:val="left"/>
        <w:rPr>
          <w:rFonts w:ascii="黑体" w:eastAsia="黑体" w:hAnsi="黑体" w:cs="黑体"/>
        </w:rPr>
      </w:pPr>
    </w:p>
    <w:p w14:paraId="26DBB3A4" w14:textId="77777777" w:rsidR="0034535F" w:rsidRDefault="00000000">
      <w:pPr>
        <w:pStyle w:val="1"/>
        <w:widowControl/>
        <w:spacing w:beforeAutospacing="0" w:after="120" w:afterAutospacing="0" w:line="21" w:lineRule="atLeast"/>
        <w:rPr>
          <w:rFonts w:ascii="黑体" w:eastAsia="黑体" w:hAnsi="黑体" w:cs="黑体" w:hint="default"/>
        </w:rPr>
      </w:pPr>
      <w:proofErr w:type="gramStart"/>
      <w:r>
        <w:rPr>
          <w:rFonts w:ascii="黑体" w:eastAsia="黑体" w:hAnsi="黑体" w:cs="黑体"/>
          <w:color w:val="1F1F1F"/>
        </w:rPr>
        <w:t>智价几何</w:t>
      </w:r>
      <w:proofErr w:type="gramEnd"/>
      <w:r>
        <w:rPr>
          <w:rFonts w:ascii="黑体" w:eastAsia="黑体" w:hAnsi="黑体" w:cs="黑体"/>
          <w:color w:val="1F1F1F"/>
        </w:rPr>
        <w:t>？——基于CBC联合分析的生成式AI付费订阅偏好测度与动态定价策略优化研究</w:t>
      </w:r>
    </w:p>
    <w:p w14:paraId="7CB60E63" w14:textId="77777777" w:rsidR="0034535F" w:rsidRDefault="0034535F">
      <w:pPr>
        <w:widowControl/>
        <w:spacing w:after="240"/>
        <w:jc w:val="left"/>
        <w:rPr>
          <w:rFonts w:ascii="黑体" w:eastAsia="黑体" w:hAnsi="黑体" w:cs="黑体"/>
        </w:rPr>
      </w:pPr>
    </w:p>
    <w:p w14:paraId="4E2BECA7" w14:textId="77777777" w:rsidR="0034535F" w:rsidRDefault="00000000">
      <w:pPr>
        <w:pStyle w:val="2"/>
        <w:widowControl/>
        <w:spacing w:beforeAutospacing="0" w:after="120" w:afterAutospacing="0" w:line="21" w:lineRule="atLeast"/>
        <w:rPr>
          <w:rFonts w:ascii="黑体" w:eastAsia="黑体" w:hAnsi="黑体" w:cs="黑体" w:hint="default"/>
        </w:rPr>
      </w:pPr>
      <w:r>
        <w:rPr>
          <w:rFonts w:ascii="黑体" w:eastAsia="黑体" w:hAnsi="黑体" w:cs="黑体"/>
          <w:color w:val="1F1F1F"/>
        </w:rPr>
        <w:t>第一章 绪论：数字化转型的深水区与定价难题</w:t>
      </w:r>
    </w:p>
    <w:p w14:paraId="6FA678CF" w14:textId="6082639E" w:rsidR="0034535F" w:rsidRDefault="00552589" w:rsidP="00552589">
      <w:pPr>
        <w:widowControl/>
        <w:tabs>
          <w:tab w:val="left" w:pos="3071"/>
        </w:tabs>
        <w:spacing w:after="240"/>
        <w:jc w:val="left"/>
        <w:rPr>
          <w:rFonts w:ascii="黑体" w:eastAsia="黑体" w:hAnsi="黑体" w:cs="黑体"/>
        </w:rPr>
      </w:pPr>
      <w:r>
        <w:rPr>
          <w:rFonts w:ascii="黑体" w:eastAsia="黑体" w:hAnsi="黑体" w:cs="黑体"/>
        </w:rPr>
        <w:tab/>
      </w:r>
    </w:p>
    <w:p w14:paraId="3B0AAB5D" w14:textId="77777777"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1.1 研究背景：从技术爆发到商业变现的范式转移</w:t>
      </w:r>
    </w:p>
    <w:p w14:paraId="3EB28249" w14:textId="77777777" w:rsidR="0034535F" w:rsidRDefault="0034535F">
      <w:pPr>
        <w:widowControl/>
        <w:jc w:val="left"/>
        <w:rPr>
          <w:rFonts w:ascii="黑体" w:eastAsia="黑体" w:hAnsi="黑体" w:cs="黑体"/>
        </w:rPr>
      </w:pPr>
    </w:p>
    <w:p w14:paraId="1B69873A" w14:textId="77777777" w:rsidR="0034535F" w:rsidRDefault="00000000">
      <w:pPr>
        <w:pStyle w:val="a3"/>
        <w:widowControl/>
        <w:spacing w:beforeAutospacing="0" w:after="240" w:afterAutospacing="0" w:line="21" w:lineRule="atLeast"/>
        <w:rPr>
          <w:rFonts w:ascii="黑体" w:eastAsia="黑体" w:hAnsi="黑体" w:cs="黑体"/>
        </w:rPr>
      </w:pPr>
      <w:r>
        <w:rPr>
          <w:rFonts w:ascii="黑体" w:eastAsia="黑体" w:hAnsi="黑体" w:cs="黑体" w:hint="eastAsia"/>
          <w:color w:val="1F1F1F"/>
          <w:sz w:val="22"/>
          <w:szCs w:val="22"/>
        </w:rPr>
        <w:t>2022年末，以ChatGPT的发布为标志，全球人工智能产业正式迈入了生成式AI（Generative AI）的爆发期。这一技术浪潮不仅重塑了人机交互的边界，更深刻地改变了知识生产与传播的逻辑。然而，随着大语言模型（LLM）技术的日趋成熟，行业关注的焦点正逐渐从“技术研发”转向“商业落地”。在这一转型过程中，AI厂商面临着前所未有的商业化挑战：生成式AI的边际成本结构与传统软件有着本质区别——每一次用户的对话</w:t>
      </w:r>
      <w:proofErr w:type="gramStart"/>
      <w:r>
        <w:rPr>
          <w:rFonts w:ascii="黑体" w:eastAsia="黑体" w:hAnsi="黑体" w:cs="黑体" w:hint="eastAsia"/>
          <w:color w:val="1F1F1F"/>
          <w:sz w:val="22"/>
          <w:szCs w:val="22"/>
        </w:rPr>
        <w:t>交互都</w:t>
      </w:r>
      <w:proofErr w:type="gramEnd"/>
      <w:r>
        <w:rPr>
          <w:rFonts w:ascii="黑体" w:eastAsia="黑体" w:hAnsi="黑体" w:cs="黑体" w:hint="eastAsia"/>
          <w:color w:val="1F1F1F"/>
          <w:sz w:val="22"/>
          <w:szCs w:val="22"/>
        </w:rPr>
        <w:t>伴随着昂贵的GPU</w:t>
      </w:r>
      <w:proofErr w:type="gramStart"/>
      <w:r>
        <w:rPr>
          <w:rFonts w:ascii="黑体" w:eastAsia="黑体" w:hAnsi="黑体" w:cs="黑体" w:hint="eastAsia"/>
          <w:color w:val="1F1F1F"/>
          <w:sz w:val="22"/>
          <w:szCs w:val="22"/>
        </w:rPr>
        <w:t>推理算力消耗</w:t>
      </w:r>
      <w:proofErr w:type="gramEnd"/>
      <w:r>
        <w:rPr>
          <w:rFonts w:ascii="黑体" w:eastAsia="黑体" w:hAnsi="黑体" w:cs="黑体" w:hint="eastAsia"/>
          <w:color w:val="1F1F1F"/>
          <w:sz w:val="22"/>
          <w:szCs w:val="22"/>
        </w:rPr>
        <w:t>。因此，如何在覆盖高昂</w:t>
      </w:r>
      <w:proofErr w:type="gramStart"/>
      <w:r>
        <w:rPr>
          <w:rFonts w:ascii="黑体" w:eastAsia="黑体" w:hAnsi="黑体" w:cs="黑体" w:hint="eastAsia"/>
          <w:color w:val="1F1F1F"/>
          <w:sz w:val="22"/>
          <w:szCs w:val="22"/>
        </w:rPr>
        <w:t>算力成本</w:t>
      </w:r>
      <w:proofErr w:type="gramEnd"/>
      <w:r>
        <w:rPr>
          <w:rFonts w:ascii="黑体" w:eastAsia="黑体" w:hAnsi="黑体" w:cs="黑体" w:hint="eastAsia"/>
          <w:color w:val="1F1F1F"/>
          <w:sz w:val="22"/>
          <w:szCs w:val="22"/>
        </w:rPr>
        <w:t>的同时，制定出能够最大化用户付费意愿（WTP）的定价策略，成为了决定AI产品能否穿越周期、实现可持续发展的关键命题</w:t>
      </w:r>
      <w:r>
        <w:rPr>
          <w:rFonts w:ascii="黑体" w:eastAsia="黑体" w:hAnsi="黑体" w:cs="黑体" w:hint="eastAsia"/>
          <w:color w:val="444746"/>
          <w:sz w:val="12"/>
          <w:szCs w:val="12"/>
          <w:vertAlign w:val="superscript"/>
        </w:rPr>
        <w:t>1</w:t>
      </w:r>
      <w:r>
        <w:rPr>
          <w:rFonts w:ascii="黑体" w:eastAsia="黑体" w:hAnsi="黑体" w:cs="黑体" w:hint="eastAsia"/>
          <w:color w:val="1F1F1F"/>
          <w:sz w:val="22"/>
          <w:szCs w:val="22"/>
        </w:rPr>
        <w:t>。</w:t>
      </w:r>
    </w:p>
    <w:p w14:paraId="27E0F81A" w14:textId="77777777" w:rsidR="0034535F" w:rsidRDefault="00000000">
      <w:pPr>
        <w:pStyle w:val="a3"/>
        <w:widowControl/>
        <w:spacing w:beforeAutospacing="0" w:after="240" w:afterAutospacing="0" w:line="21" w:lineRule="atLeast"/>
        <w:rPr>
          <w:rFonts w:ascii="黑体" w:eastAsia="黑体" w:hAnsi="黑体" w:cs="黑体"/>
        </w:rPr>
      </w:pPr>
      <w:r>
        <w:rPr>
          <w:rFonts w:ascii="黑体" w:eastAsia="黑体" w:hAnsi="黑体" w:cs="黑体" w:hint="eastAsia"/>
          <w:color w:val="1F1F1F"/>
          <w:sz w:val="22"/>
          <w:szCs w:val="22"/>
        </w:rPr>
        <w:t>目前的市场定价模式呈现出高度的同质化与粗放化特征。放眼全球，无论是国际巨头OpenAI的ChatGPT Plus（20美元/月），还是国内市场的文心一言、</w:t>
      </w:r>
      <w:proofErr w:type="gramStart"/>
      <w:r>
        <w:rPr>
          <w:rFonts w:ascii="黑体" w:eastAsia="黑体" w:hAnsi="黑体" w:cs="黑体" w:hint="eastAsia"/>
          <w:color w:val="1F1F1F"/>
          <w:sz w:val="22"/>
          <w:szCs w:val="22"/>
        </w:rPr>
        <w:t>通义千问等</w:t>
      </w:r>
      <w:proofErr w:type="gramEnd"/>
      <w:r>
        <w:rPr>
          <w:rFonts w:ascii="黑体" w:eastAsia="黑体" w:hAnsi="黑体" w:cs="黑体" w:hint="eastAsia"/>
          <w:color w:val="1F1F1F"/>
          <w:sz w:val="22"/>
          <w:szCs w:val="22"/>
        </w:rPr>
        <w:t>竞品，其定价策略多采用简单的“Freemium”（免费基础版+付费高级版）模式，且价格区间高度趋同（国内普遍集中在20元至60元人民币/月）。这种“随行就市”的定价思维往往忽略了消费者需求的深刻异质性。特别是对于作为AI重度用户的大学生群体而言，其需求呈现出极端的碎片化与专业化特征：理工科学生可能对代码生成的准确性和API调用的稳定性有着极高的支付意愿；而人文社科类学生可能更看重长文本处理能力（Context Window）以辅助文献综述，或者对多模态生成能力（文生图、文生视频）情有独钟。单一的定价策略不仅难以满足这些差异化的需求，导致部分高价值用户因功能不足而流失，同时也可能因为价格门槛过高而将价格敏感型用户拒之门外，限制了产品的市场渗透率与商业变现潜力</w:t>
      </w:r>
      <w:r>
        <w:rPr>
          <w:rFonts w:ascii="黑体" w:eastAsia="黑体" w:hAnsi="黑体" w:cs="黑体" w:hint="eastAsia"/>
          <w:color w:val="444746"/>
          <w:sz w:val="12"/>
          <w:szCs w:val="12"/>
          <w:vertAlign w:val="superscript"/>
        </w:rPr>
        <w:t>1</w:t>
      </w:r>
      <w:r>
        <w:rPr>
          <w:rFonts w:ascii="黑体" w:eastAsia="黑体" w:hAnsi="黑体" w:cs="黑体" w:hint="eastAsia"/>
          <w:color w:val="1F1F1F"/>
          <w:sz w:val="22"/>
          <w:szCs w:val="22"/>
        </w:rPr>
        <w:t>。</w:t>
      </w:r>
    </w:p>
    <w:p w14:paraId="13189BFD" w14:textId="77777777" w:rsidR="0034535F" w:rsidRDefault="00000000">
      <w:pPr>
        <w:pStyle w:val="a3"/>
        <w:widowControl/>
        <w:spacing w:beforeAutospacing="0" w:after="240" w:afterAutospacing="0" w:line="21" w:lineRule="atLeast"/>
        <w:rPr>
          <w:rFonts w:ascii="黑体" w:eastAsia="黑体" w:hAnsi="黑体" w:cs="黑体"/>
        </w:rPr>
      </w:pPr>
      <w:r>
        <w:rPr>
          <w:rFonts w:ascii="黑体" w:eastAsia="黑体" w:hAnsi="黑体" w:cs="黑体" w:hint="eastAsia"/>
          <w:color w:val="1F1F1F"/>
          <w:sz w:val="22"/>
          <w:szCs w:val="22"/>
        </w:rPr>
        <w:t>在第十六届“正大杯”全国大学生市场调查与分析大赛的宏观背景下，本项目拟选取“生成式AI高校用户订阅偏好与定价策略”这一极具时代紧迫性与现实应用价值的课题进行深入研究</w:t>
      </w:r>
      <w:r>
        <w:rPr>
          <w:rFonts w:ascii="黑体" w:eastAsia="黑体" w:hAnsi="黑体" w:cs="黑体" w:hint="eastAsia"/>
          <w:color w:val="444746"/>
          <w:sz w:val="12"/>
          <w:szCs w:val="12"/>
          <w:vertAlign w:val="superscript"/>
        </w:rPr>
        <w:t>1</w:t>
      </w:r>
      <w:r>
        <w:rPr>
          <w:rFonts w:ascii="黑体" w:eastAsia="黑体" w:hAnsi="黑体" w:cs="黑体" w:hint="eastAsia"/>
          <w:color w:val="1F1F1F"/>
          <w:sz w:val="22"/>
          <w:szCs w:val="22"/>
        </w:rPr>
        <w:t>。大赛明确鼓励“真题真做，解决实际问题”，并特别强调方案设计的科学性与数据分析的深度</w:t>
      </w:r>
      <w:r>
        <w:rPr>
          <w:rFonts w:ascii="黑体" w:eastAsia="黑体" w:hAnsi="黑体" w:cs="黑体" w:hint="eastAsia"/>
          <w:color w:val="444746"/>
          <w:sz w:val="12"/>
          <w:szCs w:val="12"/>
          <w:vertAlign w:val="superscript"/>
        </w:rPr>
        <w:t>1</w:t>
      </w:r>
      <w:r>
        <w:rPr>
          <w:rFonts w:ascii="黑体" w:eastAsia="黑体" w:hAnsi="黑体" w:cs="黑体" w:hint="eastAsia"/>
          <w:color w:val="1F1F1F"/>
          <w:sz w:val="22"/>
          <w:szCs w:val="22"/>
        </w:rPr>
        <w:t>。本项目旨在打破传统问卷调查中“直接询问购买意愿”所带来的主观偏差，引入营销科学领域公认的黄金标准——</w:t>
      </w:r>
      <w:r>
        <w:rPr>
          <w:rFonts w:ascii="黑体" w:eastAsia="黑体" w:hAnsi="黑体" w:cs="黑体" w:hint="eastAsia"/>
          <w:b/>
          <w:bCs/>
          <w:color w:val="1F1F1F"/>
          <w:sz w:val="22"/>
          <w:szCs w:val="22"/>
        </w:rPr>
        <w:t>基于选择的联合分析（Choice-Based Conjoint, CBC）</w:t>
      </w:r>
      <w:r>
        <w:rPr>
          <w:rFonts w:ascii="黑体" w:eastAsia="黑体" w:hAnsi="黑体" w:cs="黑体" w:hint="eastAsia"/>
          <w:color w:val="1F1F1F"/>
          <w:sz w:val="22"/>
          <w:szCs w:val="22"/>
        </w:rPr>
        <w:t>。通过模拟真实的消费决策场景，构建严谨的计量经济学模型，从微观层面解</w:t>
      </w:r>
      <w:proofErr w:type="gramStart"/>
      <w:r>
        <w:rPr>
          <w:rFonts w:ascii="黑体" w:eastAsia="黑体" w:hAnsi="黑体" w:cs="黑体" w:hint="eastAsia"/>
          <w:color w:val="1F1F1F"/>
          <w:sz w:val="22"/>
          <w:szCs w:val="22"/>
        </w:rPr>
        <w:t>构用户</w:t>
      </w:r>
      <w:proofErr w:type="gramEnd"/>
      <w:r>
        <w:rPr>
          <w:rFonts w:ascii="黑体" w:eastAsia="黑体" w:hAnsi="黑体" w:cs="黑体" w:hint="eastAsia"/>
          <w:color w:val="1F1F1F"/>
          <w:sz w:val="22"/>
          <w:szCs w:val="22"/>
        </w:rPr>
        <w:t>对AI产品各属性（智能程度、上下文窗口、隐私保护、</w:t>
      </w:r>
      <w:r>
        <w:rPr>
          <w:rFonts w:ascii="黑体" w:eastAsia="黑体" w:hAnsi="黑体" w:cs="黑体" w:hint="eastAsia"/>
          <w:color w:val="1F1F1F"/>
          <w:sz w:val="22"/>
          <w:szCs w:val="22"/>
        </w:rPr>
        <w:lastRenderedPageBreak/>
        <w:t>响应速度等）的偏好结构，进而为AI企业制定精细化的产品组合策略与动态定价机制提供坚实的数据支撑。</w:t>
      </w:r>
    </w:p>
    <w:p w14:paraId="002EED4B" w14:textId="77777777" w:rsidR="0034535F" w:rsidRDefault="0034535F">
      <w:pPr>
        <w:widowControl/>
        <w:jc w:val="left"/>
        <w:rPr>
          <w:rFonts w:ascii="黑体" w:eastAsia="黑体" w:hAnsi="黑体" w:cs="黑体"/>
        </w:rPr>
      </w:pPr>
    </w:p>
    <w:p w14:paraId="464BF6BB" w14:textId="77777777"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1.2 研究意义：理论深耕与实践赋能</w:t>
      </w:r>
    </w:p>
    <w:p w14:paraId="18E7BD49" w14:textId="77777777" w:rsidR="0034535F" w:rsidRDefault="0034535F">
      <w:pPr>
        <w:widowControl/>
        <w:jc w:val="left"/>
        <w:rPr>
          <w:rFonts w:ascii="黑体" w:eastAsia="黑体" w:hAnsi="黑体" w:cs="黑体"/>
        </w:rPr>
      </w:pPr>
    </w:p>
    <w:p w14:paraId="34790E80" w14:textId="77777777" w:rsidR="0034535F" w:rsidRDefault="00000000">
      <w:pPr>
        <w:pStyle w:val="a3"/>
        <w:widowControl/>
        <w:spacing w:beforeAutospacing="0" w:after="240" w:afterAutospacing="0" w:line="21" w:lineRule="atLeast"/>
        <w:rPr>
          <w:rFonts w:ascii="黑体" w:eastAsia="黑体" w:hAnsi="黑体" w:cs="黑体"/>
        </w:rPr>
      </w:pPr>
      <w:r>
        <w:rPr>
          <w:rFonts w:ascii="黑体" w:eastAsia="黑体" w:hAnsi="黑体" w:cs="黑体" w:hint="eastAsia"/>
          <w:color w:val="1F1F1F"/>
          <w:sz w:val="22"/>
          <w:szCs w:val="22"/>
        </w:rPr>
        <w:t>本研究不仅是对当前热点问题的及时回应，更试图在理论与实践两个维度上实现突破，体现出鲜明的学术价值与应用前景。</w:t>
      </w:r>
    </w:p>
    <w:p w14:paraId="3D603404" w14:textId="77777777" w:rsidR="0034535F" w:rsidRDefault="0034535F">
      <w:pPr>
        <w:widowControl/>
        <w:jc w:val="left"/>
        <w:rPr>
          <w:rFonts w:ascii="黑体" w:eastAsia="黑体" w:hAnsi="黑体" w:cs="黑体"/>
        </w:rPr>
      </w:pPr>
    </w:p>
    <w:p w14:paraId="007EC4E5" w14:textId="77777777" w:rsidR="0034535F" w:rsidRDefault="00000000">
      <w:pPr>
        <w:pStyle w:val="4"/>
        <w:widowControl/>
        <w:spacing w:beforeAutospacing="0" w:after="120" w:afterAutospacing="0" w:line="21" w:lineRule="atLeast"/>
        <w:rPr>
          <w:rFonts w:ascii="黑体" w:eastAsia="黑体" w:hAnsi="黑体" w:cs="黑体" w:hint="default"/>
        </w:rPr>
      </w:pPr>
      <w:r>
        <w:rPr>
          <w:rFonts w:ascii="黑体" w:eastAsia="黑体" w:hAnsi="黑体" w:cs="黑体"/>
          <w:color w:val="1F1F1F"/>
        </w:rPr>
        <w:t>1.2.1 理论意义：拓展数字产品定价的实证边界</w:t>
      </w:r>
    </w:p>
    <w:p w14:paraId="6E91ADFA" w14:textId="77777777" w:rsidR="0034535F" w:rsidRDefault="0034535F">
      <w:pPr>
        <w:widowControl/>
        <w:jc w:val="left"/>
        <w:rPr>
          <w:rFonts w:ascii="黑体" w:eastAsia="黑体" w:hAnsi="黑体" w:cs="黑体"/>
        </w:rPr>
      </w:pPr>
    </w:p>
    <w:p w14:paraId="1FD33C99"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传统的定价理论多基于成本加成或竞争对标，而在数字经济时代，基于感知价值（Perceived Value）的定价逐渐成为主流。然而，现有关于SaaS（软件即服务）产品的定价研究多集中于企业级市场（B2B），针对消费者端（B2C），特别是针对生成式AI这一新兴品类的实证研究尚处于起步阶段。生成式AI具有独特的属性——它既是工具（Utility），又具备一定的内容属性（Content），同时还涉及复杂的隐私伦理问题。</w:t>
      </w:r>
    </w:p>
    <w:p w14:paraId="318A6376"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17BEDD3A"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验证随机效用理论在新兴市场的适用性</w:t>
      </w:r>
      <w:r>
        <w:rPr>
          <w:rFonts w:ascii="黑体" w:eastAsia="黑体" w:hAnsi="黑体" w:cs="黑体" w:hint="eastAsia"/>
          <w:color w:val="1F1F1F"/>
          <w:sz w:val="22"/>
          <w:szCs w:val="22"/>
        </w:rPr>
        <w:t>：本研究将随机效用理论（Random Utility Theory）应用于AI服务市场，通过</w:t>
      </w:r>
      <w:proofErr w:type="gramStart"/>
      <w:r>
        <w:rPr>
          <w:rFonts w:ascii="黑体" w:eastAsia="黑体" w:hAnsi="黑体" w:cs="黑体" w:hint="eastAsia"/>
          <w:color w:val="1F1F1F"/>
          <w:sz w:val="22"/>
          <w:szCs w:val="22"/>
        </w:rPr>
        <w:t>构建多项</w:t>
      </w:r>
      <w:proofErr w:type="gramEnd"/>
      <w:r>
        <w:rPr>
          <w:rFonts w:ascii="黑体" w:eastAsia="黑体" w:hAnsi="黑体" w:cs="黑体" w:hint="eastAsia"/>
          <w:color w:val="1F1F1F"/>
          <w:sz w:val="22"/>
          <w:szCs w:val="22"/>
        </w:rPr>
        <w:t>Logit模型（Multinomial Logit Model, MNL）及潜在类别模型（Latent Class Model, LCM），验证经典选择理论在解释高科技、高认知门槛产品消费行为时的有效性，丰富了数字营销的微观计量文献。</w:t>
      </w:r>
    </w:p>
    <w:p w14:paraId="67FFE14F" w14:textId="77777777" w:rsidR="0034535F" w:rsidRDefault="0034535F">
      <w:pPr>
        <w:pStyle w:val="a3"/>
        <w:widowControl/>
        <w:spacing w:beforeAutospacing="0" w:after="120" w:afterAutospacing="0" w:line="21" w:lineRule="atLeast"/>
        <w:rPr>
          <w:rFonts w:ascii="黑体" w:eastAsia="黑体" w:hAnsi="黑体" w:cs="黑体"/>
          <w:b/>
          <w:bCs/>
          <w:color w:val="1F1F1F"/>
          <w:sz w:val="22"/>
          <w:szCs w:val="22"/>
        </w:rPr>
      </w:pPr>
    </w:p>
    <w:p w14:paraId="2ABA377B"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揭示异质性偏好结构</w:t>
      </w:r>
      <w:r>
        <w:rPr>
          <w:rFonts w:ascii="黑体" w:eastAsia="黑体" w:hAnsi="黑体" w:cs="黑体" w:hint="eastAsia"/>
          <w:color w:val="1F1F1F"/>
          <w:sz w:val="22"/>
          <w:szCs w:val="22"/>
        </w:rPr>
        <w:t>：通过潜在类别分析，本研究将识别出不同类型的用户画像（如“极客型”、“实用型”、“价格敏感型”），从理论上阐释不同群体对技术属性（如模型参数量）与非技术属性（如隐私安全）的权衡机制（Trade-off Mechanism）。</w:t>
      </w:r>
    </w:p>
    <w:p w14:paraId="102117FC" w14:textId="77777777" w:rsidR="0034535F" w:rsidRDefault="0034535F">
      <w:pPr>
        <w:pStyle w:val="4"/>
        <w:widowControl/>
        <w:spacing w:beforeAutospacing="0" w:after="120" w:afterAutospacing="0" w:line="21" w:lineRule="atLeast"/>
        <w:rPr>
          <w:rFonts w:ascii="黑体" w:eastAsia="黑体" w:hAnsi="黑体" w:cs="黑体" w:hint="default"/>
          <w:color w:val="1F1F1F"/>
        </w:rPr>
      </w:pPr>
    </w:p>
    <w:p w14:paraId="39AB1300" w14:textId="77777777" w:rsidR="0034535F" w:rsidRDefault="00000000">
      <w:pPr>
        <w:pStyle w:val="4"/>
        <w:widowControl/>
        <w:spacing w:beforeAutospacing="0" w:after="120" w:afterAutospacing="0" w:line="21" w:lineRule="atLeast"/>
        <w:rPr>
          <w:rFonts w:ascii="黑体" w:eastAsia="黑体" w:hAnsi="黑体" w:cs="黑体" w:hint="default"/>
        </w:rPr>
      </w:pPr>
      <w:r>
        <w:rPr>
          <w:rFonts w:ascii="黑体" w:eastAsia="黑体" w:hAnsi="黑体" w:cs="黑体"/>
          <w:color w:val="1F1F1F"/>
        </w:rPr>
        <w:t>1.2.2 实践价值：为企业精细化运营提供决策罗盘</w:t>
      </w:r>
    </w:p>
    <w:p w14:paraId="7B46E37A" w14:textId="77777777" w:rsidR="0034535F" w:rsidRDefault="0034535F">
      <w:pPr>
        <w:widowControl/>
        <w:jc w:val="left"/>
        <w:rPr>
          <w:rFonts w:ascii="黑体" w:eastAsia="黑体" w:hAnsi="黑体" w:cs="黑体"/>
        </w:rPr>
      </w:pPr>
    </w:p>
    <w:p w14:paraId="46A1A357"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对于正大集团、</w:t>
      </w:r>
      <w:proofErr w:type="gramStart"/>
      <w:r>
        <w:rPr>
          <w:rFonts w:ascii="黑体" w:eastAsia="黑体" w:hAnsi="黑体" w:cs="黑体" w:hint="eastAsia"/>
          <w:color w:val="1F1F1F"/>
          <w:sz w:val="22"/>
          <w:szCs w:val="22"/>
        </w:rPr>
        <w:t>益普索</w:t>
      </w:r>
      <w:proofErr w:type="gramEnd"/>
      <w:r>
        <w:rPr>
          <w:rFonts w:ascii="黑体" w:eastAsia="黑体" w:hAnsi="黑体" w:cs="黑体" w:hint="eastAsia"/>
          <w:color w:val="1F1F1F"/>
          <w:sz w:val="22"/>
          <w:szCs w:val="22"/>
        </w:rPr>
        <w:t>、</w:t>
      </w:r>
      <w:proofErr w:type="gramStart"/>
      <w:r>
        <w:rPr>
          <w:rFonts w:ascii="黑体" w:eastAsia="黑体" w:hAnsi="黑体" w:cs="黑体" w:hint="eastAsia"/>
          <w:color w:val="1F1F1F"/>
          <w:sz w:val="22"/>
          <w:szCs w:val="22"/>
        </w:rPr>
        <w:t>问卷网</w:t>
      </w:r>
      <w:proofErr w:type="gramEnd"/>
      <w:r>
        <w:rPr>
          <w:rFonts w:ascii="黑体" w:eastAsia="黑体" w:hAnsi="黑体" w:cs="黑体" w:hint="eastAsia"/>
          <w:color w:val="1F1F1F"/>
          <w:sz w:val="22"/>
          <w:szCs w:val="22"/>
        </w:rPr>
        <w:t>等关注数字化转型的企业，以及广泛的AI创业公司而言，本研究的结论具有直接的商业指导意义</w:t>
      </w:r>
      <w:r>
        <w:rPr>
          <w:rFonts w:ascii="黑体" w:eastAsia="黑体" w:hAnsi="黑体" w:cs="黑体" w:hint="eastAsia"/>
          <w:color w:val="444746"/>
          <w:sz w:val="12"/>
          <w:szCs w:val="12"/>
          <w:vertAlign w:val="superscript"/>
        </w:rPr>
        <w:t>1</w:t>
      </w:r>
      <w:r>
        <w:rPr>
          <w:rFonts w:ascii="黑体" w:eastAsia="黑体" w:hAnsi="黑体" w:cs="黑体" w:hint="eastAsia"/>
          <w:color w:val="1F1F1F"/>
          <w:sz w:val="22"/>
          <w:szCs w:val="22"/>
        </w:rPr>
        <w:t>。</w:t>
      </w:r>
    </w:p>
    <w:p w14:paraId="168C10E5"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0AA7AC4D"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精准测度支付意愿（WTP）</w:t>
      </w:r>
      <w:r>
        <w:rPr>
          <w:rFonts w:ascii="黑体" w:eastAsia="黑体" w:hAnsi="黑体" w:cs="黑体" w:hint="eastAsia"/>
          <w:color w:val="1F1F1F"/>
          <w:sz w:val="22"/>
          <w:szCs w:val="22"/>
        </w:rPr>
        <w:t>：不同于笼统的“你愿意花多少钱”，本研究将精确计算出用户为特定功能升级所愿意支付的货币价值。例如，用户愿意为“从8k上下文升级到128k上下文”多支付多少元？这为企业进行功能拆分与SKU设计提供了量化依据。</w:t>
      </w:r>
    </w:p>
    <w:p w14:paraId="18C31D77"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6ED657D8" w14:textId="77777777" w:rsidR="0034535F" w:rsidRDefault="00000000">
      <w:pPr>
        <w:pStyle w:val="a3"/>
        <w:widowControl/>
        <w:spacing w:beforeAutospacing="0" w:afterAutospacing="0" w:line="21" w:lineRule="atLeast"/>
        <w:rPr>
          <w:rFonts w:ascii="黑体" w:eastAsia="黑体" w:hAnsi="黑体" w:cs="黑体"/>
          <w:color w:val="1F1F1F"/>
          <w:sz w:val="22"/>
          <w:szCs w:val="22"/>
        </w:rPr>
      </w:pPr>
      <w:r>
        <w:rPr>
          <w:rFonts w:ascii="黑体" w:eastAsia="黑体" w:hAnsi="黑体" w:cs="黑体" w:hint="eastAsia"/>
          <w:b/>
          <w:bCs/>
          <w:color w:val="1F1F1F"/>
          <w:sz w:val="22"/>
          <w:szCs w:val="22"/>
        </w:rPr>
        <w:t>产品组合优化（Product Optimization）</w:t>
      </w:r>
      <w:r>
        <w:rPr>
          <w:rFonts w:ascii="黑体" w:eastAsia="黑体" w:hAnsi="黑体" w:cs="黑体" w:hint="eastAsia"/>
          <w:color w:val="1F1F1F"/>
          <w:sz w:val="22"/>
          <w:szCs w:val="22"/>
        </w:rPr>
        <w:t>：通过模拟分析，识别出哪些功能组合能够构成最具市场竞争力的“杀手级应用”，避免企业在</w:t>
      </w:r>
      <w:proofErr w:type="gramStart"/>
      <w:r>
        <w:rPr>
          <w:rFonts w:ascii="黑体" w:eastAsia="黑体" w:hAnsi="黑体" w:cs="黑体" w:hint="eastAsia"/>
          <w:color w:val="1F1F1F"/>
          <w:sz w:val="22"/>
          <w:szCs w:val="22"/>
        </w:rPr>
        <w:t>伪需求</w:t>
      </w:r>
      <w:proofErr w:type="gramEnd"/>
      <w:r>
        <w:rPr>
          <w:rFonts w:ascii="黑体" w:eastAsia="黑体" w:hAnsi="黑体" w:cs="黑体" w:hint="eastAsia"/>
          <w:color w:val="1F1F1F"/>
          <w:sz w:val="22"/>
          <w:szCs w:val="22"/>
        </w:rPr>
        <w:t>上浪费研发资源，实现“降本增效”。</w:t>
      </w:r>
    </w:p>
    <w:p w14:paraId="31BF8629" w14:textId="77777777" w:rsidR="0034535F" w:rsidRDefault="00000000">
      <w:pPr>
        <w:pStyle w:val="a3"/>
        <w:widowControl/>
        <w:spacing w:beforeAutospacing="0" w:afterAutospacing="0" w:line="21" w:lineRule="atLeast"/>
        <w:rPr>
          <w:rFonts w:ascii="黑体" w:eastAsia="黑体" w:hAnsi="黑体" w:cs="黑体"/>
          <w:color w:val="1F1F1F"/>
          <w:sz w:val="22"/>
          <w:szCs w:val="22"/>
        </w:rPr>
      </w:pPr>
      <w:r>
        <w:rPr>
          <w:rFonts w:ascii="黑体" w:eastAsia="黑体" w:hAnsi="黑体" w:cs="黑体" w:hint="eastAsia"/>
          <w:b/>
          <w:bCs/>
          <w:color w:val="1F1F1F"/>
          <w:sz w:val="22"/>
          <w:szCs w:val="22"/>
        </w:rPr>
        <w:lastRenderedPageBreak/>
        <w:t>最优定价策略模拟（Pricing Simulation）</w:t>
      </w:r>
      <w:r>
        <w:rPr>
          <w:rFonts w:ascii="黑体" w:eastAsia="黑体" w:hAnsi="黑体" w:cs="黑体" w:hint="eastAsia"/>
          <w:color w:val="1F1F1F"/>
          <w:sz w:val="22"/>
          <w:szCs w:val="22"/>
        </w:rPr>
        <w:t>：构建市场模拟器（Market Simulator），预测在竞争对手调整策略时，我方产品的市场份额与营收变化，从而寻找收益最大化的最优定价点，帮助企业在激烈的“百模大战”中确立竞争优势。</w:t>
      </w:r>
    </w:p>
    <w:p w14:paraId="65524C92" w14:textId="77777777" w:rsidR="0034535F" w:rsidRDefault="0034535F">
      <w:pPr>
        <w:pStyle w:val="a3"/>
        <w:widowControl/>
        <w:spacing w:beforeAutospacing="0" w:afterAutospacing="0" w:line="21" w:lineRule="atLeast"/>
        <w:rPr>
          <w:rFonts w:ascii="黑体" w:eastAsia="黑体" w:hAnsi="黑体" w:cs="黑体"/>
          <w:color w:val="1F1F1F"/>
          <w:sz w:val="22"/>
          <w:szCs w:val="22"/>
        </w:rPr>
      </w:pPr>
    </w:p>
    <w:p w14:paraId="4C4421B1"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8"/>
          <w:szCs w:val="28"/>
        </w:rPr>
        <w:t>1.3 研究目标与核心问题</w:t>
      </w:r>
    </w:p>
    <w:p w14:paraId="2645D9A9" w14:textId="77777777" w:rsidR="0034535F" w:rsidRDefault="0034535F">
      <w:pPr>
        <w:widowControl/>
        <w:jc w:val="left"/>
        <w:rPr>
          <w:rFonts w:ascii="黑体" w:eastAsia="黑体" w:hAnsi="黑体" w:cs="黑体"/>
        </w:rPr>
      </w:pPr>
    </w:p>
    <w:p w14:paraId="7ED682A9"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本策划案旨在通过严谨的实证研究，回答以下核心商业与学术问题：</w:t>
      </w:r>
    </w:p>
    <w:p w14:paraId="48CFFC55"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3468D946"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属性识别</w:t>
      </w:r>
      <w:r>
        <w:rPr>
          <w:rFonts w:ascii="黑体" w:eastAsia="黑体" w:hAnsi="黑体" w:cs="黑体" w:hint="eastAsia"/>
          <w:color w:val="1F1F1F"/>
          <w:sz w:val="22"/>
          <w:szCs w:val="22"/>
        </w:rPr>
        <w:t>：在众多AI产品特性中，哪些属性（Attributes）是驱动高校学生群体付费订阅的关键决策因子？其相对重要性（Relative Importance）如何排序？</w:t>
      </w:r>
    </w:p>
    <w:p w14:paraId="01452326"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3167B562"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价值量化</w:t>
      </w:r>
      <w:r>
        <w:rPr>
          <w:rFonts w:ascii="黑体" w:eastAsia="黑体" w:hAnsi="黑体" w:cs="黑体" w:hint="eastAsia"/>
          <w:color w:val="1F1F1F"/>
          <w:sz w:val="22"/>
          <w:szCs w:val="22"/>
        </w:rPr>
        <w:t>：目标用户对特定功能水平（如GPT-4级别的智能、隐私模式开启）的边际支付意愿（Marginal WTP）具体是多少？</w:t>
      </w:r>
    </w:p>
    <w:p w14:paraId="43735FEA"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2FA735E7"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人群细分</w:t>
      </w:r>
      <w:r>
        <w:rPr>
          <w:rFonts w:ascii="黑体" w:eastAsia="黑体" w:hAnsi="黑体" w:cs="黑体" w:hint="eastAsia"/>
          <w:color w:val="1F1F1F"/>
          <w:sz w:val="22"/>
          <w:szCs w:val="22"/>
        </w:rPr>
        <w:t>：高校学生市场是否存在显著的偏好异质性？能否基于偏好特征划分出具有商业开发价值的细分市场（Segments）？</w:t>
      </w:r>
    </w:p>
    <w:p w14:paraId="12525027" w14:textId="77777777" w:rsidR="0034535F" w:rsidRDefault="0034535F">
      <w:pPr>
        <w:pStyle w:val="a3"/>
        <w:widowControl/>
        <w:spacing w:beforeAutospacing="0" w:after="120" w:afterAutospacing="0" w:line="21" w:lineRule="atLeast"/>
        <w:rPr>
          <w:rFonts w:ascii="黑体" w:eastAsia="黑体" w:hAnsi="黑体" w:cs="黑体"/>
          <w:b/>
          <w:bCs/>
          <w:color w:val="1F1F1F"/>
          <w:sz w:val="22"/>
          <w:szCs w:val="22"/>
        </w:rPr>
      </w:pPr>
    </w:p>
    <w:p w14:paraId="7739DBAC" w14:textId="77777777" w:rsidR="0034535F" w:rsidRDefault="00000000">
      <w:pPr>
        <w:pStyle w:val="a3"/>
        <w:widowControl/>
        <w:spacing w:beforeAutospacing="0" w:after="120" w:afterAutospacing="0" w:line="21" w:lineRule="atLeast"/>
        <w:rPr>
          <w:rFonts w:ascii="黑体" w:eastAsia="黑体" w:hAnsi="黑体" w:cs="黑体"/>
          <w:color w:val="000000"/>
          <w:sz w:val="22"/>
          <w:szCs w:val="22"/>
        </w:rPr>
      </w:pPr>
      <w:r>
        <w:rPr>
          <w:rFonts w:ascii="黑体" w:eastAsia="黑体" w:hAnsi="黑体" w:cs="黑体" w:hint="eastAsia"/>
          <w:b/>
          <w:bCs/>
          <w:color w:val="1F1F1F"/>
          <w:sz w:val="22"/>
          <w:szCs w:val="22"/>
        </w:rPr>
        <w:t>策略仿真</w:t>
      </w:r>
      <w:r>
        <w:rPr>
          <w:rFonts w:ascii="黑体" w:eastAsia="黑体" w:hAnsi="黑体" w:cs="黑体" w:hint="eastAsia"/>
          <w:color w:val="1F1F1F"/>
          <w:sz w:val="22"/>
          <w:szCs w:val="22"/>
        </w:rPr>
        <w:t>：在给定的竞争环境下（如面对</w:t>
      </w:r>
      <w:proofErr w:type="gramStart"/>
      <w:r>
        <w:rPr>
          <w:rFonts w:ascii="黑体" w:eastAsia="黑体" w:hAnsi="黑体" w:cs="黑体" w:hint="eastAsia"/>
          <w:color w:val="1F1F1F"/>
          <w:sz w:val="22"/>
          <w:szCs w:val="22"/>
        </w:rPr>
        <w:t>免费竞品的</w:t>
      </w:r>
      <w:proofErr w:type="gramEnd"/>
      <w:r>
        <w:rPr>
          <w:rFonts w:ascii="黑体" w:eastAsia="黑体" w:hAnsi="黑体" w:cs="黑体" w:hint="eastAsia"/>
          <w:color w:val="1F1F1F"/>
          <w:sz w:val="22"/>
          <w:szCs w:val="22"/>
        </w:rPr>
        <w:t>冲击），什么样的产品定价组合能够实现市场份额或总营收的最大化？</w:t>
      </w:r>
    </w:p>
    <w:p w14:paraId="69F49C3B" w14:textId="77777777" w:rsidR="0034535F" w:rsidRDefault="00000000">
      <w:pPr>
        <w:widowControl/>
        <w:rPr>
          <w:rFonts w:ascii="黑体" w:eastAsia="黑体" w:hAnsi="黑体" w:cs="黑体"/>
        </w:rPr>
      </w:pPr>
      <w:r>
        <w:rPr>
          <w:rFonts w:ascii="黑体" w:eastAsia="黑体" w:hAnsi="黑体" w:cs="黑体"/>
          <w:color w:val="000000"/>
          <w:sz w:val="22"/>
          <w:szCs w:val="22"/>
        </w:rPr>
        <w:pict w14:anchorId="5E43754B">
          <v:rect id="_x0000_i1025" style="width:6in;height:1.5pt" o:hralign="center" o:hrstd="t" o:hr="t" fillcolor="#a0a0a0" stroked="f"/>
        </w:pict>
      </w:r>
    </w:p>
    <w:p w14:paraId="2A6BC1FE" w14:textId="77777777" w:rsidR="0034535F" w:rsidRDefault="00000000">
      <w:pPr>
        <w:pStyle w:val="2"/>
        <w:widowControl/>
        <w:spacing w:beforeAutospacing="0" w:after="120" w:afterAutospacing="0" w:line="21" w:lineRule="atLeast"/>
        <w:rPr>
          <w:rFonts w:ascii="黑体" w:eastAsia="黑体" w:hAnsi="黑体" w:cs="黑体" w:hint="default"/>
        </w:rPr>
      </w:pPr>
      <w:r>
        <w:rPr>
          <w:rFonts w:ascii="黑体" w:eastAsia="黑体" w:hAnsi="黑体" w:cs="黑体"/>
          <w:color w:val="1F1F1F"/>
        </w:rPr>
        <w:t>第二章 理论基础与文献综述</w:t>
      </w:r>
    </w:p>
    <w:p w14:paraId="4A8C395A" w14:textId="77777777" w:rsidR="0034535F" w:rsidRDefault="0034535F">
      <w:pPr>
        <w:widowControl/>
        <w:spacing w:after="240"/>
        <w:jc w:val="left"/>
        <w:rPr>
          <w:rFonts w:ascii="黑体" w:eastAsia="黑体" w:hAnsi="黑体" w:cs="黑体"/>
        </w:rPr>
      </w:pPr>
    </w:p>
    <w:p w14:paraId="57323EBF" w14:textId="77777777"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2.1 随机效用理论 (Random Utility Theory) 的数学建构</w:t>
      </w:r>
    </w:p>
    <w:p w14:paraId="600B44E1" w14:textId="77777777" w:rsidR="0034535F" w:rsidRDefault="0034535F">
      <w:pPr>
        <w:widowControl/>
        <w:jc w:val="left"/>
        <w:rPr>
          <w:rFonts w:ascii="黑体" w:eastAsia="黑体" w:hAnsi="黑体" w:cs="黑体"/>
        </w:rPr>
      </w:pPr>
    </w:p>
    <w:p w14:paraId="39B6D0EA" w14:textId="77777777" w:rsidR="0034535F" w:rsidRDefault="00000000">
      <w:pPr>
        <w:pStyle w:val="a3"/>
        <w:widowControl/>
        <w:spacing w:beforeAutospacing="0" w:after="240" w:afterAutospacing="0" w:line="21" w:lineRule="atLeast"/>
        <w:rPr>
          <w:rFonts w:ascii="黑体" w:eastAsia="黑体" w:hAnsi="黑体" w:cs="黑体"/>
        </w:rPr>
      </w:pPr>
      <w:r>
        <w:rPr>
          <w:rFonts w:ascii="黑体" w:eastAsia="黑体" w:hAnsi="黑体" w:cs="黑体" w:hint="eastAsia"/>
          <w:color w:val="1F1F1F"/>
          <w:sz w:val="22"/>
          <w:szCs w:val="22"/>
        </w:rPr>
        <w:t>本研究的理论基石是微观经济学中的随机效用理论（Random Utility Theory, RUT）。该理论由Thurstone (1927)提出，并由McFadden (1974)引入离散选择模型领域（为此获得了诺贝尔经济学奖）。RUT假设消费者是理性的效用最大化者，但在实际决策中，消费者的效用函数包含研究者无法完全观测的随机成分。</w:t>
      </w:r>
    </w:p>
    <w:p w14:paraId="18F31F47"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color w:val="000000"/>
          <w:sz w:val="22"/>
          <w:szCs w:val="22"/>
        </w:rPr>
        <w:t>具体而言，假设消费者</w:t>
      </w:r>
      <m:oMath>
        <m:r>
          <w:rPr>
            <w:rFonts w:ascii="Cambria Math" w:eastAsia="黑体" w:hAnsi="Cambria Math"/>
            <w:sz w:val="22"/>
          </w:rPr>
          <m:t>n</m:t>
        </m:r>
      </m:oMath>
      <w:r>
        <w:rPr>
          <w:rFonts w:ascii="黑体" w:eastAsia="黑体" w:hAnsi="黑体" w:cs="黑体" w:hint="eastAsia"/>
          <w:color w:val="000000"/>
          <w:sz w:val="22"/>
          <w:szCs w:val="22"/>
        </w:rPr>
        <w:t>在面对选择集</w:t>
      </w:r>
      <m:oMath>
        <m:r>
          <w:rPr>
            <w:rFonts w:ascii="Cambria Math" w:eastAsia="黑体" w:hAnsi="Cambria Math"/>
            <w:sz w:val="22"/>
          </w:rPr>
          <m:t>C</m:t>
        </m:r>
      </m:oMath>
      <w:r>
        <w:rPr>
          <w:rFonts w:ascii="黑体" w:eastAsia="黑体" w:hAnsi="黑体" w:cs="黑体" w:hint="eastAsia"/>
          <w:color w:val="000000"/>
          <w:sz w:val="22"/>
          <w:szCs w:val="22"/>
        </w:rPr>
        <w:t xml:space="preserve">中的第 </w:t>
      </w:r>
      <m:oMath>
        <m:r>
          <w:rPr>
            <w:rFonts w:ascii="Cambria Math" w:eastAsia="黑体" w:hAnsi="Cambria Math"/>
            <w:sz w:val="22"/>
          </w:rPr>
          <m:t>j</m:t>
        </m:r>
      </m:oMath>
      <w:r>
        <w:rPr>
          <w:rFonts w:ascii="黑体" w:eastAsia="黑体" w:hAnsi="黑体" w:cs="黑体" w:hint="eastAsia"/>
          <w:color w:val="000000"/>
          <w:sz w:val="22"/>
          <w:szCs w:val="22"/>
        </w:rPr>
        <w:t xml:space="preserve"> </w:t>
      </w:r>
      <w:proofErr w:type="gramStart"/>
      <w:r>
        <w:rPr>
          <w:rFonts w:ascii="黑体" w:eastAsia="黑体" w:hAnsi="黑体" w:cs="黑体" w:hint="eastAsia"/>
          <w:color w:val="000000"/>
          <w:sz w:val="22"/>
          <w:szCs w:val="22"/>
        </w:rPr>
        <w:t>个</w:t>
      </w:r>
      <w:proofErr w:type="gramEnd"/>
      <w:r>
        <w:rPr>
          <w:rFonts w:ascii="黑体" w:eastAsia="黑体" w:hAnsi="黑体" w:cs="黑体" w:hint="eastAsia"/>
          <w:color w:val="000000"/>
          <w:sz w:val="22"/>
          <w:szCs w:val="22"/>
        </w:rPr>
        <w:t xml:space="preserve">AI产品组合时，其获得的总效用 </w:t>
      </w:r>
      <m:oMath>
        <m:sSub>
          <m:sSubPr>
            <m:ctrlPr>
              <w:rPr>
                <w:rFonts w:ascii="Cambria Math" w:eastAsia="黑体" w:hAnsi="Cambria Math"/>
                <w:sz w:val="22"/>
              </w:rPr>
            </m:ctrlPr>
          </m:sSubPr>
          <m:e>
            <m:r>
              <w:rPr>
                <w:rFonts w:ascii="Cambria Math" w:eastAsia="黑体" w:hAnsi="Cambria Math"/>
                <w:sz w:val="22"/>
              </w:rPr>
              <m:t>U</m:t>
            </m:r>
          </m:e>
          <m:sub>
            <m:r>
              <w:rPr>
                <w:rFonts w:ascii="Cambria Math" w:eastAsia="黑体" w:hAnsi="Cambria Math"/>
                <w:sz w:val="22"/>
              </w:rPr>
              <m:t>nj</m:t>
            </m:r>
          </m:sub>
        </m:sSub>
      </m:oMath>
      <w:r>
        <w:rPr>
          <w:rFonts w:ascii="黑体" w:eastAsia="黑体" w:hAnsi="黑体" w:cs="黑体" w:hint="eastAsia"/>
          <w:color w:val="000000"/>
          <w:sz w:val="22"/>
          <w:szCs w:val="22"/>
        </w:rPr>
        <w:t>可以分解为两个部分：</w:t>
      </w:r>
    </w:p>
    <w:p w14:paraId="78BA9131" w14:textId="77777777" w:rsidR="0034535F" w:rsidRDefault="0034535F">
      <w:pPr>
        <w:widowControl/>
        <w:spacing w:after="240"/>
        <w:jc w:val="left"/>
        <w:rPr>
          <w:rFonts w:ascii="黑体" w:eastAsia="黑体" w:hAnsi="黑体" w:cs="黑体"/>
        </w:rPr>
      </w:pPr>
    </w:p>
    <w:p w14:paraId="0D3E6013" w14:textId="77777777" w:rsidR="0034535F" w:rsidRDefault="00000000">
      <w:pPr>
        <w:pStyle w:val="a3"/>
        <w:widowControl/>
        <w:spacing w:beforeAutospacing="0" w:afterAutospacing="0" w:line="21" w:lineRule="atLeast"/>
        <w:rPr>
          <w:rFonts w:ascii="黑体" w:eastAsia="黑体" w:hAnsi="黑体" w:cs="黑体"/>
        </w:rPr>
      </w:pPr>
      <m:oMathPara>
        <m:oMath>
          <m:sSub>
            <m:sSubPr>
              <m:ctrlPr>
                <w:rPr>
                  <w:rFonts w:ascii="Cambria Math" w:eastAsia="黑体" w:hAnsi="Cambria Math"/>
                  <w:sz w:val="22"/>
                </w:rPr>
              </m:ctrlPr>
            </m:sSubPr>
            <m:e>
              <m:r>
                <w:rPr>
                  <w:rFonts w:ascii="Cambria Math" w:eastAsia="黑体" w:hAnsi="Cambria Math"/>
                  <w:sz w:val="22"/>
                </w:rPr>
                <m:t>U</m:t>
              </m:r>
            </m:e>
            <m:sub>
              <m:r>
                <w:rPr>
                  <w:rFonts w:ascii="Cambria Math" w:eastAsia="黑体" w:hAnsi="Cambria Math"/>
                  <w:sz w:val="22"/>
                </w:rPr>
                <m:t>nj</m:t>
              </m:r>
            </m:sub>
          </m:sSub>
          <m:r>
            <w:rPr>
              <w:rFonts w:ascii="Cambria Math" w:eastAsia="黑体" w:hAnsi="Cambria Math"/>
              <w:sz w:val="22"/>
            </w:rPr>
            <m:t>=</m:t>
          </m:r>
          <m:sSub>
            <m:sSubPr>
              <m:ctrlPr>
                <w:rPr>
                  <w:rFonts w:ascii="Cambria Math" w:eastAsia="黑体" w:hAnsi="Cambria Math"/>
                  <w:sz w:val="22"/>
                </w:rPr>
              </m:ctrlPr>
            </m:sSubPr>
            <m:e>
              <m:r>
                <w:rPr>
                  <w:rFonts w:ascii="Cambria Math" w:eastAsia="黑体" w:hAnsi="Cambria Math"/>
                  <w:sz w:val="22"/>
                </w:rPr>
                <m:t>V</m:t>
              </m:r>
            </m:e>
            <m:sub>
              <m:r>
                <w:rPr>
                  <w:rFonts w:ascii="Cambria Math" w:eastAsia="黑体" w:hAnsi="Cambria Math"/>
                  <w:sz w:val="22"/>
                </w:rPr>
                <m:t>nj</m:t>
              </m:r>
            </m:sub>
          </m:sSub>
          <m:r>
            <w:rPr>
              <w:rFonts w:ascii="Cambria Math" w:eastAsia="黑体" w:hAnsi="Cambria Math"/>
              <w:sz w:val="22"/>
            </w:rPr>
            <m:t>+</m:t>
          </m:r>
          <m:sSub>
            <m:sSubPr>
              <m:ctrlPr>
                <w:rPr>
                  <w:rFonts w:ascii="Cambria Math" w:eastAsia="黑体" w:hAnsi="Cambria Math"/>
                  <w:sz w:val="22"/>
                </w:rPr>
              </m:ctrlPr>
            </m:sSubPr>
            <m:e>
              <m:r>
                <w:rPr>
                  <w:rFonts w:ascii="Cambria Math" w:eastAsia="黑体" w:hAnsi="Cambria Math"/>
                  <w:sz w:val="22"/>
                </w:rPr>
                <m:t>ε</m:t>
              </m:r>
            </m:e>
            <m:sub>
              <m:r>
                <w:rPr>
                  <w:rFonts w:ascii="Cambria Math" w:eastAsia="黑体" w:hAnsi="Cambria Math"/>
                  <w:sz w:val="22"/>
                </w:rPr>
                <m:t>nj</m:t>
              </m:r>
            </m:sub>
          </m:sSub>
        </m:oMath>
      </m:oMathPara>
    </w:p>
    <w:p w14:paraId="3809D1DF"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其中：</w:t>
      </w:r>
    </w:p>
    <w:p w14:paraId="2DBA2A1C" w14:textId="77777777" w:rsidR="0034535F" w:rsidRDefault="0034535F">
      <w:pPr>
        <w:widowControl/>
        <w:spacing w:beforeAutospacing="1" w:afterAutospacing="1"/>
        <w:textAlignment w:val="baseline"/>
        <w:rPr>
          <w:rFonts w:ascii="黑体" w:eastAsia="黑体" w:hAnsi="黑体" w:cs="黑体"/>
          <w:color w:val="000000"/>
          <w:sz w:val="22"/>
          <w:szCs w:val="22"/>
        </w:rPr>
      </w:pPr>
    </w:p>
    <w:p w14:paraId="6D5E7357" w14:textId="77777777" w:rsidR="0034535F" w:rsidRDefault="00000000">
      <w:pPr>
        <w:pStyle w:val="a3"/>
        <w:widowControl/>
        <w:spacing w:beforeAutospacing="0" w:afterAutospacing="0" w:line="21" w:lineRule="atLeast"/>
        <w:rPr>
          <w:rFonts w:ascii="黑体" w:eastAsia="黑体" w:hAnsi="黑体" w:cs="黑体"/>
        </w:rPr>
      </w:pPr>
      <m:oMath>
        <m:sSub>
          <m:sSubPr>
            <m:ctrlPr>
              <w:rPr>
                <w:rFonts w:ascii="Cambria Math" w:eastAsia="黑体" w:hAnsi="Cambria Math"/>
                <w:sz w:val="22"/>
              </w:rPr>
            </m:ctrlPr>
          </m:sSubPr>
          <m:e>
            <m:r>
              <w:rPr>
                <w:rFonts w:ascii="Cambria Math" w:eastAsia="黑体" w:hAnsi="Cambria Math"/>
                <w:sz w:val="22"/>
              </w:rPr>
              <m:t>V</m:t>
            </m:r>
          </m:e>
          <m:sub>
            <m:r>
              <w:rPr>
                <w:rFonts w:ascii="Cambria Math" w:eastAsia="黑体" w:hAnsi="Cambria Math"/>
                <w:sz w:val="22"/>
              </w:rPr>
              <m:t>nj</m:t>
            </m:r>
          </m:sub>
        </m:sSub>
      </m:oMath>
      <w:r>
        <w:rPr>
          <w:rFonts w:ascii="黑体" w:eastAsia="黑体" w:hAnsi="黑体" w:cs="黑体" w:hint="eastAsia"/>
          <w:color w:val="1F1F1F"/>
          <w:sz w:val="22"/>
          <w:szCs w:val="22"/>
        </w:rPr>
        <w:t xml:space="preserve"> 是确定性效用（Deterministic Utility），是产品各属性水平（如价格、智能程度、上下文窗口）的可观测函数，通常设定为线性形式：</w:t>
      </w:r>
      <w:r>
        <w:rPr>
          <w:rFonts w:ascii="黑体" w:eastAsia="黑体" w:hAnsi="黑体" w:cs="黑体" w:hint="eastAsia"/>
          <w:color w:val="000000"/>
          <w:sz w:val="22"/>
          <w:szCs w:val="22"/>
        </w:rPr>
        <w:br/>
      </w:r>
      <w:r>
        <w:rPr>
          <w:rFonts w:ascii="黑体" w:eastAsia="黑体" w:hAnsi="黑体" w:cs="黑体" w:hint="eastAsia"/>
          <w:color w:val="000000"/>
          <w:sz w:val="22"/>
          <w:szCs w:val="22"/>
        </w:rPr>
        <w:br/>
      </w:r>
      <m:oMathPara>
        <m:oMath>
          <m:sSub>
            <m:sSubPr>
              <m:ctrlPr>
                <w:rPr>
                  <w:rFonts w:ascii="Cambria Math" w:eastAsia="黑体" w:hAnsi="Cambria Math"/>
                  <w:sz w:val="22"/>
                </w:rPr>
              </m:ctrlPr>
            </m:sSubPr>
            <m:e>
              <m:r>
                <w:rPr>
                  <w:rFonts w:ascii="Cambria Math" w:eastAsia="黑体" w:hAnsi="Cambria Math"/>
                  <w:sz w:val="22"/>
                </w:rPr>
                <m:t>V</m:t>
              </m:r>
            </m:e>
            <m:sub>
              <m:r>
                <w:rPr>
                  <w:rFonts w:ascii="Cambria Math" w:eastAsia="黑体" w:hAnsi="Cambria Math"/>
                  <w:sz w:val="22"/>
                </w:rPr>
                <m:t>nj</m:t>
              </m:r>
            </m:sub>
          </m:sSub>
          <m:r>
            <w:rPr>
              <w:rFonts w:ascii="Cambria Math" w:eastAsia="黑体" w:hAnsi="Cambria Math"/>
              <w:sz w:val="22"/>
            </w:rPr>
            <m:t>=</m:t>
          </m:r>
          <m:sSub>
            <m:sSubPr>
              <m:ctrlPr>
                <w:rPr>
                  <w:rFonts w:ascii="Cambria Math" w:eastAsia="黑体" w:hAnsi="Cambria Math"/>
                  <w:sz w:val="22"/>
                </w:rPr>
              </m:ctrlPr>
            </m:sSubPr>
            <m:e>
              <m:r>
                <w:rPr>
                  <w:rFonts w:ascii="Cambria Math" w:eastAsia="黑体" w:hAnsi="Cambria Math"/>
                  <w:sz w:val="22"/>
                </w:rPr>
                <m:t>β</m:t>
              </m:r>
            </m:e>
            <m:sub>
              <m:r>
                <w:rPr>
                  <w:rFonts w:ascii="Cambria Math" w:eastAsia="黑体" w:hAnsi="Cambria Math"/>
                  <w:sz w:val="22"/>
                </w:rPr>
                <m:t>0</m:t>
              </m:r>
            </m:sub>
          </m:sSub>
          <m:r>
            <w:rPr>
              <w:rFonts w:ascii="Cambria Math" w:eastAsia="黑体" w:hAnsi="Cambria Math"/>
              <w:sz w:val="22"/>
            </w:rPr>
            <m:t>+</m:t>
          </m:r>
          <m:nary>
            <m:naryPr>
              <m:chr m:val="∑"/>
              <m:limLoc m:val="undOvr"/>
              <m:ctrlPr>
                <w:rPr>
                  <w:rFonts w:ascii="Cambria Math" w:eastAsia="黑体" w:hAnsi="Cambria Math"/>
                  <w:i/>
                  <w:sz w:val="22"/>
                </w:rPr>
              </m:ctrlPr>
            </m:naryPr>
            <m:sub>
              <m:r>
                <w:rPr>
                  <w:rFonts w:ascii="Cambria Math" w:eastAsia="黑体" w:hAnsi="Cambria Math"/>
                  <w:sz w:val="22"/>
                </w:rPr>
                <m:t>k=1</m:t>
              </m:r>
              <m:ctrlPr>
                <w:rPr>
                  <w:rFonts w:ascii="Cambria Math" w:eastAsia="黑体" w:hAnsi="Cambria Math"/>
                  <w:sz w:val="22"/>
                </w:rPr>
              </m:ctrlPr>
            </m:sub>
            <m:sup>
              <m:r>
                <w:rPr>
                  <w:rFonts w:ascii="Cambria Math" w:eastAsia="黑体" w:hAnsi="Cambria Math"/>
                  <w:sz w:val="22"/>
                </w:rPr>
                <m:t>K</m:t>
              </m:r>
              <m:ctrlPr>
                <w:rPr>
                  <w:rFonts w:ascii="Cambria Math" w:eastAsia="黑体" w:hAnsi="Cambria Math"/>
                  <w:sz w:val="22"/>
                </w:rPr>
              </m:ctrlPr>
            </m:sup>
            <m:e>
              <m:sSub>
                <m:sSubPr>
                  <m:ctrlPr>
                    <w:rPr>
                      <w:rFonts w:ascii="Cambria Math" w:eastAsia="黑体" w:hAnsi="Cambria Math"/>
                      <w:sz w:val="22"/>
                    </w:rPr>
                  </m:ctrlPr>
                </m:sSubPr>
                <m:e>
                  <m:r>
                    <w:rPr>
                      <w:rFonts w:ascii="Cambria Math" w:eastAsia="黑体" w:hAnsi="Cambria Math"/>
                      <w:sz w:val="22"/>
                    </w:rPr>
                    <m:t>β</m:t>
                  </m:r>
                </m:e>
                <m:sub>
                  <m:r>
                    <w:rPr>
                      <w:rFonts w:ascii="Cambria Math" w:eastAsia="黑体" w:hAnsi="Cambria Math"/>
                      <w:sz w:val="22"/>
                    </w:rPr>
                    <m:t>k</m:t>
                  </m:r>
                </m:sub>
              </m:sSub>
              <m:ctrlPr>
                <w:rPr>
                  <w:rFonts w:ascii="Cambria Math" w:eastAsia="黑体" w:hAnsi="Cambria Math"/>
                  <w:sz w:val="22"/>
                </w:rPr>
              </m:ctrlPr>
            </m:e>
          </m:nary>
          <m:sSub>
            <m:sSubPr>
              <m:ctrlPr>
                <w:rPr>
                  <w:rFonts w:ascii="Cambria Math" w:eastAsia="黑体" w:hAnsi="Cambria Math"/>
                  <w:sz w:val="22"/>
                </w:rPr>
              </m:ctrlPr>
            </m:sSubPr>
            <m:e>
              <m:r>
                <w:rPr>
                  <w:rFonts w:ascii="Cambria Math" w:eastAsia="黑体" w:hAnsi="Cambria Math"/>
                  <w:sz w:val="22"/>
                </w:rPr>
                <m:t>X</m:t>
              </m:r>
            </m:e>
            <m:sub>
              <m:r>
                <w:rPr>
                  <w:rFonts w:ascii="Cambria Math" w:eastAsia="黑体" w:hAnsi="Cambria Math"/>
                  <w:sz w:val="22"/>
                </w:rPr>
                <m:t>njk</m:t>
              </m:r>
            </m:sub>
          </m:sSub>
          <m:r>
            <w:rPr>
              <w:rFonts w:ascii="Cambria Math" w:eastAsia="黑体" w:hAnsi="Cambria Math"/>
              <w:sz w:val="22"/>
            </w:rPr>
            <m:t>+</m:t>
          </m:r>
          <m:sSub>
            <m:sSubPr>
              <m:ctrlPr>
                <w:rPr>
                  <w:rFonts w:ascii="Cambria Math" w:eastAsia="黑体" w:hAnsi="Cambria Math"/>
                  <w:sz w:val="22"/>
                </w:rPr>
              </m:ctrlPr>
            </m:sSubPr>
            <m:e>
              <m:r>
                <w:rPr>
                  <w:rFonts w:ascii="Cambria Math" w:eastAsia="黑体" w:hAnsi="Cambria Math"/>
                  <w:sz w:val="22"/>
                </w:rPr>
                <m:t>β</m:t>
              </m:r>
            </m:e>
            <m:sub>
              <m:r>
                <w:rPr>
                  <w:rFonts w:ascii="Cambria Math" w:eastAsia="黑体" w:hAnsi="Cambria Math"/>
                  <w:sz w:val="22"/>
                </w:rPr>
                <m:t>p</m:t>
              </m:r>
            </m:sub>
          </m:sSub>
          <m:r>
            <w:rPr>
              <w:rFonts w:ascii="Cambria Math" w:eastAsia="黑体" w:hAnsi="Cambria Math"/>
              <w:sz w:val="22"/>
            </w:rPr>
            <m:t>Pric</m:t>
          </m:r>
          <m:sSub>
            <m:sSubPr>
              <m:ctrlPr>
                <w:rPr>
                  <w:rFonts w:ascii="Cambria Math" w:eastAsia="黑体" w:hAnsi="Cambria Math"/>
                  <w:sz w:val="22"/>
                </w:rPr>
              </m:ctrlPr>
            </m:sSubPr>
            <m:e>
              <m:r>
                <w:rPr>
                  <w:rFonts w:ascii="Cambria Math" w:eastAsia="黑体" w:hAnsi="Cambria Math"/>
                  <w:sz w:val="22"/>
                </w:rPr>
                <m:t>e</m:t>
              </m:r>
            </m:e>
            <m:sub>
              <m:r>
                <w:rPr>
                  <w:rFonts w:ascii="Cambria Math" w:eastAsia="黑体" w:hAnsi="Cambria Math"/>
                  <w:sz w:val="22"/>
                </w:rPr>
                <m:t>nj</m:t>
              </m:r>
            </m:sub>
          </m:sSub>
          <m:r>
            <m:rPr>
              <m:sty m:val="p"/>
            </m:rPr>
            <w:rPr>
              <w:rFonts w:ascii="黑体" w:eastAsia="黑体" w:hAnsi="黑体" w:cs="黑体" w:hint="eastAsia"/>
              <w:color w:val="000000"/>
              <w:sz w:val="22"/>
              <w:szCs w:val="22"/>
            </w:rPr>
            <w:br/>
          </m:r>
        </m:oMath>
        <m:oMath>
          <m:r>
            <m:rPr>
              <m:sty m:val="p"/>
            </m:rPr>
            <w:rPr>
              <w:rFonts w:ascii="黑体" w:eastAsia="黑体" w:hAnsi="黑体" w:cs="黑体" w:hint="eastAsia"/>
              <w:color w:val="000000"/>
              <w:sz w:val="22"/>
              <w:szCs w:val="22"/>
            </w:rPr>
            <w:br/>
          </m:r>
        </m:oMath>
      </m:oMathPara>
      <w:r>
        <w:rPr>
          <w:rFonts w:ascii="黑体" w:eastAsia="黑体" w:hAnsi="黑体" w:cs="黑体" w:hint="eastAsia"/>
          <w:color w:val="1F1F1F"/>
          <w:sz w:val="22"/>
          <w:szCs w:val="22"/>
        </w:rPr>
        <w:t>此处，</w:t>
      </w:r>
      <m:oMath>
        <m:sSub>
          <m:sSubPr>
            <m:ctrlPr>
              <w:rPr>
                <w:rFonts w:ascii="Cambria Math" w:eastAsia="黑体" w:hAnsi="Cambria Math"/>
                <w:sz w:val="22"/>
              </w:rPr>
            </m:ctrlPr>
          </m:sSubPr>
          <m:e>
            <m:r>
              <w:rPr>
                <w:rFonts w:ascii="Cambria Math" w:eastAsia="黑体" w:hAnsi="Cambria Math"/>
                <w:sz w:val="22"/>
              </w:rPr>
              <m:t>β</m:t>
            </m:r>
          </m:e>
          <m:sub>
            <m:r>
              <w:rPr>
                <w:rFonts w:ascii="Cambria Math" w:eastAsia="黑体" w:hAnsi="Cambria Math"/>
                <w:sz w:val="22"/>
              </w:rPr>
              <m:t>k</m:t>
            </m:r>
          </m:sub>
        </m:sSub>
      </m:oMath>
      <w:r>
        <w:rPr>
          <w:rFonts w:ascii="黑体" w:eastAsia="黑体" w:hAnsi="黑体" w:cs="黑体" w:hint="eastAsia"/>
          <w:color w:val="1F1F1F"/>
          <w:sz w:val="22"/>
          <w:szCs w:val="22"/>
        </w:rPr>
        <w:t xml:space="preserve">代表第 </w:t>
      </w:r>
      <m:oMath>
        <m:r>
          <w:rPr>
            <w:rFonts w:ascii="Cambria Math" w:eastAsia="黑体" w:hAnsi="Cambria Math"/>
            <w:sz w:val="22"/>
          </w:rPr>
          <m:t>k</m:t>
        </m:r>
      </m:oMath>
      <w:proofErr w:type="gramStart"/>
      <w:r>
        <w:rPr>
          <w:rFonts w:ascii="黑体" w:eastAsia="黑体" w:hAnsi="黑体" w:cs="黑体" w:hint="eastAsia"/>
          <w:color w:val="1F1F1F"/>
          <w:sz w:val="22"/>
          <w:szCs w:val="22"/>
        </w:rPr>
        <w:t>个</w:t>
      </w:r>
      <w:proofErr w:type="gramEnd"/>
      <w:r>
        <w:rPr>
          <w:rFonts w:ascii="黑体" w:eastAsia="黑体" w:hAnsi="黑体" w:cs="黑体" w:hint="eastAsia"/>
          <w:color w:val="1F1F1F"/>
          <w:sz w:val="22"/>
          <w:szCs w:val="22"/>
        </w:rPr>
        <w:t>属性的分值效用（Part-worth Utility），</w:t>
      </w:r>
      <m:oMath>
        <m:sSub>
          <m:sSubPr>
            <m:ctrlPr>
              <w:rPr>
                <w:rFonts w:ascii="Cambria Math" w:eastAsia="黑体" w:hAnsi="Cambria Math"/>
                <w:sz w:val="22"/>
              </w:rPr>
            </m:ctrlPr>
          </m:sSubPr>
          <m:e>
            <m:r>
              <w:rPr>
                <w:rFonts w:ascii="Cambria Math" w:eastAsia="黑体" w:hAnsi="Cambria Math"/>
                <w:sz w:val="22"/>
              </w:rPr>
              <m:t>X</m:t>
            </m:r>
          </m:e>
          <m:sub>
            <m:r>
              <w:rPr>
                <w:rFonts w:ascii="Cambria Math" w:eastAsia="黑体" w:hAnsi="Cambria Math"/>
                <w:sz w:val="22"/>
              </w:rPr>
              <m:t>njk</m:t>
            </m:r>
          </m:sub>
        </m:sSub>
      </m:oMath>
      <w:r>
        <w:rPr>
          <w:rFonts w:ascii="黑体" w:eastAsia="黑体" w:hAnsi="黑体" w:cs="黑体" w:hint="eastAsia"/>
          <w:color w:val="1F1F1F"/>
          <w:sz w:val="22"/>
          <w:szCs w:val="22"/>
        </w:rPr>
        <w:t xml:space="preserve"> 是属性水平的虚拟变量，</w:t>
      </w:r>
      <m:oMath>
        <m:sSub>
          <m:sSubPr>
            <m:ctrlPr>
              <w:rPr>
                <w:rFonts w:ascii="Cambria Math" w:eastAsia="黑体" w:hAnsi="Cambria Math"/>
                <w:sz w:val="22"/>
              </w:rPr>
            </m:ctrlPr>
          </m:sSubPr>
          <m:e>
            <m:r>
              <w:rPr>
                <w:rFonts w:ascii="Cambria Math" w:eastAsia="黑体" w:hAnsi="Cambria Math"/>
                <w:sz w:val="22"/>
              </w:rPr>
              <m:t>β</m:t>
            </m:r>
          </m:e>
          <m:sub>
            <m:r>
              <w:rPr>
                <w:rFonts w:ascii="Cambria Math" w:eastAsia="黑体" w:hAnsi="Cambria Math"/>
                <w:sz w:val="22"/>
              </w:rPr>
              <m:t>p</m:t>
            </m:r>
          </m:sub>
        </m:sSub>
      </m:oMath>
      <w:r>
        <w:rPr>
          <w:rFonts w:ascii="黑体" w:eastAsia="黑体" w:hAnsi="黑体" w:cs="黑体" w:hint="eastAsia"/>
          <w:color w:val="1F1F1F"/>
          <w:sz w:val="22"/>
          <w:szCs w:val="22"/>
        </w:rPr>
        <w:t xml:space="preserve"> 是价格系数（理论上应为负值）。</w:t>
      </w:r>
    </w:p>
    <w:p w14:paraId="02DC47B1" w14:textId="77777777" w:rsidR="0034535F" w:rsidRDefault="0034535F">
      <w:pPr>
        <w:pStyle w:val="a3"/>
        <w:widowControl/>
        <w:spacing w:beforeAutospacing="0" w:after="120" w:afterAutospacing="0" w:line="21" w:lineRule="atLeast"/>
        <w:rPr>
          <w:rFonts w:eastAsia="黑体" w:hAnsi="Cambria Math"/>
          <w:sz w:val="22"/>
        </w:rPr>
      </w:pPr>
    </w:p>
    <w:p w14:paraId="2C21A9F5" w14:textId="77777777" w:rsidR="0034535F" w:rsidRDefault="00000000">
      <w:pPr>
        <w:pStyle w:val="a3"/>
        <w:widowControl/>
        <w:spacing w:beforeAutospacing="0" w:after="120" w:afterAutospacing="0" w:line="21" w:lineRule="atLeast"/>
        <w:rPr>
          <w:rFonts w:ascii="黑体" w:eastAsia="黑体" w:hAnsi="黑体" w:cs="黑体"/>
          <w:color w:val="1F1F1F"/>
          <w:sz w:val="22"/>
          <w:szCs w:val="22"/>
        </w:rPr>
      </w:pPr>
      <m:oMath>
        <m:sSub>
          <m:sSubPr>
            <m:ctrlPr>
              <w:rPr>
                <w:rFonts w:ascii="Cambria Math" w:eastAsia="黑体" w:hAnsi="Cambria Math"/>
                <w:sz w:val="22"/>
              </w:rPr>
            </m:ctrlPr>
          </m:sSubPr>
          <m:e>
            <m:r>
              <w:rPr>
                <w:rFonts w:ascii="Cambria Math" w:eastAsia="黑体" w:hAnsi="Cambria Math"/>
                <w:sz w:val="22"/>
              </w:rPr>
              <m:t>ε</m:t>
            </m:r>
          </m:e>
          <m:sub>
            <m:r>
              <w:rPr>
                <w:rFonts w:ascii="Cambria Math" w:eastAsia="黑体" w:hAnsi="Cambria Math"/>
                <w:sz w:val="22"/>
              </w:rPr>
              <m:t>nj</m:t>
            </m:r>
          </m:sub>
        </m:sSub>
      </m:oMath>
      <w:r>
        <w:rPr>
          <w:rFonts w:ascii="黑体" w:eastAsia="黑体" w:hAnsi="黑体" w:cs="黑体" w:hint="eastAsia"/>
          <w:color w:val="1F1F1F"/>
          <w:sz w:val="22"/>
          <w:szCs w:val="22"/>
        </w:rPr>
        <w:t>是</w:t>
      </w:r>
      <w:r>
        <w:rPr>
          <w:rFonts w:ascii="黑体" w:eastAsia="黑体" w:hAnsi="黑体" w:cs="黑体" w:hint="eastAsia"/>
          <w:b/>
          <w:bCs/>
          <w:color w:val="1F1F1F"/>
          <w:sz w:val="22"/>
          <w:szCs w:val="22"/>
        </w:rPr>
        <w:t>随机误差项（Stochastic Error Term）</w:t>
      </w:r>
      <w:r>
        <w:rPr>
          <w:rFonts w:ascii="黑体" w:eastAsia="黑体" w:hAnsi="黑体" w:cs="黑体" w:hint="eastAsia"/>
          <w:color w:val="1F1F1F"/>
          <w:sz w:val="22"/>
          <w:szCs w:val="22"/>
        </w:rPr>
        <w:t>，捕捉了消费者情绪波动、注意力偏差以及其他未被观测到的影响因素。</w:t>
      </w:r>
    </w:p>
    <w:p w14:paraId="1F4D6678" w14:textId="77777777" w:rsidR="0034535F" w:rsidRDefault="0034535F">
      <w:pPr>
        <w:pStyle w:val="a3"/>
        <w:widowControl/>
        <w:spacing w:beforeAutospacing="0" w:after="120" w:afterAutospacing="0" w:line="21" w:lineRule="atLeast"/>
        <w:rPr>
          <w:rFonts w:ascii="黑体" w:eastAsia="黑体" w:hAnsi="黑体" w:cs="黑体"/>
          <w:color w:val="1F1F1F"/>
          <w:sz w:val="22"/>
          <w:szCs w:val="22"/>
        </w:rPr>
      </w:pPr>
    </w:p>
    <w:p w14:paraId="7999D272"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color w:val="000000"/>
          <w:sz w:val="22"/>
          <w:szCs w:val="22"/>
        </w:rPr>
        <w:t>根据RUT，消费者选择产品 $</w:t>
      </w:r>
      <w:proofErr w:type="spellStart"/>
      <w:r>
        <w:rPr>
          <w:rFonts w:ascii="黑体" w:eastAsia="黑体" w:hAnsi="黑体" w:cs="黑体" w:hint="eastAsia"/>
          <w:color w:val="000000"/>
          <w:sz w:val="22"/>
          <w:szCs w:val="22"/>
        </w:rPr>
        <w:t>i</w:t>
      </w:r>
      <w:proofErr w:type="spellEnd"/>
      <w:r>
        <w:rPr>
          <w:rFonts w:ascii="黑体" w:eastAsia="黑体" w:hAnsi="黑体" w:cs="黑体" w:hint="eastAsia"/>
          <w:color w:val="000000"/>
          <w:sz w:val="22"/>
          <w:szCs w:val="22"/>
        </w:rPr>
        <w:t>$ 的概率 $P_{</w:t>
      </w:r>
      <w:proofErr w:type="spellStart"/>
      <w:r>
        <w:rPr>
          <w:rFonts w:ascii="黑体" w:eastAsia="黑体" w:hAnsi="黑体" w:cs="黑体" w:hint="eastAsia"/>
          <w:color w:val="000000"/>
          <w:sz w:val="22"/>
          <w:szCs w:val="22"/>
        </w:rPr>
        <w:t>ni</w:t>
      </w:r>
      <w:proofErr w:type="spellEnd"/>
      <w:r>
        <w:rPr>
          <w:rFonts w:ascii="黑体" w:eastAsia="黑体" w:hAnsi="黑体" w:cs="黑体" w:hint="eastAsia"/>
          <w:color w:val="000000"/>
          <w:sz w:val="22"/>
          <w:szCs w:val="22"/>
        </w:rPr>
        <w:t>}$ 等于该产品带来的效用大于集合中其他所有产品效用的概率：</w:t>
      </w:r>
    </w:p>
    <w:p w14:paraId="3F17AA27" w14:textId="77777777" w:rsidR="0034535F" w:rsidRDefault="0034535F">
      <w:pPr>
        <w:widowControl/>
        <w:spacing w:after="240"/>
        <w:jc w:val="left"/>
        <w:rPr>
          <w:rFonts w:ascii="黑体" w:eastAsia="黑体" w:hAnsi="黑体" w:cs="黑体"/>
        </w:rPr>
      </w:pPr>
    </w:p>
    <w:p w14:paraId="2158349B" w14:textId="77777777" w:rsidR="0034535F" w:rsidRDefault="00000000">
      <w:pPr>
        <w:pStyle w:val="a3"/>
        <w:widowControl/>
        <w:spacing w:beforeAutospacing="0" w:afterAutospacing="0" w:line="21" w:lineRule="atLeast"/>
        <w:rPr>
          <w:rFonts w:eastAsia="黑体" w:hAnsi="Cambria Math"/>
          <w:i/>
          <w:sz w:val="22"/>
        </w:rPr>
      </w:pPr>
      <m:oMathPara>
        <m:oMath>
          <m:sSub>
            <m:sSubPr>
              <m:ctrlPr>
                <w:rPr>
                  <w:rFonts w:ascii="Cambria Math" w:eastAsia="黑体" w:hAnsi="Cambria Math"/>
                  <w:sz w:val="22"/>
                </w:rPr>
              </m:ctrlPr>
            </m:sSubPr>
            <m:e>
              <m:r>
                <w:rPr>
                  <w:rFonts w:ascii="Cambria Math" w:eastAsia="黑体" w:hAnsi="Cambria Math"/>
                  <w:sz w:val="22"/>
                </w:rPr>
                <m:t>P</m:t>
              </m:r>
            </m:e>
            <m:sub>
              <m:r>
                <w:rPr>
                  <w:rFonts w:ascii="Cambria Math" w:eastAsia="黑体" w:hAnsi="Cambria Math"/>
                  <w:sz w:val="22"/>
                </w:rPr>
                <m:t>ni</m:t>
              </m:r>
            </m:sub>
          </m:sSub>
          <m:r>
            <w:rPr>
              <w:rFonts w:ascii="Cambria Math" w:eastAsia="黑体" w:hAnsi="Cambria Math"/>
              <w:sz w:val="22"/>
            </w:rPr>
            <m:t>=Prob(</m:t>
          </m:r>
          <m:sSub>
            <m:sSubPr>
              <m:ctrlPr>
                <w:rPr>
                  <w:rFonts w:ascii="Cambria Math" w:eastAsia="黑体" w:hAnsi="Cambria Math"/>
                  <w:sz w:val="22"/>
                </w:rPr>
              </m:ctrlPr>
            </m:sSubPr>
            <m:e>
              <m:r>
                <w:rPr>
                  <w:rFonts w:ascii="Cambria Math" w:eastAsia="黑体" w:hAnsi="Cambria Math"/>
                  <w:sz w:val="22"/>
                </w:rPr>
                <m:t>U</m:t>
              </m:r>
            </m:e>
            <m:sub>
              <m:r>
                <w:rPr>
                  <w:rFonts w:ascii="Cambria Math" w:eastAsia="黑体" w:hAnsi="Cambria Math"/>
                  <w:sz w:val="22"/>
                </w:rPr>
                <m:t>ni</m:t>
              </m:r>
            </m:sub>
          </m:sSub>
          <m:r>
            <w:rPr>
              <w:rFonts w:ascii="Cambria Math" w:eastAsia="黑体" w:hAnsi="Cambria Math"/>
              <w:sz w:val="22"/>
            </w:rPr>
            <m:t>&gt;</m:t>
          </m:r>
          <m:sSub>
            <m:sSubPr>
              <m:ctrlPr>
                <w:rPr>
                  <w:rFonts w:ascii="Cambria Math" w:eastAsia="黑体" w:hAnsi="Cambria Math"/>
                  <w:sz w:val="22"/>
                </w:rPr>
              </m:ctrlPr>
            </m:sSubPr>
            <m:e>
              <m:r>
                <w:rPr>
                  <w:rFonts w:ascii="Cambria Math" w:eastAsia="黑体" w:hAnsi="Cambria Math"/>
                  <w:sz w:val="22"/>
                </w:rPr>
                <m:t>U</m:t>
              </m:r>
            </m:e>
            <m:sub>
              <m:r>
                <w:rPr>
                  <w:rFonts w:ascii="Cambria Math" w:eastAsia="黑体" w:hAnsi="Cambria Math"/>
                  <w:sz w:val="22"/>
                </w:rPr>
                <m:t>nj</m:t>
              </m:r>
            </m:sub>
          </m:sSub>
          <m:r>
            <w:rPr>
              <w:rFonts w:ascii="Cambria Math" w:eastAsia="黑体" w:hAnsi="Cambria Math"/>
              <w:sz w:val="22"/>
            </w:rPr>
            <m:t>,∀j≠i∈C)</m:t>
          </m:r>
          <m:sSub>
            <m:sSubPr>
              <m:ctrlPr>
                <w:rPr>
                  <w:rFonts w:ascii="Cambria Math" w:eastAsia="黑体" w:hAnsi="Cambria Math"/>
                  <w:sz w:val="22"/>
                </w:rPr>
              </m:ctrlPr>
            </m:sSubPr>
            <m:e>
              <m:r>
                <w:rPr>
                  <w:rFonts w:ascii="Cambria Math" w:eastAsia="黑体" w:hAnsi="Cambria Math"/>
                  <w:sz w:val="22"/>
                </w:rPr>
                <m:t>P</m:t>
              </m:r>
            </m:e>
            <m:sub>
              <m:r>
                <w:rPr>
                  <w:rFonts w:ascii="Cambria Math" w:eastAsia="黑体" w:hAnsi="Cambria Math"/>
                  <w:sz w:val="22"/>
                </w:rPr>
                <m:t>ni</m:t>
              </m:r>
            </m:sub>
          </m:sSub>
          <m:r>
            <w:rPr>
              <w:rFonts w:ascii="Cambria Math" w:eastAsia="黑体" w:hAnsi="Cambria Math" w:hint="eastAsia"/>
              <w:sz w:val="22"/>
            </w:rPr>
            <m:t>、</m:t>
          </m:r>
        </m:oMath>
      </m:oMathPara>
    </w:p>
    <w:p w14:paraId="28EBBA7F" w14:textId="77777777" w:rsidR="0034535F" w:rsidRDefault="00000000">
      <w:pPr>
        <w:pStyle w:val="a3"/>
        <w:widowControl/>
        <w:spacing w:beforeAutospacing="0" w:afterAutospacing="0" w:line="21" w:lineRule="atLeast"/>
        <w:rPr>
          <w:rFonts w:eastAsia="黑体" w:hAnsi="Cambria Math"/>
          <w:sz w:val="22"/>
        </w:rPr>
      </w:pPr>
      <m:oMathPara>
        <m:oMath>
          <m:r>
            <w:rPr>
              <w:rFonts w:ascii="Cambria Math" w:eastAsia="黑体" w:hAnsi="Cambria Math"/>
              <w:sz w:val="22"/>
            </w:rPr>
            <m:t>=Prob(</m:t>
          </m:r>
          <m:sSub>
            <m:sSubPr>
              <m:ctrlPr>
                <w:rPr>
                  <w:rFonts w:ascii="Cambria Math" w:eastAsia="黑体" w:hAnsi="Cambria Math"/>
                  <w:sz w:val="22"/>
                </w:rPr>
              </m:ctrlPr>
            </m:sSubPr>
            <m:e>
              <m:r>
                <w:rPr>
                  <w:rFonts w:ascii="Cambria Math" w:eastAsia="黑体" w:hAnsi="Cambria Math"/>
                  <w:sz w:val="22"/>
                </w:rPr>
                <m:t>V</m:t>
              </m:r>
            </m:e>
            <m:sub>
              <m:r>
                <w:rPr>
                  <w:rFonts w:ascii="Cambria Math" w:eastAsia="黑体" w:hAnsi="Cambria Math"/>
                  <w:sz w:val="22"/>
                </w:rPr>
                <m:t>ni</m:t>
              </m:r>
            </m:sub>
          </m:sSub>
          <m:r>
            <w:rPr>
              <w:rFonts w:ascii="Cambria Math" w:eastAsia="黑体" w:hAnsi="Cambria Math"/>
              <w:sz w:val="22"/>
            </w:rPr>
            <m:t>+</m:t>
          </m:r>
          <m:sSub>
            <m:sSubPr>
              <m:ctrlPr>
                <w:rPr>
                  <w:rFonts w:ascii="Cambria Math" w:eastAsia="黑体" w:hAnsi="Cambria Math"/>
                  <w:sz w:val="22"/>
                </w:rPr>
              </m:ctrlPr>
            </m:sSubPr>
            <m:e>
              <m:r>
                <w:rPr>
                  <w:rFonts w:ascii="Cambria Math" w:eastAsia="黑体" w:hAnsi="Cambria Math"/>
                  <w:sz w:val="22"/>
                </w:rPr>
                <m:t>ε</m:t>
              </m:r>
            </m:e>
            <m:sub>
              <m:r>
                <w:rPr>
                  <w:rFonts w:ascii="Cambria Math" w:eastAsia="黑体" w:hAnsi="Cambria Math"/>
                  <w:sz w:val="22"/>
                </w:rPr>
                <m:t>ni</m:t>
              </m:r>
            </m:sub>
          </m:sSub>
          <m:r>
            <w:rPr>
              <w:rFonts w:ascii="Cambria Math" w:eastAsia="黑体" w:hAnsi="Cambria Math"/>
              <w:sz w:val="22"/>
            </w:rPr>
            <m:t>&gt;</m:t>
          </m:r>
          <m:sSub>
            <m:sSubPr>
              <m:ctrlPr>
                <w:rPr>
                  <w:rFonts w:ascii="Cambria Math" w:eastAsia="黑体" w:hAnsi="Cambria Math"/>
                  <w:sz w:val="22"/>
                </w:rPr>
              </m:ctrlPr>
            </m:sSubPr>
            <m:e>
              <m:r>
                <w:rPr>
                  <w:rFonts w:ascii="Cambria Math" w:eastAsia="黑体" w:hAnsi="Cambria Math"/>
                  <w:sz w:val="22"/>
                </w:rPr>
                <m:t>V</m:t>
              </m:r>
            </m:e>
            <m:sub>
              <m:r>
                <w:rPr>
                  <w:rFonts w:ascii="Cambria Math" w:eastAsia="黑体" w:hAnsi="Cambria Math"/>
                  <w:sz w:val="22"/>
                </w:rPr>
                <m:t>nj</m:t>
              </m:r>
            </m:sub>
          </m:sSub>
          <m:r>
            <w:rPr>
              <w:rFonts w:ascii="Cambria Math" w:eastAsia="黑体" w:hAnsi="Cambria Math"/>
              <w:sz w:val="22"/>
            </w:rPr>
            <m:t>+</m:t>
          </m:r>
          <m:sSub>
            <m:sSubPr>
              <m:ctrlPr>
                <w:rPr>
                  <w:rFonts w:ascii="Cambria Math" w:eastAsia="黑体" w:hAnsi="Cambria Math"/>
                  <w:sz w:val="22"/>
                </w:rPr>
              </m:ctrlPr>
            </m:sSubPr>
            <m:e>
              <m:r>
                <w:rPr>
                  <w:rFonts w:ascii="Cambria Math" w:eastAsia="黑体" w:hAnsi="Cambria Math"/>
                  <w:sz w:val="22"/>
                </w:rPr>
                <m:t>ε</m:t>
              </m:r>
            </m:e>
            <m:sub>
              <m:r>
                <w:rPr>
                  <w:rFonts w:ascii="Cambria Math" w:eastAsia="黑体" w:hAnsi="Cambria Math"/>
                  <w:sz w:val="22"/>
                </w:rPr>
                <m:t>nj</m:t>
              </m:r>
            </m:sub>
          </m:sSub>
          <m:r>
            <w:rPr>
              <w:rFonts w:ascii="Cambria Math" w:eastAsia="黑体" w:hAnsi="Cambria Math"/>
              <w:sz w:val="22"/>
            </w:rPr>
            <m:t>)</m:t>
          </m:r>
          <m:sSub>
            <m:sSubPr>
              <m:ctrlPr>
                <w:rPr>
                  <w:rFonts w:ascii="Cambria Math" w:eastAsia="黑体" w:hAnsi="Cambria Math"/>
                  <w:sz w:val="22"/>
                </w:rPr>
              </m:ctrlPr>
            </m:sSubPr>
            <m:e>
              <m:r>
                <w:rPr>
                  <w:rFonts w:ascii="Cambria Math" w:eastAsia="黑体" w:hAnsi="Cambria Math"/>
                  <w:sz w:val="22"/>
                </w:rPr>
                <m:t>P</m:t>
              </m:r>
            </m:e>
            <m:sub>
              <m:r>
                <w:rPr>
                  <w:rFonts w:ascii="Cambria Math" w:eastAsia="黑体" w:hAnsi="Cambria Math"/>
                  <w:sz w:val="22"/>
                </w:rPr>
                <m:t>ni</m:t>
              </m:r>
            </m:sub>
          </m:sSub>
        </m:oMath>
      </m:oMathPara>
    </w:p>
    <w:p w14:paraId="66856DAB" w14:textId="77777777" w:rsidR="0034535F" w:rsidRDefault="00000000">
      <w:pPr>
        <w:pStyle w:val="a3"/>
        <w:widowControl/>
        <w:spacing w:beforeAutospacing="0" w:afterAutospacing="0" w:line="21" w:lineRule="atLeast"/>
        <w:rPr>
          <w:rFonts w:ascii="黑体" w:eastAsia="黑体" w:hAnsi="黑体" w:cs="黑体"/>
        </w:rPr>
      </w:pPr>
      <m:oMathPara>
        <m:oMath>
          <m:r>
            <w:rPr>
              <w:rFonts w:ascii="Cambria Math" w:eastAsia="黑体" w:hAnsi="Cambria Math"/>
              <w:sz w:val="22"/>
            </w:rPr>
            <m:t>=Prob(</m:t>
          </m:r>
          <m:sSub>
            <m:sSubPr>
              <m:ctrlPr>
                <w:rPr>
                  <w:rFonts w:ascii="Cambria Math" w:eastAsia="黑体" w:hAnsi="Cambria Math"/>
                  <w:sz w:val="22"/>
                </w:rPr>
              </m:ctrlPr>
            </m:sSubPr>
            <m:e>
              <m:r>
                <w:rPr>
                  <w:rFonts w:ascii="Cambria Math" w:eastAsia="黑体" w:hAnsi="Cambria Math"/>
                  <w:sz w:val="22"/>
                </w:rPr>
                <m:t>ε</m:t>
              </m:r>
            </m:e>
            <m:sub>
              <m:r>
                <w:rPr>
                  <w:rFonts w:ascii="Cambria Math" w:eastAsia="黑体" w:hAnsi="Cambria Math"/>
                  <w:sz w:val="22"/>
                </w:rPr>
                <m:t>nj</m:t>
              </m:r>
            </m:sub>
          </m:sSub>
          <m:r>
            <w:rPr>
              <w:rFonts w:ascii="Cambria Math" w:eastAsia="黑体" w:hAnsi="Cambria Math"/>
              <w:sz w:val="22"/>
            </w:rPr>
            <m:t>-</m:t>
          </m:r>
          <m:sSub>
            <m:sSubPr>
              <m:ctrlPr>
                <w:rPr>
                  <w:rFonts w:ascii="Cambria Math" w:eastAsia="黑体" w:hAnsi="Cambria Math"/>
                  <w:sz w:val="22"/>
                </w:rPr>
              </m:ctrlPr>
            </m:sSubPr>
            <m:e>
              <m:r>
                <w:rPr>
                  <w:rFonts w:ascii="Cambria Math" w:eastAsia="黑体" w:hAnsi="Cambria Math"/>
                  <w:sz w:val="22"/>
                </w:rPr>
                <m:t>ε</m:t>
              </m:r>
            </m:e>
            <m:sub>
              <m:r>
                <w:rPr>
                  <w:rFonts w:ascii="Cambria Math" w:eastAsia="黑体" w:hAnsi="Cambria Math"/>
                  <w:sz w:val="22"/>
                </w:rPr>
                <m:t>ni</m:t>
              </m:r>
            </m:sub>
          </m:sSub>
          <m:r>
            <w:rPr>
              <w:rFonts w:ascii="Cambria Math" w:eastAsia="黑体" w:hAnsi="Cambria Math"/>
              <w:sz w:val="22"/>
            </w:rPr>
            <m:t>&lt;</m:t>
          </m:r>
          <m:sSub>
            <m:sSubPr>
              <m:ctrlPr>
                <w:rPr>
                  <w:rFonts w:ascii="Cambria Math" w:eastAsia="黑体" w:hAnsi="Cambria Math"/>
                  <w:sz w:val="22"/>
                </w:rPr>
              </m:ctrlPr>
            </m:sSubPr>
            <m:e>
              <m:r>
                <w:rPr>
                  <w:rFonts w:ascii="Cambria Math" w:eastAsia="黑体" w:hAnsi="Cambria Math"/>
                  <w:sz w:val="22"/>
                </w:rPr>
                <m:t>V</m:t>
              </m:r>
            </m:e>
            <m:sub>
              <m:r>
                <w:rPr>
                  <w:rFonts w:ascii="Cambria Math" w:eastAsia="黑体" w:hAnsi="Cambria Math"/>
                  <w:sz w:val="22"/>
                </w:rPr>
                <m:t>ni</m:t>
              </m:r>
            </m:sub>
          </m:sSub>
          <m:r>
            <w:rPr>
              <w:rFonts w:ascii="Cambria Math" w:eastAsia="黑体" w:hAnsi="Cambria Math"/>
              <w:sz w:val="22"/>
            </w:rPr>
            <m:t>-</m:t>
          </m:r>
          <m:sSub>
            <m:sSubPr>
              <m:ctrlPr>
                <w:rPr>
                  <w:rFonts w:ascii="Cambria Math" w:eastAsia="黑体" w:hAnsi="Cambria Math"/>
                  <w:sz w:val="22"/>
                </w:rPr>
              </m:ctrlPr>
            </m:sSubPr>
            <m:e>
              <m:r>
                <w:rPr>
                  <w:rFonts w:ascii="Cambria Math" w:eastAsia="黑体" w:hAnsi="Cambria Math"/>
                  <w:sz w:val="22"/>
                </w:rPr>
                <m:t>V</m:t>
              </m:r>
            </m:e>
            <m:sub>
              <m:r>
                <w:rPr>
                  <w:rFonts w:ascii="Cambria Math" w:eastAsia="黑体" w:hAnsi="Cambria Math"/>
                  <w:sz w:val="22"/>
                </w:rPr>
                <m:t>nj</m:t>
              </m:r>
            </m:sub>
          </m:sSub>
          <m:r>
            <w:rPr>
              <w:rFonts w:ascii="Cambria Math" w:eastAsia="黑体" w:hAnsi="Cambria Math"/>
              <w:sz w:val="22"/>
            </w:rPr>
            <m:t>)</m:t>
          </m:r>
        </m:oMath>
      </m:oMathPara>
    </w:p>
    <w:p w14:paraId="5BC08628" w14:textId="77777777" w:rsidR="0034535F" w:rsidRDefault="0034535F">
      <w:pPr>
        <w:pStyle w:val="a3"/>
        <w:widowControl/>
        <w:spacing w:beforeAutospacing="0" w:afterAutospacing="0" w:line="21" w:lineRule="atLeast"/>
        <w:rPr>
          <w:rFonts w:ascii="黑体" w:eastAsia="黑体" w:hAnsi="黑体" w:cs="黑体"/>
          <w:color w:val="000000"/>
          <w:sz w:val="22"/>
          <w:szCs w:val="22"/>
        </w:rPr>
      </w:pPr>
    </w:p>
    <w:p w14:paraId="7740E3D9"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color w:val="000000"/>
          <w:sz w:val="22"/>
          <w:szCs w:val="22"/>
        </w:rPr>
        <w:t>假设误差项</w:t>
      </w:r>
      <m:oMath>
        <m:r>
          <w:rPr>
            <w:rFonts w:ascii="Cambria Math" w:eastAsia="黑体" w:hAnsi="Cambria Math"/>
            <w:sz w:val="22"/>
          </w:rPr>
          <m:t>ε</m:t>
        </m:r>
      </m:oMath>
      <w:r>
        <w:rPr>
          <w:rFonts w:ascii="黑体" w:eastAsia="黑体" w:hAnsi="黑体" w:cs="黑体" w:hint="eastAsia"/>
          <w:color w:val="000000"/>
          <w:sz w:val="22"/>
          <w:szCs w:val="22"/>
        </w:rPr>
        <w:t xml:space="preserve"> 服从独立同分布（IID）的Gumbel分布（Type I Extreme Value Distribution），上述概率表达式推导为经典的多项Logit模型（Multinomial Logit, MNL）公式：</w:t>
      </w:r>
    </w:p>
    <w:p w14:paraId="2E835ED7" w14:textId="77777777" w:rsidR="0034535F" w:rsidRDefault="0034535F">
      <w:pPr>
        <w:widowControl/>
        <w:spacing w:after="240"/>
        <w:jc w:val="left"/>
        <w:rPr>
          <w:rFonts w:ascii="黑体" w:eastAsia="黑体" w:hAnsi="黑体" w:cs="黑体"/>
        </w:rPr>
      </w:pPr>
    </w:p>
    <w:p w14:paraId="09F33A0F" w14:textId="77777777" w:rsidR="0034535F" w:rsidRDefault="00000000">
      <w:pPr>
        <w:pStyle w:val="a3"/>
        <w:widowControl/>
        <w:spacing w:beforeAutospacing="0" w:afterAutospacing="0" w:line="21" w:lineRule="atLeast"/>
        <w:rPr>
          <w:rFonts w:ascii="黑体" w:eastAsia="黑体" w:hAnsi="黑体" w:cs="黑体"/>
        </w:rPr>
      </w:pPr>
      <m:oMathPara>
        <m:oMath>
          <m:sSub>
            <m:sSubPr>
              <m:ctrlPr>
                <w:rPr>
                  <w:rFonts w:ascii="Cambria Math" w:eastAsia="黑体" w:hAnsi="Cambria Math"/>
                  <w:sz w:val="22"/>
                </w:rPr>
              </m:ctrlPr>
            </m:sSubPr>
            <m:e>
              <m:r>
                <w:rPr>
                  <w:rFonts w:ascii="Cambria Math" w:eastAsia="黑体" w:hAnsi="Cambria Math"/>
                  <w:sz w:val="22"/>
                </w:rPr>
                <m:t>P</m:t>
              </m:r>
            </m:e>
            <m:sub>
              <m:r>
                <w:rPr>
                  <w:rFonts w:ascii="Cambria Math" w:eastAsia="黑体" w:hAnsi="Cambria Math"/>
                  <w:sz w:val="22"/>
                </w:rPr>
                <m:t>ni</m:t>
              </m:r>
            </m:sub>
          </m:sSub>
          <m:r>
            <w:rPr>
              <w:rFonts w:ascii="Cambria Math" w:eastAsia="黑体" w:hAnsi="Cambria Math"/>
              <w:sz w:val="22"/>
            </w:rPr>
            <m:t>=</m:t>
          </m:r>
          <m:f>
            <m:fPr>
              <m:ctrlPr>
                <w:rPr>
                  <w:rFonts w:ascii="Cambria Math" w:eastAsia="黑体" w:hAnsi="Cambria Math"/>
                  <w:i/>
                  <w:sz w:val="22"/>
                </w:rPr>
              </m:ctrlPr>
            </m:fPr>
            <m:num>
              <m:func>
                <m:funcPr>
                  <m:ctrlPr>
                    <w:rPr>
                      <w:rFonts w:ascii="Cambria Math" w:eastAsia="黑体" w:hAnsi="Cambria Math"/>
                      <w:sz w:val="22"/>
                    </w:rPr>
                  </m:ctrlPr>
                </m:funcPr>
                <m:fName>
                  <m:r>
                    <m:rPr>
                      <m:sty m:val="p"/>
                    </m:rPr>
                    <w:rPr>
                      <w:rFonts w:ascii="Cambria Math" w:eastAsia="黑体" w:hAnsi="Cambria Math"/>
                      <w:sz w:val="22"/>
                    </w:rPr>
                    <m:t>exp</m:t>
                  </m:r>
                </m:fName>
                <m:e>
                  <m:r>
                    <w:rPr>
                      <w:rFonts w:ascii="Cambria Math" w:eastAsia="黑体" w:hAnsi="Cambria Math"/>
                      <w:sz w:val="22"/>
                    </w:rPr>
                    <m:t>(</m:t>
                  </m:r>
                </m:e>
              </m:func>
              <m:sSub>
                <m:sSubPr>
                  <m:ctrlPr>
                    <w:rPr>
                      <w:rFonts w:ascii="Cambria Math" w:eastAsia="黑体" w:hAnsi="Cambria Math"/>
                      <w:sz w:val="22"/>
                    </w:rPr>
                  </m:ctrlPr>
                </m:sSubPr>
                <m:e>
                  <m:r>
                    <w:rPr>
                      <w:rFonts w:ascii="Cambria Math" w:eastAsia="黑体" w:hAnsi="Cambria Math"/>
                      <w:sz w:val="22"/>
                    </w:rPr>
                    <m:t>V</m:t>
                  </m:r>
                </m:e>
                <m:sub>
                  <m:r>
                    <w:rPr>
                      <w:rFonts w:ascii="Cambria Math" w:eastAsia="黑体" w:hAnsi="Cambria Math"/>
                      <w:sz w:val="22"/>
                    </w:rPr>
                    <m:t>ni</m:t>
                  </m:r>
                </m:sub>
              </m:sSub>
              <m:r>
                <w:rPr>
                  <w:rFonts w:ascii="Cambria Math" w:eastAsia="黑体" w:hAnsi="Cambria Math"/>
                  <w:sz w:val="22"/>
                </w:rPr>
                <m:t>)</m:t>
              </m:r>
              <m:ctrlPr>
                <w:rPr>
                  <w:rFonts w:ascii="Cambria Math" w:eastAsia="黑体" w:hAnsi="Cambria Math"/>
                  <w:sz w:val="22"/>
                </w:rPr>
              </m:ctrlPr>
            </m:num>
            <m:den>
              <m:nary>
                <m:naryPr>
                  <m:chr m:val="∑"/>
                  <m:limLoc m:val="undOvr"/>
                  <m:supHide m:val="1"/>
                  <m:ctrlPr>
                    <w:rPr>
                      <w:rFonts w:ascii="Cambria Math" w:eastAsia="黑体" w:hAnsi="Cambria Math"/>
                      <w:i/>
                      <w:sz w:val="22"/>
                    </w:rPr>
                  </m:ctrlPr>
                </m:naryPr>
                <m:sub>
                  <m:r>
                    <w:rPr>
                      <w:rFonts w:ascii="Cambria Math" w:eastAsia="黑体" w:hAnsi="Cambria Math"/>
                      <w:sz w:val="22"/>
                    </w:rPr>
                    <m:t>j∈C</m:t>
                  </m:r>
                  <m:ctrlPr>
                    <w:rPr>
                      <w:rFonts w:ascii="Cambria Math" w:eastAsia="黑体" w:hAnsi="Cambria Math"/>
                      <w:sz w:val="22"/>
                    </w:rPr>
                  </m:ctrlPr>
                </m:sub>
                <m:sup>
                  <m:ctrlPr>
                    <w:rPr>
                      <w:rFonts w:ascii="Cambria Math" w:eastAsia="黑体" w:hAnsi="Cambria Math"/>
                      <w:sz w:val="22"/>
                    </w:rPr>
                  </m:ctrlPr>
                </m:sup>
                <m:e>
                  <m:func>
                    <m:funcPr>
                      <m:ctrlPr>
                        <w:rPr>
                          <w:rFonts w:ascii="Cambria Math" w:eastAsia="黑体" w:hAnsi="Cambria Math"/>
                          <w:sz w:val="22"/>
                        </w:rPr>
                      </m:ctrlPr>
                    </m:funcPr>
                    <m:fName>
                      <m:r>
                        <m:rPr>
                          <m:sty m:val="p"/>
                        </m:rPr>
                        <w:rPr>
                          <w:rFonts w:ascii="Cambria Math" w:eastAsia="黑体" w:hAnsi="Cambria Math"/>
                          <w:sz w:val="22"/>
                        </w:rPr>
                        <m:t>exp</m:t>
                      </m:r>
                    </m:fName>
                    <m:e>
                      <m:r>
                        <w:rPr>
                          <w:rFonts w:ascii="Cambria Math" w:eastAsia="黑体" w:hAnsi="Cambria Math"/>
                          <w:sz w:val="22"/>
                        </w:rPr>
                        <m:t>(</m:t>
                      </m:r>
                    </m:e>
                  </m:func>
                  <m:ctrlPr>
                    <w:rPr>
                      <w:rFonts w:ascii="Cambria Math" w:eastAsia="黑体" w:hAnsi="Cambria Math"/>
                      <w:sz w:val="22"/>
                    </w:rPr>
                  </m:ctrlPr>
                </m:e>
              </m:nary>
              <m:sSub>
                <m:sSubPr>
                  <m:ctrlPr>
                    <w:rPr>
                      <w:rFonts w:ascii="Cambria Math" w:eastAsia="黑体" w:hAnsi="Cambria Math"/>
                      <w:sz w:val="22"/>
                    </w:rPr>
                  </m:ctrlPr>
                </m:sSubPr>
                <m:e>
                  <m:r>
                    <w:rPr>
                      <w:rFonts w:ascii="Cambria Math" w:eastAsia="黑体" w:hAnsi="Cambria Math"/>
                      <w:sz w:val="22"/>
                    </w:rPr>
                    <m:t>V</m:t>
                  </m:r>
                </m:e>
                <m:sub>
                  <m:r>
                    <w:rPr>
                      <w:rFonts w:ascii="Cambria Math" w:eastAsia="黑体" w:hAnsi="Cambria Math"/>
                      <w:sz w:val="22"/>
                    </w:rPr>
                    <m:t>nj</m:t>
                  </m:r>
                </m:sub>
              </m:sSub>
              <m:r>
                <w:rPr>
                  <w:rFonts w:ascii="Cambria Math" w:eastAsia="黑体" w:hAnsi="Cambria Math"/>
                  <w:sz w:val="22"/>
                </w:rPr>
                <m:t>)</m:t>
              </m:r>
              <m:ctrlPr>
                <w:rPr>
                  <w:rFonts w:ascii="Cambria Math" w:eastAsia="黑体" w:hAnsi="Cambria Math"/>
                  <w:sz w:val="22"/>
                </w:rPr>
              </m:ctrlPr>
            </m:den>
          </m:f>
        </m:oMath>
      </m:oMathPara>
    </w:p>
    <w:p w14:paraId="403E2B24" w14:textId="77777777" w:rsidR="0034535F" w:rsidRDefault="0034535F">
      <w:pPr>
        <w:pStyle w:val="a3"/>
        <w:widowControl/>
        <w:spacing w:beforeAutospacing="0" w:after="240" w:afterAutospacing="0" w:line="21" w:lineRule="atLeast"/>
        <w:rPr>
          <w:rFonts w:ascii="黑体" w:eastAsia="黑体" w:hAnsi="黑体" w:cs="黑体"/>
          <w:color w:val="1F1F1F"/>
          <w:sz w:val="22"/>
          <w:szCs w:val="22"/>
        </w:rPr>
      </w:pPr>
    </w:p>
    <w:p w14:paraId="7EA89B2C" w14:textId="77777777" w:rsidR="0034535F" w:rsidRDefault="00000000">
      <w:pPr>
        <w:pStyle w:val="a3"/>
        <w:widowControl/>
        <w:spacing w:beforeAutospacing="0" w:after="240" w:afterAutospacing="0" w:line="21" w:lineRule="atLeast"/>
        <w:rPr>
          <w:rFonts w:ascii="黑体" w:eastAsia="黑体" w:hAnsi="黑体" w:cs="黑体"/>
        </w:rPr>
      </w:pPr>
      <w:r>
        <w:rPr>
          <w:rFonts w:ascii="黑体" w:eastAsia="黑体" w:hAnsi="黑体" w:cs="黑体" w:hint="eastAsia"/>
          <w:color w:val="1F1F1F"/>
          <w:sz w:val="22"/>
          <w:szCs w:val="22"/>
        </w:rPr>
        <w:t>这一数学框架构成了本研究数据分析的核心逻辑。相比于传统的OLS回归或李克特量表打分，RUT能够更真实地模拟“非此即彼”的互斥选择行为，直接映射市场份额，具有极高的预测效度。</w:t>
      </w:r>
    </w:p>
    <w:p w14:paraId="26CAACBB" w14:textId="77777777" w:rsidR="0034535F" w:rsidRDefault="0034535F">
      <w:pPr>
        <w:widowControl/>
        <w:jc w:val="left"/>
        <w:rPr>
          <w:rFonts w:ascii="黑体" w:eastAsia="黑体" w:hAnsi="黑体" w:cs="黑体"/>
        </w:rPr>
      </w:pPr>
    </w:p>
    <w:p w14:paraId="1F737E06" w14:textId="77777777"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2.2 联合分析法 (Conjoint Analysis) 的范式演进与选择</w:t>
      </w:r>
    </w:p>
    <w:p w14:paraId="3DB8F799" w14:textId="77777777" w:rsidR="0034535F" w:rsidRDefault="0034535F">
      <w:pPr>
        <w:widowControl/>
        <w:jc w:val="left"/>
        <w:rPr>
          <w:rFonts w:ascii="黑体" w:eastAsia="黑体" w:hAnsi="黑体" w:cs="黑体"/>
        </w:rPr>
      </w:pPr>
    </w:p>
    <w:p w14:paraId="09B2F8FA" w14:textId="77777777" w:rsidR="0034535F" w:rsidRDefault="00000000">
      <w:pPr>
        <w:pStyle w:val="a3"/>
        <w:widowControl/>
        <w:spacing w:beforeAutospacing="0" w:after="240" w:afterAutospacing="0" w:line="21" w:lineRule="atLeast"/>
        <w:rPr>
          <w:rFonts w:ascii="黑体" w:eastAsia="黑体" w:hAnsi="黑体" w:cs="黑体"/>
        </w:rPr>
      </w:pPr>
      <w:r>
        <w:rPr>
          <w:rFonts w:ascii="黑体" w:eastAsia="黑体" w:hAnsi="黑体" w:cs="黑体" w:hint="eastAsia"/>
          <w:color w:val="1F1F1F"/>
          <w:sz w:val="22"/>
          <w:szCs w:val="22"/>
        </w:rPr>
        <w:t>联合</w:t>
      </w:r>
      <w:proofErr w:type="gramStart"/>
      <w:r>
        <w:rPr>
          <w:rFonts w:ascii="黑体" w:eastAsia="黑体" w:hAnsi="黑体" w:cs="黑体" w:hint="eastAsia"/>
          <w:color w:val="1F1F1F"/>
          <w:sz w:val="22"/>
          <w:szCs w:val="22"/>
        </w:rPr>
        <w:t>分析自</w:t>
      </w:r>
      <w:proofErr w:type="gramEnd"/>
      <w:r>
        <w:rPr>
          <w:rFonts w:ascii="黑体" w:eastAsia="黑体" w:hAnsi="黑体" w:cs="黑体" w:hint="eastAsia"/>
          <w:color w:val="1F1F1F"/>
          <w:sz w:val="22"/>
          <w:szCs w:val="22"/>
        </w:rPr>
        <w:t>20世纪70年代诞生以来，已演化出多种流派。针对本项目的研究对象（生成式AI）与受访群体（大学生），我们对主流方法进行了深入的适用性比对。</w:t>
      </w:r>
    </w:p>
    <w:p w14:paraId="2E0916D7" w14:textId="77777777" w:rsidR="0034535F" w:rsidRDefault="00000000">
      <w:pPr>
        <w:pStyle w:val="a3"/>
        <w:widowControl/>
        <w:spacing w:beforeAutospacing="0" w:after="240" w:afterAutospacing="0" w:line="21" w:lineRule="atLeast"/>
        <w:rPr>
          <w:rFonts w:ascii="黑体" w:eastAsia="黑体" w:hAnsi="黑体" w:cs="黑体"/>
        </w:rPr>
      </w:pPr>
      <w:r>
        <w:rPr>
          <w:rFonts w:ascii="黑体" w:eastAsia="黑体" w:hAnsi="黑体" w:cs="黑体" w:hint="eastAsia"/>
          <w:b/>
          <w:bCs/>
          <w:color w:val="1F1F1F"/>
          <w:sz w:val="22"/>
          <w:szCs w:val="22"/>
        </w:rPr>
        <w:t>表 2-1：主流联合分析方法对比与选择论证</w:t>
      </w:r>
    </w:p>
    <w:tbl>
      <w:tblPr>
        <w:tblW w:w="0" w:type="auto"/>
        <w:tblCellMar>
          <w:top w:w="15" w:type="dxa"/>
          <w:left w:w="15" w:type="dxa"/>
          <w:bottom w:w="15" w:type="dxa"/>
          <w:right w:w="15" w:type="dxa"/>
        </w:tblCellMar>
        <w:tblLook w:val="04A0" w:firstRow="1" w:lastRow="0" w:firstColumn="1" w:lastColumn="0" w:noHBand="0" w:noVBand="1"/>
      </w:tblPr>
      <w:tblGrid>
        <w:gridCol w:w="1525"/>
        <w:gridCol w:w="1517"/>
        <w:gridCol w:w="1952"/>
        <w:gridCol w:w="1953"/>
        <w:gridCol w:w="1719"/>
      </w:tblGrid>
      <w:tr w:rsidR="0034535F" w14:paraId="603B0CA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759469"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lastRenderedPageBreak/>
              <w:t>方法流派</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8AF80C"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技术特征</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4EE1F0"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优点</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066080"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缺点</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FC0FE1"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本研究适用性评估</w:t>
            </w:r>
          </w:p>
        </w:tc>
      </w:tr>
      <w:tr w:rsidR="0034535F" w14:paraId="5F8F1C5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4A80C"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传统全轮廓法 (Full Profile)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94C6B"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给单一产品打分或排序（1-10分）。</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1EB03C"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简单易行，早期应用广泛。</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1C2C6C"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缺乏现实感，无法模拟“竞品”存在的情况；区分度低。</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8E9DCB"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不适用</w:t>
            </w:r>
            <w:r>
              <w:rPr>
                <w:rFonts w:ascii="黑体" w:eastAsia="黑体" w:hAnsi="黑体" w:cs="黑体" w:hint="eastAsia"/>
                <w:color w:val="1F1F1F"/>
                <w:sz w:val="22"/>
                <w:szCs w:val="22"/>
              </w:rPr>
              <w:t>。无法还原学生面对多个AI工具时的纠结心理。</w:t>
            </w:r>
          </w:p>
        </w:tc>
      </w:tr>
      <w:tr w:rsidR="0034535F" w14:paraId="089B2AB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A5F98D"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自适应联合分析 (ACBC)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BE0509"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结合了配对比较与CBC，动态调整问题。</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FEEA05"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偏好捕捉极其精准，适合复杂高价产品（如汽车）。</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E72B7D"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问卷冗长（20-30分钟），极易导致大学生受访者疲劳，产生无效数据。</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31963F"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慎用</w:t>
            </w:r>
            <w:r>
              <w:rPr>
                <w:rFonts w:ascii="黑体" w:eastAsia="黑体" w:hAnsi="黑体" w:cs="黑体" w:hint="eastAsia"/>
                <w:color w:val="1F1F1F"/>
                <w:sz w:val="22"/>
                <w:szCs w:val="22"/>
              </w:rPr>
              <w:t>。考虑到校赛问卷发放的难度，过长的问卷会降低回收率。</w:t>
            </w:r>
          </w:p>
        </w:tc>
      </w:tr>
      <w:tr w:rsidR="0034535F" w14:paraId="07A238C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E32F0"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基于选择的联合分析 (CBC)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406A31"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模拟货架展示，让用户从A、B、C中选一个。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2D44AD"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生态效度高</w:t>
            </w:r>
            <w:r>
              <w:rPr>
                <w:rFonts w:ascii="黑体" w:eastAsia="黑体" w:hAnsi="黑体" w:cs="黑体" w:hint="eastAsia"/>
                <w:color w:val="1F1F1F"/>
                <w:sz w:val="22"/>
                <w:szCs w:val="22"/>
              </w:rPr>
              <w:t>，最接近真实购买行为；可包含“都不选”选项以测算市场渗透率。</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8CBB70"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需要复杂的实验设计（正交设计）与数据分析技术。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8BF0AB"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最优选</w:t>
            </w:r>
            <w:proofErr w:type="gramStart"/>
            <w:r>
              <w:rPr>
                <w:rFonts w:ascii="黑体" w:eastAsia="黑体" w:hAnsi="黑体" w:cs="黑体" w:hint="eastAsia"/>
                <w:b/>
                <w:bCs/>
                <w:color w:val="1F1F1F"/>
                <w:sz w:val="22"/>
                <w:szCs w:val="22"/>
              </w:rPr>
              <w:t>择</w:t>
            </w:r>
            <w:proofErr w:type="gramEnd"/>
            <w:r>
              <w:rPr>
                <w:rFonts w:ascii="黑体" w:eastAsia="黑体" w:hAnsi="黑体" w:cs="黑体" w:hint="eastAsia"/>
                <w:color w:val="1F1F1F"/>
                <w:sz w:val="22"/>
                <w:szCs w:val="22"/>
              </w:rPr>
              <w:t>。符合AI订阅制的决策场景；数据质量与问卷长度的平衡点最佳。</w:t>
            </w:r>
          </w:p>
        </w:tc>
      </w:tr>
    </w:tbl>
    <w:p w14:paraId="0C84302F" w14:textId="4F2F6D9B" w:rsidR="0034535F" w:rsidRDefault="00000000">
      <w:pPr>
        <w:pStyle w:val="a3"/>
        <w:widowControl/>
        <w:spacing w:before="480" w:beforeAutospacing="0" w:after="240" w:afterAutospacing="0" w:line="21" w:lineRule="atLeast"/>
        <w:rPr>
          <w:rFonts w:ascii="黑体" w:eastAsia="黑体" w:hAnsi="黑体" w:cs="黑体"/>
        </w:rPr>
      </w:pPr>
      <w:r>
        <w:rPr>
          <w:rFonts w:ascii="黑体" w:eastAsia="黑体" w:hAnsi="黑体" w:cs="黑体" w:hint="eastAsia"/>
          <w:color w:val="1F1F1F"/>
          <w:sz w:val="22"/>
          <w:szCs w:val="22"/>
        </w:rPr>
        <w:t>综上所述，本研究决定采用基于选择的联合分析（CBC）作为核心方法。这不仅符合学术界的严谨性要求，更直接契合了大赛对于“数据分析方法科学合理”的评审标准</w:t>
      </w:r>
      <w:r>
        <w:rPr>
          <w:rFonts w:ascii="黑体" w:eastAsia="黑体" w:hAnsi="黑体" w:cs="黑体" w:hint="eastAsia"/>
          <w:color w:val="444746"/>
          <w:sz w:val="12"/>
          <w:szCs w:val="12"/>
          <w:vertAlign w:val="superscript"/>
        </w:rPr>
        <w:t>1</w:t>
      </w:r>
      <w:r>
        <w:rPr>
          <w:rFonts w:ascii="黑体" w:eastAsia="黑体" w:hAnsi="黑体" w:cs="黑体" w:hint="eastAsia"/>
          <w:color w:val="1F1F1F"/>
          <w:sz w:val="22"/>
          <w:szCs w:val="22"/>
        </w:rPr>
        <w:t>。</w:t>
      </w:r>
    </w:p>
    <w:p w14:paraId="12476762" w14:textId="77777777" w:rsidR="0034535F" w:rsidRDefault="0034535F">
      <w:pPr>
        <w:widowControl/>
        <w:jc w:val="left"/>
        <w:rPr>
          <w:rFonts w:ascii="黑体" w:eastAsia="黑体" w:hAnsi="黑体" w:cs="黑体"/>
        </w:rPr>
      </w:pPr>
    </w:p>
    <w:p w14:paraId="013D7938" w14:textId="77777777"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2.3 文献综述：SaaS定价与AI用户感知价值</w:t>
      </w:r>
    </w:p>
    <w:p w14:paraId="43BAB7E6" w14:textId="77777777" w:rsidR="0034535F" w:rsidRDefault="0034535F">
      <w:pPr>
        <w:widowControl/>
        <w:spacing w:after="240"/>
        <w:jc w:val="left"/>
        <w:rPr>
          <w:rFonts w:ascii="黑体" w:eastAsia="黑体" w:hAnsi="黑体" w:cs="黑体"/>
        </w:rPr>
      </w:pPr>
    </w:p>
    <w:p w14:paraId="54B2B1A7" w14:textId="77777777" w:rsidR="0034535F" w:rsidRDefault="00000000">
      <w:pPr>
        <w:pStyle w:val="4"/>
        <w:widowControl/>
        <w:spacing w:beforeAutospacing="0" w:after="120" w:afterAutospacing="0" w:line="21" w:lineRule="atLeast"/>
        <w:rPr>
          <w:rFonts w:ascii="黑体" w:eastAsia="黑体" w:hAnsi="黑体" w:cs="黑体" w:hint="default"/>
        </w:rPr>
      </w:pPr>
      <w:r>
        <w:rPr>
          <w:rFonts w:ascii="黑体" w:eastAsia="黑体" w:hAnsi="黑体" w:cs="黑体"/>
          <w:color w:val="1F1F1F"/>
        </w:rPr>
        <w:t>2.3.1 SaaS产品的定价模型</w:t>
      </w:r>
    </w:p>
    <w:p w14:paraId="3120B877" w14:textId="77777777" w:rsidR="0034535F" w:rsidRDefault="0034535F">
      <w:pPr>
        <w:widowControl/>
        <w:jc w:val="left"/>
        <w:rPr>
          <w:rFonts w:ascii="黑体" w:eastAsia="黑体" w:hAnsi="黑体" w:cs="黑体"/>
        </w:rPr>
      </w:pPr>
    </w:p>
    <w:p w14:paraId="6EFF85A4" w14:textId="77777777" w:rsidR="0034535F" w:rsidRDefault="00000000">
      <w:pPr>
        <w:pStyle w:val="a3"/>
        <w:widowControl/>
        <w:spacing w:beforeAutospacing="0" w:after="120" w:afterAutospacing="0" w:line="21" w:lineRule="atLeast"/>
        <w:rPr>
          <w:rFonts w:ascii="黑体" w:eastAsia="黑体" w:hAnsi="黑体" w:cs="黑体"/>
          <w:color w:val="1F1F1F"/>
          <w:sz w:val="22"/>
          <w:szCs w:val="22"/>
        </w:rPr>
      </w:pPr>
      <w:r>
        <w:rPr>
          <w:rFonts w:ascii="黑体" w:eastAsia="黑体" w:hAnsi="黑体" w:cs="黑体" w:hint="eastAsia"/>
          <w:color w:val="1F1F1F"/>
          <w:sz w:val="22"/>
          <w:szCs w:val="22"/>
        </w:rPr>
        <w:t>现有文献将SaaS（Software as a Service）定价归纳为三种主导模式：</w:t>
      </w:r>
    </w:p>
    <w:p w14:paraId="13D496BF" w14:textId="77777777" w:rsidR="0034535F" w:rsidRDefault="0034535F">
      <w:pPr>
        <w:pStyle w:val="a3"/>
        <w:widowControl/>
        <w:spacing w:beforeAutospacing="0" w:after="120" w:afterAutospacing="0" w:line="21" w:lineRule="atLeast"/>
        <w:rPr>
          <w:rFonts w:ascii="黑体" w:eastAsia="黑体" w:hAnsi="黑体" w:cs="黑体"/>
          <w:color w:val="1F1F1F"/>
          <w:sz w:val="22"/>
          <w:szCs w:val="22"/>
        </w:rPr>
      </w:pPr>
    </w:p>
    <w:p w14:paraId="7C06E30C"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统一定价 (Flat Rate)</w:t>
      </w:r>
      <w:r>
        <w:rPr>
          <w:rFonts w:ascii="黑体" w:eastAsia="黑体" w:hAnsi="黑体" w:cs="黑体" w:hint="eastAsia"/>
          <w:color w:val="1F1F1F"/>
          <w:sz w:val="22"/>
          <w:szCs w:val="22"/>
        </w:rPr>
        <w:t>：简单透明，但无法榨取</w:t>
      </w:r>
      <w:proofErr w:type="gramStart"/>
      <w:r>
        <w:rPr>
          <w:rFonts w:ascii="黑体" w:eastAsia="黑体" w:hAnsi="黑体" w:cs="黑体" w:hint="eastAsia"/>
          <w:color w:val="1F1F1F"/>
          <w:sz w:val="22"/>
          <w:szCs w:val="22"/>
        </w:rPr>
        <w:t>高支付</w:t>
      </w:r>
      <w:proofErr w:type="gramEnd"/>
      <w:r>
        <w:rPr>
          <w:rFonts w:ascii="黑体" w:eastAsia="黑体" w:hAnsi="黑体" w:cs="黑体" w:hint="eastAsia"/>
          <w:color w:val="1F1F1F"/>
          <w:sz w:val="22"/>
          <w:szCs w:val="22"/>
        </w:rPr>
        <w:t>意愿用户的剩余价值。</w:t>
      </w:r>
    </w:p>
    <w:p w14:paraId="4F96CA7E"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1EB5608D" w14:textId="77777777" w:rsidR="0034535F" w:rsidRDefault="00000000">
      <w:pPr>
        <w:pStyle w:val="a3"/>
        <w:widowControl/>
        <w:spacing w:beforeAutospacing="0" w:afterAutospacing="0" w:line="21" w:lineRule="atLeast"/>
        <w:rPr>
          <w:rFonts w:ascii="黑体" w:eastAsia="黑体" w:hAnsi="黑体" w:cs="黑体"/>
          <w:color w:val="1F1F1F"/>
          <w:sz w:val="22"/>
          <w:szCs w:val="22"/>
        </w:rPr>
      </w:pPr>
      <w:r>
        <w:rPr>
          <w:rFonts w:ascii="黑体" w:eastAsia="黑体" w:hAnsi="黑体" w:cs="黑体" w:hint="eastAsia"/>
          <w:b/>
          <w:bCs/>
          <w:color w:val="1F1F1F"/>
          <w:sz w:val="22"/>
          <w:szCs w:val="22"/>
        </w:rPr>
        <w:t>用量定价 (Usage-based)</w:t>
      </w:r>
      <w:r>
        <w:rPr>
          <w:rFonts w:ascii="黑体" w:eastAsia="黑体" w:hAnsi="黑体" w:cs="黑体" w:hint="eastAsia"/>
          <w:color w:val="1F1F1F"/>
          <w:sz w:val="22"/>
          <w:szCs w:val="22"/>
        </w:rPr>
        <w:t>：如按Token收费。对用户而言不可预测性强，心理负担大（Pain of Paying）。</w:t>
      </w:r>
    </w:p>
    <w:p w14:paraId="33E5EF38" w14:textId="77777777" w:rsidR="0034535F" w:rsidRDefault="0034535F">
      <w:pPr>
        <w:pStyle w:val="a3"/>
        <w:widowControl/>
        <w:spacing w:beforeAutospacing="0" w:afterAutospacing="0" w:line="21" w:lineRule="atLeast"/>
        <w:rPr>
          <w:rFonts w:ascii="黑体" w:eastAsia="黑体" w:hAnsi="黑体" w:cs="黑体"/>
          <w:color w:val="1F1F1F"/>
          <w:sz w:val="22"/>
          <w:szCs w:val="22"/>
        </w:rPr>
      </w:pPr>
    </w:p>
    <w:p w14:paraId="5BDCF0DD"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color w:val="1F1F1F"/>
          <w:sz w:val="22"/>
          <w:szCs w:val="22"/>
        </w:rPr>
        <w:lastRenderedPageBreak/>
        <w:t>分层定价 (Tiered Pricing)：基于功能差异划分版本（Basic/Pro/Enterprise）。这是目前最成功的模式。</w:t>
      </w:r>
      <w:r>
        <w:rPr>
          <w:rFonts w:ascii="黑体" w:eastAsia="黑体" w:hAnsi="黑体" w:cs="黑体" w:hint="eastAsia"/>
          <w:color w:val="000000"/>
          <w:sz w:val="22"/>
          <w:szCs w:val="22"/>
        </w:rPr>
        <w:br/>
      </w:r>
      <w:r>
        <w:rPr>
          <w:rFonts w:ascii="黑体" w:eastAsia="黑体" w:hAnsi="黑体" w:cs="黑体" w:hint="eastAsia"/>
          <w:color w:val="1F1F1F"/>
          <w:sz w:val="22"/>
          <w:szCs w:val="22"/>
        </w:rPr>
        <w:t>本研究将重点探索在“分层定价”框架下，如何科学地界定不同层级的功能边界（Feature Fencing）。</w:t>
      </w:r>
    </w:p>
    <w:p w14:paraId="7288A5E6" w14:textId="77777777" w:rsidR="0034535F" w:rsidRDefault="0034535F">
      <w:pPr>
        <w:pStyle w:val="4"/>
        <w:widowControl/>
        <w:spacing w:beforeAutospacing="0" w:after="120" w:afterAutospacing="0" w:line="21" w:lineRule="atLeast"/>
        <w:rPr>
          <w:rFonts w:ascii="黑体" w:eastAsia="黑体" w:hAnsi="黑体" w:cs="黑体" w:hint="default"/>
          <w:color w:val="1F1F1F"/>
        </w:rPr>
      </w:pPr>
    </w:p>
    <w:p w14:paraId="2BF846C9" w14:textId="77777777" w:rsidR="0034535F" w:rsidRDefault="00000000">
      <w:pPr>
        <w:pStyle w:val="4"/>
        <w:widowControl/>
        <w:spacing w:beforeAutospacing="0" w:after="120" w:afterAutospacing="0" w:line="21" w:lineRule="atLeast"/>
        <w:rPr>
          <w:rFonts w:ascii="黑体" w:eastAsia="黑体" w:hAnsi="黑体" w:cs="黑体" w:hint="default"/>
        </w:rPr>
      </w:pPr>
      <w:r>
        <w:rPr>
          <w:rFonts w:ascii="黑体" w:eastAsia="黑体" w:hAnsi="黑体" w:cs="黑体"/>
          <w:color w:val="1F1F1F"/>
        </w:rPr>
        <w:t>2.3.2 生成式AI的独特价值维度</w:t>
      </w:r>
    </w:p>
    <w:p w14:paraId="3667AFB6" w14:textId="77777777" w:rsidR="0034535F" w:rsidRDefault="0034535F">
      <w:pPr>
        <w:widowControl/>
        <w:jc w:val="left"/>
        <w:rPr>
          <w:rFonts w:ascii="黑体" w:eastAsia="黑体" w:hAnsi="黑体" w:cs="黑体"/>
        </w:rPr>
      </w:pPr>
    </w:p>
    <w:p w14:paraId="43272C19" w14:textId="77777777" w:rsidR="0034535F" w:rsidRDefault="00000000">
      <w:pPr>
        <w:pStyle w:val="a3"/>
        <w:widowControl/>
        <w:spacing w:beforeAutospacing="0" w:after="120" w:afterAutospacing="0" w:line="21" w:lineRule="atLeast"/>
        <w:rPr>
          <w:rFonts w:ascii="黑体" w:eastAsia="黑体" w:hAnsi="黑体" w:cs="黑体"/>
          <w:color w:val="1F1F1F"/>
          <w:sz w:val="22"/>
          <w:szCs w:val="22"/>
        </w:rPr>
      </w:pPr>
      <w:r>
        <w:rPr>
          <w:rFonts w:ascii="黑体" w:eastAsia="黑体" w:hAnsi="黑体" w:cs="黑体" w:hint="eastAsia"/>
          <w:color w:val="1F1F1F"/>
          <w:sz w:val="22"/>
          <w:szCs w:val="22"/>
        </w:rPr>
        <w:t>不同于传统的生产力工具（如Office），生成式AI的用户感知价值呈现出新的维度：</w:t>
      </w:r>
    </w:p>
    <w:p w14:paraId="204A5BB7" w14:textId="77777777" w:rsidR="0034535F" w:rsidRDefault="0034535F">
      <w:pPr>
        <w:pStyle w:val="a3"/>
        <w:widowControl/>
        <w:spacing w:beforeAutospacing="0" w:after="120" w:afterAutospacing="0" w:line="21" w:lineRule="atLeast"/>
        <w:rPr>
          <w:rFonts w:ascii="黑体" w:eastAsia="黑体" w:hAnsi="黑体" w:cs="黑体"/>
          <w:color w:val="1F1F1F"/>
          <w:sz w:val="22"/>
          <w:szCs w:val="22"/>
        </w:rPr>
      </w:pPr>
    </w:p>
    <w:p w14:paraId="3AE28B92"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功能性价值</w:t>
      </w:r>
      <w:r>
        <w:rPr>
          <w:rFonts w:ascii="黑体" w:eastAsia="黑体" w:hAnsi="黑体" w:cs="黑体" w:hint="eastAsia"/>
          <w:color w:val="1F1F1F"/>
          <w:sz w:val="22"/>
          <w:szCs w:val="22"/>
        </w:rPr>
        <w:t>：代码生成、文本润色、逻辑推理。</w:t>
      </w:r>
    </w:p>
    <w:p w14:paraId="798369B9"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063570F3"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体验性价值</w:t>
      </w:r>
      <w:r>
        <w:rPr>
          <w:rFonts w:ascii="黑体" w:eastAsia="黑体" w:hAnsi="黑体" w:cs="黑体" w:hint="eastAsia"/>
          <w:color w:val="1F1F1F"/>
          <w:sz w:val="22"/>
          <w:szCs w:val="22"/>
        </w:rPr>
        <w:t>：响应速度、交互流畅度、多模态能力。</w:t>
      </w:r>
    </w:p>
    <w:p w14:paraId="45CE173E" w14:textId="77777777" w:rsidR="0034535F" w:rsidRDefault="0034535F">
      <w:pPr>
        <w:pStyle w:val="a3"/>
        <w:widowControl/>
        <w:spacing w:beforeAutospacing="0" w:after="120" w:afterAutospacing="0" w:line="21" w:lineRule="atLeast"/>
        <w:rPr>
          <w:rFonts w:ascii="黑体" w:eastAsia="黑体" w:hAnsi="黑体" w:cs="黑体"/>
          <w:color w:val="1F1F1F"/>
          <w:sz w:val="22"/>
          <w:szCs w:val="22"/>
        </w:rPr>
      </w:pPr>
    </w:p>
    <w:p w14:paraId="115A7DB4"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风险感知：数据隐私安全、幻觉率（准确性）。</w:t>
      </w:r>
      <w:r>
        <w:rPr>
          <w:rFonts w:ascii="黑体" w:eastAsia="黑体" w:hAnsi="黑体" w:cs="黑体" w:hint="eastAsia"/>
          <w:color w:val="000000"/>
          <w:sz w:val="22"/>
          <w:szCs w:val="22"/>
        </w:rPr>
        <w:br/>
      </w:r>
      <w:r>
        <w:rPr>
          <w:rFonts w:ascii="黑体" w:eastAsia="黑体" w:hAnsi="黑体" w:cs="黑体" w:hint="eastAsia"/>
          <w:color w:val="1F1F1F"/>
          <w:sz w:val="22"/>
          <w:szCs w:val="22"/>
        </w:rPr>
        <w:t>特别是隐私关注（Privacy Concern），已有研究表明用户愿意为了隐私保护支付溢价，但在AI领域这一结论是否成立尚待验证。本研究将“隐私模式”作为一个独立属性纳入模型，填补这一空白。</w:t>
      </w:r>
    </w:p>
    <w:p w14:paraId="4A13F06F" w14:textId="77777777" w:rsidR="0034535F" w:rsidRDefault="00000000">
      <w:pPr>
        <w:widowControl/>
        <w:rPr>
          <w:rFonts w:ascii="黑体" w:eastAsia="黑体" w:hAnsi="黑体" w:cs="黑体"/>
        </w:rPr>
      </w:pPr>
      <w:r>
        <w:rPr>
          <w:rFonts w:ascii="黑体" w:eastAsia="黑体" w:hAnsi="黑体" w:cs="黑体"/>
          <w:color w:val="000000"/>
          <w:sz w:val="22"/>
          <w:szCs w:val="22"/>
        </w:rPr>
        <w:pict w14:anchorId="6370966E">
          <v:rect id="_x0000_i1026" style="width:6in;height:1.5pt" o:hralign="center" o:hrstd="t" o:hr="t" fillcolor="#a0a0a0" stroked="f"/>
        </w:pict>
      </w:r>
    </w:p>
    <w:p w14:paraId="7E341BD0" w14:textId="64D229D1" w:rsidR="0034535F" w:rsidRPr="0006558D" w:rsidRDefault="00000000" w:rsidP="0006558D">
      <w:pPr>
        <w:pStyle w:val="2"/>
        <w:widowControl/>
        <w:spacing w:beforeAutospacing="0" w:after="120" w:afterAutospacing="0" w:line="21" w:lineRule="atLeast"/>
        <w:rPr>
          <w:rFonts w:ascii="黑体" w:eastAsia="黑体" w:hAnsi="黑体" w:cs="黑体" w:hint="default"/>
        </w:rPr>
      </w:pPr>
      <w:r>
        <w:rPr>
          <w:rFonts w:ascii="黑体" w:eastAsia="黑体" w:hAnsi="黑体" w:cs="黑体"/>
          <w:color w:val="1F1F1F"/>
        </w:rPr>
        <w:t>第三章 研究方案设计与实施规划</w:t>
      </w:r>
    </w:p>
    <w:p w14:paraId="6DB481F6" w14:textId="39950402"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 xml:space="preserve">3.1 </w:t>
      </w:r>
      <w:r w:rsidR="0006558D" w:rsidRPr="0006558D">
        <w:rPr>
          <w:rFonts w:ascii="黑体" w:eastAsia="黑体" w:hAnsi="黑体" w:cs="黑体"/>
          <w:color w:val="1F1F1F"/>
          <w:sz w:val="28"/>
          <w:szCs w:val="28"/>
        </w:rPr>
        <w:t>属性体系构建：基于认知</w:t>
      </w:r>
      <w:proofErr w:type="gramStart"/>
      <w:r w:rsidR="0006558D" w:rsidRPr="0006558D">
        <w:rPr>
          <w:rFonts w:ascii="黑体" w:eastAsia="黑体" w:hAnsi="黑体" w:cs="黑体"/>
          <w:color w:val="1F1F1F"/>
          <w:sz w:val="28"/>
          <w:szCs w:val="28"/>
        </w:rPr>
        <w:t>的降维设计</w:t>
      </w:r>
      <w:proofErr w:type="gramEnd"/>
    </w:p>
    <w:p w14:paraId="4C94416A" w14:textId="77777777" w:rsidR="0034535F" w:rsidRDefault="0034535F">
      <w:pPr>
        <w:widowControl/>
        <w:jc w:val="left"/>
        <w:rPr>
          <w:rFonts w:ascii="黑体" w:eastAsia="黑体" w:hAnsi="黑体" w:cs="黑体"/>
        </w:rPr>
      </w:pPr>
    </w:p>
    <w:p w14:paraId="21DAD91C" w14:textId="3C3ECE4F" w:rsidR="0006558D" w:rsidRDefault="0006558D">
      <w:pPr>
        <w:pStyle w:val="a3"/>
        <w:widowControl/>
        <w:spacing w:beforeAutospacing="0" w:after="120" w:afterAutospacing="0" w:line="21" w:lineRule="atLeast"/>
        <w:rPr>
          <w:rFonts w:ascii="黑体" w:eastAsia="黑体" w:hAnsi="黑体" w:cs="黑体"/>
          <w:color w:val="1F1F1F"/>
          <w:sz w:val="22"/>
          <w:szCs w:val="22"/>
        </w:rPr>
      </w:pPr>
      <w:r w:rsidRPr="0006558D">
        <w:rPr>
          <w:rFonts w:ascii="黑体" w:eastAsia="黑体" w:hAnsi="黑体" w:cs="黑体"/>
          <w:color w:val="1F1F1F"/>
          <w:sz w:val="22"/>
          <w:szCs w:val="22"/>
        </w:rPr>
        <w:t>为了降低受访者在手机端答题时的认知负荷，避免因属性过多导致的随意作答，将属性精简为最</w:t>
      </w:r>
      <w:proofErr w:type="gramStart"/>
      <w:r w:rsidRPr="0006558D">
        <w:rPr>
          <w:rFonts w:ascii="黑体" w:eastAsia="黑体" w:hAnsi="黑体" w:cs="黑体"/>
          <w:color w:val="1F1F1F"/>
          <w:sz w:val="22"/>
          <w:szCs w:val="22"/>
        </w:rPr>
        <w:t>具决策</w:t>
      </w:r>
      <w:proofErr w:type="gramEnd"/>
      <w:r w:rsidRPr="0006558D">
        <w:rPr>
          <w:rFonts w:ascii="黑体" w:eastAsia="黑体" w:hAnsi="黑体" w:cs="黑体"/>
          <w:color w:val="1F1F1F"/>
          <w:sz w:val="22"/>
          <w:szCs w:val="22"/>
        </w:rPr>
        <w:t>影响力的</w:t>
      </w:r>
      <w:r w:rsidRPr="0006558D">
        <w:rPr>
          <w:rFonts w:ascii="黑体" w:eastAsia="黑体" w:hAnsi="黑体" w:cs="黑体"/>
          <w:b/>
          <w:bCs/>
          <w:color w:val="1F1F1F"/>
          <w:sz w:val="22"/>
          <w:szCs w:val="22"/>
        </w:rPr>
        <w:t>四大核心维度</w:t>
      </w:r>
      <w:r w:rsidRPr="0006558D">
        <w:rPr>
          <w:rFonts w:ascii="黑体" w:eastAsia="黑体" w:hAnsi="黑体" w:cs="黑体"/>
          <w:color w:val="1F1F1F"/>
          <w:sz w:val="22"/>
          <w:szCs w:val="22"/>
        </w:rPr>
        <w:t>，并将技术参数转化为可视化的生活场景描述。</w:t>
      </w:r>
    </w:p>
    <w:p w14:paraId="1B10F46B" w14:textId="1A935970" w:rsidR="0034535F" w:rsidRDefault="00000000">
      <w:pPr>
        <w:pStyle w:val="a3"/>
        <w:widowControl/>
        <w:spacing w:beforeAutospacing="0" w:after="120" w:afterAutospacing="0" w:line="21" w:lineRule="atLeast"/>
        <w:rPr>
          <w:rFonts w:ascii="黑体" w:eastAsia="黑体" w:hAnsi="黑体" w:cs="黑体"/>
          <w:b/>
          <w:bCs/>
          <w:color w:val="1F1F1F"/>
          <w:sz w:val="22"/>
          <w:szCs w:val="22"/>
        </w:rPr>
      </w:pPr>
      <w:r>
        <w:rPr>
          <w:rFonts w:ascii="黑体" w:eastAsia="黑体" w:hAnsi="黑体" w:cs="黑体" w:hint="eastAsia"/>
          <w:b/>
          <w:bCs/>
          <w:color w:val="1F1F1F"/>
          <w:sz w:val="22"/>
          <w:szCs w:val="22"/>
        </w:rPr>
        <w:t>阶段</w:t>
      </w:r>
      <w:proofErr w:type="gramStart"/>
      <w:r>
        <w:rPr>
          <w:rFonts w:ascii="黑体" w:eastAsia="黑体" w:hAnsi="黑体" w:cs="黑体" w:hint="eastAsia"/>
          <w:b/>
          <w:bCs/>
          <w:color w:val="1F1F1F"/>
          <w:sz w:val="22"/>
          <w:szCs w:val="22"/>
        </w:rPr>
        <w:t>一</w:t>
      </w:r>
      <w:proofErr w:type="gramEnd"/>
      <w:r>
        <w:rPr>
          <w:rFonts w:ascii="黑体" w:eastAsia="黑体" w:hAnsi="黑体" w:cs="黑体" w:hint="eastAsia"/>
          <w:b/>
          <w:bCs/>
          <w:color w:val="1F1F1F"/>
          <w:sz w:val="22"/>
          <w:szCs w:val="22"/>
        </w:rPr>
        <w:t>：深度访谈（In-depth Interviews）</w:t>
      </w:r>
    </w:p>
    <w:p w14:paraId="13E8FB31" w14:textId="77777777" w:rsidR="0034535F" w:rsidRDefault="0034535F">
      <w:pPr>
        <w:pStyle w:val="a3"/>
        <w:widowControl/>
        <w:spacing w:beforeAutospacing="0" w:after="120" w:afterAutospacing="0" w:line="21" w:lineRule="atLeast"/>
        <w:rPr>
          <w:rFonts w:ascii="黑体" w:eastAsia="黑体" w:hAnsi="黑体" w:cs="黑体"/>
          <w:b/>
          <w:bCs/>
          <w:color w:val="1F1F1F"/>
          <w:sz w:val="22"/>
          <w:szCs w:val="22"/>
        </w:rPr>
      </w:pPr>
    </w:p>
    <w:p w14:paraId="30D4790D" w14:textId="4ED1C33C" w:rsidR="0034535F" w:rsidRDefault="00000000" w:rsidP="00F94BCC">
      <w:pPr>
        <w:pStyle w:val="a3"/>
        <w:widowControl/>
        <w:spacing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对象</w:t>
      </w:r>
      <w:r>
        <w:rPr>
          <w:rFonts w:ascii="黑体" w:eastAsia="黑体" w:hAnsi="黑体" w:cs="黑体" w:hint="eastAsia"/>
          <w:color w:val="1F1F1F"/>
          <w:sz w:val="22"/>
          <w:szCs w:val="22"/>
        </w:rPr>
        <w:t>：</w:t>
      </w:r>
      <w:r w:rsidR="00F94BCC">
        <w:rPr>
          <w:rFonts w:ascii="黑体" w:eastAsia="黑体" w:hAnsi="黑体" w:cs="黑体" w:hint="eastAsia"/>
          <w:color w:val="1F1F1F"/>
          <w:sz w:val="22"/>
          <w:szCs w:val="22"/>
        </w:rPr>
        <w:t>选取</w:t>
      </w:r>
      <w:r>
        <w:rPr>
          <w:rFonts w:ascii="黑体" w:eastAsia="黑体" w:hAnsi="黑体" w:cs="黑体" w:hint="eastAsia"/>
          <w:color w:val="1F1F1F"/>
          <w:sz w:val="22"/>
          <w:szCs w:val="22"/>
        </w:rPr>
        <w:t>来自不同学科背景（CS专业、文学专业、商科专业）的AI重度用户。。</w:t>
      </w:r>
    </w:p>
    <w:p w14:paraId="64982113"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0B14A031"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核心议题</w:t>
      </w:r>
      <w:r>
        <w:rPr>
          <w:rFonts w:ascii="黑体" w:eastAsia="黑体" w:hAnsi="黑体" w:cs="黑体" w:hint="eastAsia"/>
          <w:color w:val="1F1F1F"/>
          <w:sz w:val="22"/>
          <w:szCs w:val="22"/>
        </w:rPr>
        <w:t>：“你在选择AI工具时最看重什么？”、“什么功能让你立刻决定付费？”、“什么缺点让你绝对不会付费？”。</w:t>
      </w:r>
    </w:p>
    <w:p w14:paraId="461DC570" w14:textId="77777777" w:rsidR="0034535F" w:rsidRDefault="0034535F">
      <w:pPr>
        <w:pStyle w:val="a3"/>
        <w:widowControl/>
        <w:spacing w:beforeAutospacing="0" w:after="120" w:afterAutospacing="0" w:line="21" w:lineRule="atLeast"/>
        <w:rPr>
          <w:rFonts w:ascii="黑体" w:eastAsia="黑体" w:hAnsi="黑体" w:cs="黑体"/>
          <w:b/>
          <w:bCs/>
          <w:color w:val="1F1F1F"/>
          <w:sz w:val="22"/>
          <w:szCs w:val="22"/>
        </w:rPr>
      </w:pPr>
    </w:p>
    <w:p w14:paraId="7466AFC5"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预期产出</w:t>
      </w:r>
      <w:r>
        <w:rPr>
          <w:rFonts w:ascii="黑体" w:eastAsia="黑体" w:hAnsi="黑体" w:cs="黑体" w:hint="eastAsia"/>
          <w:color w:val="1F1F1F"/>
          <w:sz w:val="22"/>
          <w:szCs w:val="22"/>
        </w:rPr>
        <w:t>：确认“模型智能”、“上下文”是否是痛点，挖掘潜在属性（如“联网搜索能力”或“插件生态”）。</w:t>
      </w:r>
    </w:p>
    <w:p w14:paraId="54AA2144" w14:textId="77777777" w:rsidR="0034535F" w:rsidRDefault="0034535F">
      <w:pPr>
        <w:pStyle w:val="a3"/>
        <w:widowControl/>
        <w:spacing w:beforeAutospacing="0" w:after="120" w:afterAutospacing="0" w:line="21" w:lineRule="atLeast"/>
        <w:rPr>
          <w:rFonts w:ascii="黑体" w:eastAsia="黑体" w:hAnsi="黑体" w:cs="黑体"/>
          <w:b/>
          <w:bCs/>
          <w:color w:val="1F1F1F"/>
          <w:sz w:val="22"/>
          <w:szCs w:val="22"/>
        </w:rPr>
      </w:pPr>
    </w:p>
    <w:p w14:paraId="3DD96CC8" w14:textId="77777777" w:rsidR="0034535F" w:rsidRDefault="00000000">
      <w:pPr>
        <w:pStyle w:val="a3"/>
        <w:widowControl/>
        <w:spacing w:beforeAutospacing="0" w:after="120" w:afterAutospacing="0" w:line="21" w:lineRule="atLeast"/>
        <w:rPr>
          <w:rFonts w:ascii="黑体" w:eastAsia="黑体" w:hAnsi="黑体" w:cs="黑体"/>
          <w:b/>
          <w:bCs/>
          <w:color w:val="1F1F1F"/>
          <w:sz w:val="22"/>
          <w:szCs w:val="22"/>
        </w:rPr>
      </w:pPr>
      <w:r>
        <w:rPr>
          <w:rFonts w:ascii="黑体" w:eastAsia="黑体" w:hAnsi="黑体" w:cs="黑体" w:hint="eastAsia"/>
          <w:b/>
          <w:bCs/>
          <w:color w:val="1F1F1F"/>
          <w:sz w:val="22"/>
          <w:szCs w:val="22"/>
        </w:rPr>
        <w:t>阶段二：属性与水平的最终定案</w:t>
      </w:r>
    </w:p>
    <w:p w14:paraId="4B247113" w14:textId="77777777" w:rsidR="0034535F" w:rsidRDefault="0034535F">
      <w:pPr>
        <w:pStyle w:val="a3"/>
        <w:widowControl/>
        <w:spacing w:beforeAutospacing="0" w:afterAutospacing="0" w:line="21" w:lineRule="atLeast"/>
        <w:rPr>
          <w:rFonts w:ascii="黑体" w:eastAsia="黑体" w:hAnsi="黑体" w:cs="黑体"/>
          <w:color w:val="000000"/>
          <w:sz w:val="22"/>
          <w:szCs w:val="22"/>
        </w:rPr>
      </w:pPr>
    </w:p>
    <w:p w14:paraId="01F13D25"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color w:val="000000"/>
          <w:sz w:val="22"/>
          <w:szCs w:val="22"/>
        </w:rPr>
        <w:lastRenderedPageBreak/>
        <w:t>基于文献回顾与访谈结果，我们将1中的初稿属性进行了专业化的迭代与扩充，形成了如下的实验属性表。</w:t>
      </w:r>
    </w:p>
    <w:p w14:paraId="1F93D5B7" w14:textId="6C5138C4" w:rsidR="0034535F" w:rsidRDefault="00000000">
      <w:pPr>
        <w:pStyle w:val="a3"/>
        <w:widowControl/>
        <w:spacing w:beforeAutospacing="0" w:after="240" w:afterAutospacing="0" w:line="21" w:lineRule="atLeast"/>
        <w:rPr>
          <w:rFonts w:ascii="黑体" w:eastAsia="黑体" w:hAnsi="黑体" w:cs="黑体"/>
        </w:rPr>
      </w:pPr>
      <w:r>
        <w:rPr>
          <w:rFonts w:ascii="黑体" w:eastAsia="黑体" w:hAnsi="黑体" w:cs="黑体" w:hint="eastAsia"/>
          <w:b/>
          <w:bCs/>
          <w:color w:val="1F1F1F"/>
          <w:sz w:val="22"/>
          <w:szCs w:val="22"/>
        </w:rPr>
        <w:t>表 3-1：</w:t>
      </w:r>
      <w:r w:rsidR="00F94BCC">
        <w:rPr>
          <w:rFonts w:ascii="黑体" w:eastAsia="黑体" w:hAnsi="黑体" w:cs="黑体" w:hint="eastAsia"/>
          <w:b/>
          <w:bCs/>
          <w:color w:val="1F1F1F"/>
          <w:sz w:val="22"/>
          <w:szCs w:val="22"/>
        </w:rPr>
        <w:t xml:space="preserve"> </w:t>
      </w:r>
      <w:r>
        <w:rPr>
          <w:rFonts w:ascii="黑体" w:eastAsia="黑体" w:hAnsi="黑体" w:cs="黑体" w:hint="eastAsia"/>
          <w:b/>
          <w:bCs/>
          <w:color w:val="1F1F1F"/>
          <w:sz w:val="22"/>
          <w:szCs w:val="22"/>
        </w:rPr>
        <w:t>CBC实验属性与水平设计表</w:t>
      </w:r>
    </w:p>
    <w:tbl>
      <w:tblPr>
        <w:tblW w:w="0" w:type="auto"/>
        <w:tblCellMar>
          <w:top w:w="15" w:type="dxa"/>
          <w:left w:w="15" w:type="dxa"/>
          <w:bottom w:w="15" w:type="dxa"/>
          <w:right w:w="15" w:type="dxa"/>
        </w:tblCellMar>
        <w:tblLook w:val="04A0" w:firstRow="1" w:lastRow="0" w:firstColumn="1" w:lastColumn="0" w:noHBand="0" w:noVBand="1"/>
      </w:tblPr>
      <w:tblGrid>
        <w:gridCol w:w="870"/>
        <w:gridCol w:w="1820"/>
        <w:gridCol w:w="1756"/>
        <w:gridCol w:w="2582"/>
        <w:gridCol w:w="1638"/>
      </w:tblGrid>
      <w:tr w:rsidR="00663805" w14:paraId="3EC3CD5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50B5F5"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属性代码</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934B9A" w14:textId="7945D550"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属性 (Attribute)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ABD556"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属性说明</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35D991"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水平设计 (Levels)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F5A269" w14:textId="7A4395B6"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编码说明</w:t>
            </w:r>
          </w:p>
        </w:tc>
      </w:tr>
      <w:tr w:rsidR="00663805" w14:paraId="005D4CA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92D7AD"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A1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B6F19D"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模型智能水平</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0DB1CD"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核心推理、逻辑与代码能力</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F5219F" w14:textId="77777777" w:rsidR="00340B96" w:rsidRPr="00340B96" w:rsidRDefault="00340B96" w:rsidP="00340B96">
            <w:pPr>
              <w:pStyle w:val="a3"/>
              <w:widowControl/>
              <w:spacing w:line="21" w:lineRule="atLeast"/>
              <w:rPr>
                <w:rFonts w:ascii="黑体" w:eastAsia="黑体" w:hAnsi="黑体" w:cs="黑体"/>
                <w:color w:val="1F1F1F"/>
                <w:sz w:val="22"/>
                <w:szCs w:val="22"/>
              </w:rPr>
            </w:pPr>
            <w:r w:rsidRPr="00340B96">
              <w:rPr>
                <w:rFonts w:ascii="黑体" w:eastAsia="黑体" w:hAnsi="黑体" w:cs="黑体"/>
                <w:color w:val="1F1F1F"/>
                <w:sz w:val="22"/>
                <w:szCs w:val="22"/>
              </w:rPr>
              <w:t>L1:基础辅助（需核查）</w:t>
            </w:r>
          </w:p>
          <w:p w14:paraId="041782D1" w14:textId="77777777" w:rsidR="00340B96" w:rsidRPr="00340B96" w:rsidRDefault="00340B96" w:rsidP="00340B96">
            <w:pPr>
              <w:pStyle w:val="a3"/>
              <w:widowControl/>
              <w:spacing w:line="21" w:lineRule="atLeast"/>
              <w:rPr>
                <w:rFonts w:ascii="黑体" w:eastAsia="黑体" w:hAnsi="黑体" w:cs="黑体"/>
                <w:color w:val="1F1F1F"/>
                <w:sz w:val="22"/>
                <w:szCs w:val="22"/>
              </w:rPr>
            </w:pPr>
            <w:r w:rsidRPr="00340B96">
              <w:rPr>
                <w:rFonts w:ascii="黑体" w:eastAsia="黑体" w:hAnsi="黑体" w:cs="黑体"/>
                <w:color w:val="1F1F1F"/>
                <w:sz w:val="22"/>
                <w:szCs w:val="22"/>
              </w:rPr>
              <w:t>L2:进阶推理 （准确率高）</w:t>
            </w:r>
          </w:p>
          <w:p w14:paraId="41967A75" w14:textId="15024C4B" w:rsidR="0034535F" w:rsidRDefault="00340B96" w:rsidP="00340B96">
            <w:pPr>
              <w:pStyle w:val="a3"/>
              <w:widowControl/>
              <w:spacing w:beforeAutospacing="0" w:afterAutospacing="0" w:line="21" w:lineRule="atLeast"/>
              <w:rPr>
                <w:rFonts w:ascii="黑体" w:eastAsia="黑体" w:hAnsi="黑体" w:cs="黑体"/>
              </w:rPr>
            </w:pPr>
            <w:r w:rsidRPr="00340B96">
              <w:rPr>
                <w:rFonts w:ascii="黑体" w:eastAsia="黑体" w:hAnsi="黑体" w:cs="黑体"/>
                <w:color w:val="1F1F1F"/>
                <w:sz w:val="22"/>
                <w:szCs w:val="22"/>
              </w:rPr>
              <w:t>L3:专家创作（极少修改）</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C1F78B" w14:textId="5860FB3D" w:rsidR="0034535F" w:rsidRDefault="00340B96">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rPr>
              <w:t>1,2,3</w:t>
            </w:r>
          </w:p>
        </w:tc>
      </w:tr>
      <w:tr w:rsidR="00663805" w14:paraId="5BFC1C0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F31A77"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A2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2C1D9B"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上下文窗口</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B3DF61"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单次</w:t>
            </w:r>
            <w:proofErr w:type="gramStart"/>
            <w:r>
              <w:rPr>
                <w:rFonts w:ascii="黑体" w:eastAsia="黑体" w:hAnsi="黑体" w:cs="黑体" w:hint="eastAsia"/>
                <w:color w:val="1F1F1F"/>
                <w:sz w:val="22"/>
                <w:szCs w:val="22"/>
              </w:rPr>
              <w:t>交互可</w:t>
            </w:r>
            <w:proofErr w:type="gramEnd"/>
            <w:r>
              <w:rPr>
                <w:rFonts w:ascii="黑体" w:eastAsia="黑体" w:hAnsi="黑体" w:cs="黑体" w:hint="eastAsia"/>
                <w:color w:val="1F1F1F"/>
                <w:sz w:val="22"/>
                <w:szCs w:val="22"/>
              </w:rPr>
              <w:t>处理的文本量</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66BC61" w14:textId="77777777" w:rsidR="00E34EFD" w:rsidRPr="00E34EFD" w:rsidRDefault="00E34EFD" w:rsidP="00E34EFD">
            <w:pPr>
              <w:pStyle w:val="a3"/>
              <w:widowControl/>
              <w:spacing w:line="21" w:lineRule="atLeast"/>
              <w:rPr>
                <w:rFonts w:ascii="黑体" w:eastAsia="黑体" w:hAnsi="黑体" w:cs="黑体"/>
                <w:color w:val="1F1F1F"/>
                <w:sz w:val="22"/>
                <w:szCs w:val="22"/>
              </w:rPr>
            </w:pPr>
            <w:r w:rsidRPr="00E34EFD">
              <w:rPr>
                <w:rFonts w:ascii="黑体" w:eastAsia="黑体" w:hAnsi="黑体" w:cs="黑体"/>
                <w:color w:val="1F1F1F"/>
                <w:sz w:val="22"/>
                <w:szCs w:val="22"/>
              </w:rPr>
              <w:t>L1:标准（可读50页/一篇论文）</w:t>
            </w:r>
          </w:p>
          <w:p w14:paraId="2855A470" w14:textId="77777777" w:rsidR="00E34EFD" w:rsidRPr="00E34EFD" w:rsidRDefault="00E34EFD" w:rsidP="00E34EFD">
            <w:pPr>
              <w:pStyle w:val="a3"/>
              <w:widowControl/>
              <w:spacing w:line="21" w:lineRule="atLeast"/>
              <w:rPr>
                <w:rFonts w:ascii="黑体" w:eastAsia="黑体" w:hAnsi="黑体" w:cs="黑体"/>
                <w:color w:val="1F1F1F"/>
                <w:sz w:val="22"/>
                <w:szCs w:val="22"/>
              </w:rPr>
            </w:pPr>
            <w:r w:rsidRPr="00E34EFD">
              <w:rPr>
                <w:rFonts w:ascii="黑体" w:eastAsia="黑体" w:hAnsi="黑体" w:cs="黑体"/>
                <w:color w:val="1F1F1F"/>
                <w:sz w:val="22"/>
                <w:szCs w:val="22"/>
              </w:rPr>
              <w:t>L2:较长（可读500页/整本书）</w:t>
            </w:r>
          </w:p>
          <w:p w14:paraId="0D34AEC3" w14:textId="63D4B77C" w:rsidR="0034535F" w:rsidRPr="00E34EFD" w:rsidRDefault="00E34EFD">
            <w:pPr>
              <w:pStyle w:val="a3"/>
              <w:widowControl/>
              <w:spacing w:line="21" w:lineRule="atLeast"/>
              <w:rPr>
                <w:rFonts w:ascii="黑体" w:eastAsia="黑体" w:hAnsi="黑体" w:cs="黑体"/>
                <w:color w:val="1F1F1F"/>
                <w:sz w:val="22"/>
                <w:szCs w:val="22"/>
              </w:rPr>
            </w:pPr>
            <w:r w:rsidRPr="00E34EFD">
              <w:rPr>
                <w:rFonts w:ascii="黑体" w:eastAsia="黑体" w:hAnsi="黑体" w:cs="黑体"/>
                <w:color w:val="1F1F1F"/>
                <w:sz w:val="22"/>
                <w:szCs w:val="22"/>
              </w:rPr>
              <w:t>L3:超长（全资料库/长期记忆）</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1CC772" w14:textId="4A1630B7" w:rsidR="0034535F" w:rsidRDefault="00E34EFD">
            <w:pPr>
              <w:pStyle w:val="a3"/>
              <w:widowControl/>
              <w:spacing w:before="120" w:beforeAutospacing="0" w:after="120" w:afterAutospacing="0" w:line="21" w:lineRule="atLeast"/>
              <w:rPr>
                <w:rFonts w:ascii="黑体" w:eastAsia="黑体" w:hAnsi="黑体" w:cs="黑体"/>
              </w:rPr>
            </w:pPr>
            <w:r w:rsidRPr="00E34EFD">
              <w:rPr>
                <w:rFonts w:ascii="黑体" w:eastAsia="黑体" w:hAnsi="黑体" w:cs="黑体"/>
                <w:color w:val="1F1F1F"/>
                <w:sz w:val="22"/>
                <w:szCs w:val="22"/>
              </w:rPr>
              <w:t>1, 2, 3</w:t>
            </w:r>
          </w:p>
        </w:tc>
      </w:tr>
      <w:tr w:rsidR="00663805" w14:paraId="04AC08E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795B12" w14:textId="5F7D8CAF"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A</w:t>
            </w:r>
            <w:r w:rsidR="00CB514F">
              <w:rPr>
                <w:rFonts w:ascii="黑体" w:eastAsia="黑体" w:hAnsi="黑体" w:cs="黑体" w:hint="eastAsia"/>
                <w:b/>
                <w:bCs/>
                <w:color w:val="1F1F1F"/>
                <w:sz w:val="22"/>
                <w:szCs w:val="22"/>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4643E4" w14:textId="75B7B1E5"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隐私</w:t>
            </w:r>
            <w:r w:rsidR="00E34EFD">
              <w:rPr>
                <w:rFonts w:ascii="黑体" w:eastAsia="黑体" w:hAnsi="黑体" w:cs="黑体" w:hint="eastAsia"/>
                <w:b/>
                <w:bCs/>
                <w:color w:val="1F1F1F"/>
                <w:sz w:val="22"/>
                <w:szCs w:val="22"/>
              </w:rPr>
              <w:t>保护</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323107"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对话数据的使用权限</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922177"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color w:val="1F1F1F"/>
                <w:sz w:val="22"/>
                <w:szCs w:val="22"/>
              </w:rPr>
              <w:t>L1: 默认开启 (数据用于厂商模型训练)</w:t>
            </w:r>
          </w:p>
          <w:p w14:paraId="7B416C76" w14:textId="77777777" w:rsidR="0034535F" w:rsidRDefault="0034535F">
            <w:pPr>
              <w:widowControl/>
              <w:jc w:val="left"/>
              <w:textAlignment w:val="top"/>
              <w:rPr>
                <w:rFonts w:ascii="黑体" w:eastAsia="黑体" w:hAnsi="黑体" w:cs="黑体"/>
              </w:rPr>
            </w:pPr>
          </w:p>
          <w:p w14:paraId="1EACC6A8"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color w:val="1F1F1F"/>
                <w:sz w:val="22"/>
                <w:szCs w:val="22"/>
              </w:rPr>
              <w:t>L2: 隐私模式 (数据</w:t>
            </w:r>
            <w:proofErr w:type="gramStart"/>
            <w:r>
              <w:rPr>
                <w:rFonts w:ascii="黑体" w:eastAsia="黑体" w:hAnsi="黑体" w:cs="黑体" w:hint="eastAsia"/>
                <w:color w:val="1F1F1F"/>
                <w:sz w:val="22"/>
                <w:szCs w:val="22"/>
              </w:rPr>
              <w:t>不</w:t>
            </w:r>
            <w:proofErr w:type="gramEnd"/>
            <w:r>
              <w:rPr>
                <w:rFonts w:ascii="黑体" w:eastAsia="黑体" w:hAnsi="黑体" w:cs="黑体" w:hint="eastAsia"/>
                <w:color w:val="1F1F1F"/>
                <w:sz w:val="22"/>
                <w:szCs w:val="22"/>
              </w:rPr>
              <w:t>留存，严格保密)</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F635F4" w14:textId="71BCFE20" w:rsidR="0034535F" w:rsidRDefault="00E34EFD">
            <w:pPr>
              <w:pStyle w:val="a3"/>
              <w:widowControl/>
              <w:spacing w:before="120" w:beforeAutospacing="0" w:after="120" w:afterAutospacing="0" w:line="21" w:lineRule="atLeast"/>
              <w:rPr>
                <w:rFonts w:ascii="黑体" w:eastAsia="黑体" w:hAnsi="黑体" w:cs="黑体"/>
              </w:rPr>
            </w:pPr>
            <w:r w:rsidRPr="00E34EFD">
              <w:rPr>
                <w:rFonts w:ascii="黑体" w:eastAsia="黑体" w:hAnsi="黑体" w:cs="黑体"/>
                <w:color w:val="1F1F1F"/>
                <w:sz w:val="22"/>
                <w:szCs w:val="22"/>
              </w:rPr>
              <w:t>1, 2</w:t>
            </w:r>
          </w:p>
        </w:tc>
      </w:tr>
      <w:tr w:rsidR="00663805" w14:paraId="5562FB4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245156" w14:textId="5675215F"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A</w:t>
            </w:r>
            <w:r w:rsidR="00663805">
              <w:rPr>
                <w:rFonts w:ascii="黑体" w:eastAsia="黑体" w:hAnsi="黑体" w:cs="黑体" w:hint="eastAsia"/>
                <w:b/>
                <w:bCs/>
                <w:color w:val="1F1F1F"/>
                <w:sz w:val="22"/>
                <w:szCs w:val="22"/>
              </w:rPr>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C353AA"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月订阅价格</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24C481"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每月实际支付金额</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F89959" w14:textId="77777777" w:rsidR="00E34EFD" w:rsidRDefault="00E34EFD" w:rsidP="00E34EFD">
            <w:r>
              <w:rPr>
                <w:rFonts w:hint="eastAsia"/>
              </w:rPr>
              <w:t>20</w:t>
            </w:r>
            <w:r>
              <w:rPr>
                <w:rFonts w:hint="eastAsia"/>
              </w:rPr>
              <w:t>元</w:t>
            </w:r>
            <w:r>
              <w:rPr>
                <w:rFonts w:hint="eastAsia"/>
              </w:rPr>
              <w:t>/</w:t>
            </w:r>
            <w:r>
              <w:rPr>
                <w:rFonts w:hint="eastAsia"/>
              </w:rPr>
              <w:t>月</w:t>
            </w:r>
          </w:p>
          <w:p w14:paraId="761FD128" w14:textId="77777777" w:rsidR="00E34EFD" w:rsidRDefault="00E34EFD" w:rsidP="00E34EFD">
            <w:r>
              <w:rPr>
                <w:rFonts w:hint="eastAsia"/>
              </w:rPr>
              <w:t>60</w:t>
            </w:r>
            <w:r>
              <w:rPr>
                <w:rFonts w:hint="eastAsia"/>
              </w:rPr>
              <w:t>元</w:t>
            </w:r>
            <w:r>
              <w:rPr>
                <w:rFonts w:hint="eastAsia"/>
              </w:rPr>
              <w:t>/</w:t>
            </w:r>
            <w:r>
              <w:rPr>
                <w:rFonts w:hint="eastAsia"/>
              </w:rPr>
              <w:t>月</w:t>
            </w:r>
          </w:p>
          <w:p w14:paraId="68D57126" w14:textId="2963A2CF" w:rsidR="0034535F" w:rsidRPr="00E34EFD" w:rsidRDefault="00E34EFD" w:rsidP="00E34EFD">
            <w:r>
              <w:rPr>
                <w:rFonts w:hint="eastAsia"/>
              </w:rPr>
              <w:t>130</w:t>
            </w:r>
            <w:r>
              <w:rPr>
                <w:rFonts w:hint="eastAsia"/>
              </w:rPr>
              <w:t>元</w:t>
            </w:r>
            <w:r>
              <w:rPr>
                <w:rFonts w:hint="eastAsia"/>
              </w:rPr>
              <w:t>/</w:t>
            </w:r>
            <w:r>
              <w:rPr>
                <w:rFonts w:hint="eastAsia"/>
              </w:rPr>
              <w:t>月</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2DADAF" w14:textId="34650FDE" w:rsidR="0034535F" w:rsidRDefault="00E34EFD">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rPr>
              <w:t>离散变量或连续变量</w:t>
            </w:r>
          </w:p>
        </w:tc>
      </w:tr>
      <w:tr w:rsidR="00E34EFD" w14:paraId="12468B3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92BD44" w14:textId="3F53CCE3" w:rsidR="00E34EFD" w:rsidRDefault="00E34EFD">
            <w:pPr>
              <w:pStyle w:val="a3"/>
              <w:widowControl/>
              <w:spacing w:before="120" w:beforeAutospacing="0" w:after="120" w:afterAutospacing="0" w:line="21" w:lineRule="atLeast"/>
              <w:rPr>
                <w:rFonts w:ascii="黑体" w:eastAsia="黑体" w:hAnsi="黑体" w:cs="黑体"/>
                <w:b/>
                <w:bCs/>
                <w:color w:val="1F1F1F"/>
                <w:sz w:val="22"/>
                <w:szCs w:val="22"/>
              </w:rPr>
            </w:pPr>
            <w:r>
              <w:rPr>
                <w:rFonts w:ascii="黑体" w:eastAsia="黑体" w:hAnsi="黑体" w:cs="黑体" w:hint="eastAsia"/>
                <w:b/>
                <w:bCs/>
                <w:color w:val="1F1F1F"/>
                <w:sz w:val="22"/>
                <w:szCs w:val="22"/>
              </w:rPr>
              <w:t>A5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73DEED" w14:textId="3B4DD7B8" w:rsidR="00E34EFD" w:rsidRDefault="00E34EFD">
            <w:pPr>
              <w:pStyle w:val="a3"/>
              <w:widowControl/>
              <w:spacing w:before="120" w:beforeAutospacing="0" w:after="120" w:afterAutospacing="0" w:line="21" w:lineRule="atLeast"/>
              <w:rPr>
                <w:rFonts w:ascii="黑体" w:eastAsia="黑体" w:hAnsi="黑体" w:cs="黑体"/>
                <w:b/>
                <w:bCs/>
                <w:color w:val="1F1F1F"/>
                <w:sz w:val="22"/>
                <w:szCs w:val="22"/>
              </w:rPr>
            </w:pPr>
            <w:r>
              <w:rPr>
                <w:rFonts w:ascii="黑体" w:eastAsia="黑体" w:hAnsi="黑体" w:cs="黑体" w:hint="eastAsia"/>
                <w:b/>
                <w:bCs/>
                <w:color w:val="1F1F1F"/>
                <w:sz w:val="22"/>
                <w:szCs w:val="22"/>
              </w:rPr>
              <w:t>附加功能</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3C0271" w14:textId="77777777" w:rsidR="00E34EFD" w:rsidRDefault="00E34EFD">
            <w:pPr>
              <w:pStyle w:val="a3"/>
              <w:widowControl/>
              <w:spacing w:before="120" w:beforeAutospacing="0" w:after="120" w:afterAutospacing="0" w:line="21" w:lineRule="atLeast"/>
              <w:rPr>
                <w:rFonts w:ascii="黑体" w:eastAsia="黑体" w:hAnsi="黑体" w:cs="黑体"/>
                <w:color w:val="1F1F1F"/>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63857A" w14:textId="4877FD2C" w:rsidR="00E34EFD" w:rsidRPr="00E34EFD" w:rsidRDefault="00E34EFD" w:rsidP="00E34EFD">
            <w:pPr>
              <w:pStyle w:val="a3"/>
              <w:spacing w:before="120" w:beforeAutospacing="0" w:after="120" w:afterAutospacing="0" w:line="21" w:lineRule="atLeast"/>
              <w:rPr>
                <w:rFonts w:ascii="黑体" w:eastAsia="黑体" w:hAnsi="黑体" w:cs="黑体"/>
                <w:color w:val="1F1F1F"/>
                <w:sz w:val="22"/>
                <w:szCs w:val="22"/>
              </w:rPr>
            </w:pPr>
            <w:r w:rsidRPr="00E34EFD">
              <w:rPr>
                <w:rFonts w:ascii="黑体" w:eastAsia="黑体" w:hAnsi="黑体" w:cs="黑体"/>
                <w:color w:val="1F1F1F"/>
                <w:sz w:val="22"/>
                <w:szCs w:val="22"/>
              </w:rPr>
              <w:t>L1: 纯文本对话</w:t>
            </w:r>
          </w:p>
          <w:p w14:paraId="2DDF2554" w14:textId="3E385820" w:rsidR="00E34EFD" w:rsidRPr="00E34EFD" w:rsidRDefault="00E34EFD" w:rsidP="00E34EFD">
            <w:pPr>
              <w:pStyle w:val="a3"/>
              <w:spacing w:before="120" w:beforeAutospacing="0" w:after="120" w:afterAutospacing="0" w:line="21" w:lineRule="atLeast"/>
              <w:rPr>
                <w:rFonts w:ascii="黑体" w:eastAsia="黑体" w:hAnsi="黑体" w:cs="黑体"/>
                <w:color w:val="1F1F1F"/>
                <w:sz w:val="22"/>
                <w:szCs w:val="22"/>
              </w:rPr>
            </w:pPr>
            <w:r w:rsidRPr="00E34EFD">
              <w:rPr>
                <w:rFonts w:ascii="黑体" w:eastAsia="黑体" w:hAnsi="黑体" w:cs="黑体"/>
                <w:color w:val="1F1F1F"/>
                <w:sz w:val="22"/>
                <w:szCs w:val="22"/>
              </w:rPr>
              <w:t>L2: 联网搜索+基础绘图</w:t>
            </w:r>
          </w:p>
          <w:p w14:paraId="64A7E061" w14:textId="77777777" w:rsidR="00E34EFD" w:rsidRPr="00E34EFD" w:rsidRDefault="00E34EFD" w:rsidP="00E34EFD">
            <w:pPr>
              <w:pStyle w:val="a3"/>
              <w:spacing w:before="120" w:beforeAutospacing="0" w:after="120" w:afterAutospacing="0" w:line="21" w:lineRule="atLeast"/>
              <w:jc w:val="center"/>
              <w:rPr>
                <w:rFonts w:ascii="黑体" w:eastAsia="黑体" w:hAnsi="黑体" w:cs="黑体"/>
                <w:color w:val="1F1F1F"/>
                <w:sz w:val="22"/>
                <w:szCs w:val="22"/>
              </w:rPr>
            </w:pPr>
            <w:r w:rsidRPr="00E34EFD">
              <w:rPr>
                <w:rFonts w:ascii="黑体" w:eastAsia="黑体" w:hAnsi="黑体" w:cs="黑体"/>
                <w:color w:val="1F1F1F"/>
                <w:sz w:val="22"/>
                <w:szCs w:val="22"/>
              </w:rPr>
              <w:t>L3: 全能多模态 (深度数据分析/生视频)</w:t>
            </w:r>
          </w:p>
          <w:p w14:paraId="5C366272" w14:textId="77777777" w:rsidR="00E34EFD" w:rsidRDefault="00E34EFD" w:rsidP="00E34EFD">
            <w:pPr>
              <w:pStyle w:val="a3"/>
              <w:widowControl/>
              <w:spacing w:before="120" w:beforeAutospacing="0" w:after="120" w:afterAutospacing="0" w:line="21" w:lineRule="atLeast"/>
              <w:jc w:val="center"/>
              <w:rPr>
                <w:rFonts w:ascii="黑体" w:eastAsia="黑体" w:hAnsi="黑体" w:cs="黑体"/>
                <w:color w:val="1F1F1F"/>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6B8E80" w14:textId="5670FE33" w:rsidR="00E34EFD" w:rsidRDefault="00E34EFD">
            <w:pPr>
              <w:pStyle w:val="a3"/>
              <w:widowControl/>
              <w:spacing w:before="120" w:beforeAutospacing="0" w:after="120" w:afterAutospacing="0" w:line="21" w:lineRule="atLeast"/>
              <w:rPr>
                <w:rFonts w:ascii="黑体" w:eastAsia="黑体" w:hAnsi="黑体" w:cs="黑体"/>
              </w:rPr>
            </w:pPr>
            <w:r w:rsidRPr="00E34EFD">
              <w:rPr>
                <w:rFonts w:ascii="黑体" w:eastAsia="黑体" w:hAnsi="黑体" w:cs="黑体"/>
              </w:rPr>
              <w:t>1, 2, 3</w:t>
            </w:r>
          </w:p>
        </w:tc>
      </w:tr>
    </w:tbl>
    <w:p w14:paraId="524E307D" w14:textId="77777777" w:rsidR="0034535F" w:rsidRDefault="0034535F">
      <w:pPr>
        <w:widowControl/>
        <w:jc w:val="left"/>
        <w:rPr>
          <w:rFonts w:ascii="黑体" w:eastAsia="黑体" w:hAnsi="黑体" w:cs="黑体"/>
        </w:rPr>
      </w:pPr>
    </w:p>
    <w:p w14:paraId="6162CA2C" w14:textId="49937E91"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3.2 实验设计</w:t>
      </w:r>
      <w:r w:rsidR="00E502C7">
        <w:rPr>
          <w:rFonts w:ascii="黑体" w:eastAsia="黑体" w:hAnsi="黑体" w:cs="黑体"/>
          <w:color w:val="1F1F1F"/>
          <w:sz w:val="28"/>
          <w:szCs w:val="28"/>
        </w:rPr>
        <w:t>：静态</w:t>
      </w:r>
      <w:r>
        <w:rPr>
          <w:rFonts w:ascii="黑体" w:eastAsia="黑体" w:hAnsi="黑体" w:cs="黑体"/>
          <w:color w:val="1F1F1F"/>
          <w:sz w:val="28"/>
          <w:szCs w:val="28"/>
        </w:rPr>
        <w:t>正交</w:t>
      </w:r>
    </w:p>
    <w:p w14:paraId="4A790D7F" w14:textId="77777777" w:rsidR="0034535F" w:rsidRPr="00E502C7" w:rsidRDefault="0034535F">
      <w:pPr>
        <w:widowControl/>
        <w:jc w:val="left"/>
        <w:rPr>
          <w:rFonts w:ascii="黑体" w:eastAsia="黑体" w:hAnsi="黑体" w:cs="黑体"/>
        </w:rPr>
      </w:pPr>
    </w:p>
    <w:p w14:paraId="18286487" w14:textId="5284A5BD" w:rsidR="00E502C7" w:rsidRDefault="001D0BA9" w:rsidP="00E502C7">
      <w:pPr>
        <w:pStyle w:val="a3"/>
        <w:spacing w:beforeAutospacing="0" w:after="120" w:afterAutospacing="0" w:line="21" w:lineRule="atLeast"/>
        <w:rPr>
          <w:rFonts w:ascii="黑体" w:eastAsia="黑体" w:hAnsi="黑体" w:cs="黑体"/>
          <w:b/>
          <w:bCs/>
          <w:color w:val="1F1F1F"/>
          <w:sz w:val="22"/>
          <w:szCs w:val="22"/>
        </w:rPr>
      </w:pPr>
      <w:r w:rsidRPr="001D0BA9">
        <w:rPr>
          <w:rFonts w:ascii="黑体" w:eastAsia="黑体" w:hAnsi="黑体" w:cs="黑体"/>
          <w:b/>
          <w:bCs/>
          <w:color w:val="1F1F1F"/>
          <w:sz w:val="22"/>
          <w:szCs w:val="22"/>
        </w:rPr>
        <w:t>考虑到本次调研主要通过手机端（微信、QQ群）分发，为了避免图片加载缓慢或在不同尺寸屏幕上显示变形导致的各种信息偏差，本研究采用了纯文本描述型 (Text-Based Description) 的展示方式。</w:t>
      </w:r>
    </w:p>
    <w:p w14:paraId="01CBA91F" w14:textId="77777777" w:rsidR="001D0BA9" w:rsidRDefault="001D0BA9" w:rsidP="00E502C7">
      <w:pPr>
        <w:pStyle w:val="a3"/>
        <w:spacing w:beforeAutospacing="0" w:after="120" w:afterAutospacing="0" w:line="21" w:lineRule="atLeast"/>
        <w:rPr>
          <w:rFonts w:ascii="黑体" w:eastAsia="黑体" w:hAnsi="黑体" w:cs="黑体"/>
          <w:b/>
          <w:bCs/>
          <w:color w:val="1F1F1F"/>
          <w:sz w:val="22"/>
          <w:szCs w:val="22"/>
        </w:rPr>
      </w:pPr>
    </w:p>
    <w:p w14:paraId="5CA08AF3" w14:textId="525102B1" w:rsidR="001D0BA9" w:rsidRDefault="001D0BA9" w:rsidP="00E502C7">
      <w:pPr>
        <w:pStyle w:val="a3"/>
        <w:spacing w:beforeAutospacing="0" w:after="120" w:afterAutospacing="0" w:line="21" w:lineRule="atLeast"/>
        <w:rPr>
          <w:rFonts w:ascii="黑体" w:eastAsia="黑体" w:hAnsi="黑体" w:cs="黑体"/>
          <w:color w:val="1F1F1F"/>
          <w:sz w:val="22"/>
          <w:szCs w:val="22"/>
        </w:rPr>
      </w:pPr>
      <w:r w:rsidRPr="001D0BA9">
        <w:rPr>
          <w:rFonts w:ascii="黑体" w:eastAsia="黑体" w:hAnsi="黑体" w:cs="黑体"/>
          <w:color w:val="1F1F1F"/>
          <w:sz w:val="22"/>
          <w:szCs w:val="22"/>
        </w:rPr>
        <w:t>这种设计遵循了简洁性原则，将四个核心属性（智能、上下文、隐私、价格）通过</w:t>
      </w:r>
      <w:r w:rsidRPr="001D0BA9">
        <w:rPr>
          <w:rFonts w:ascii="黑体" w:eastAsia="黑体" w:hAnsi="黑体" w:cs="黑体"/>
          <w:b/>
          <w:bCs/>
          <w:color w:val="1F1F1F"/>
          <w:sz w:val="22"/>
          <w:szCs w:val="22"/>
        </w:rPr>
        <w:t>结构化文本</w:t>
      </w:r>
      <w:r w:rsidRPr="001D0BA9">
        <w:rPr>
          <w:rFonts w:ascii="黑体" w:eastAsia="黑体" w:hAnsi="黑体" w:cs="黑体"/>
          <w:color w:val="1F1F1F"/>
          <w:sz w:val="22"/>
          <w:szCs w:val="22"/>
        </w:rPr>
        <w:t>直接嵌入题干。研究表明，在属性数量控制在4-5个以内时，结构化文本比复杂的图片更能降低受访者的认知负荷，从而获得更直观、更真实的偏好数据。我们通过正交设计生成了8组代表性文本组合，直接作为问卷星的实验刺激物。</w:t>
      </w:r>
    </w:p>
    <w:p w14:paraId="7E7AB4D2" w14:textId="77777777" w:rsidR="001D0BA9" w:rsidRDefault="001D0BA9" w:rsidP="00E502C7">
      <w:pPr>
        <w:pStyle w:val="a3"/>
        <w:spacing w:beforeAutospacing="0" w:after="120" w:afterAutospacing="0" w:line="21" w:lineRule="atLeast"/>
        <w:rPr>
          <w:rFonts w:ascii="黑体" w:eastAsia="黑体" w:hAnsi="黑体" w:cs="黑体"/>
          <w:color w:val="1F1F1F"/>
          <w:sz w:val="22"/>
          <w:szCs w:val="22"/>
        </w:rPr>
      </w:pPr>
    </w:p>
    <w:p w14:paraId="75D06992" w14:textId="5496C249" w:rsidR="00E502C7" w:rsidRPr="00E502C7" w:rsidRDefault="00E502C7" w:rsidP="00E502C7">
      <w:pPr>
        <w:pStyle w:val="a3"/>
        <w:spacing w:beforeAutospacing="0" w:after="120" w:afterAutospacing="0" w:line="21" w:lineRule="atLeast"/>
        <w:rPr>
          <w:rFonts w:ascii="黑体" w:eastAsia="黑体" w:hAnsi="黑体" w:cs="黑体"/>
          <w:color w:val="1F1F1F"/>
          <w:sz w:val="22"/>
          <w:szCs w:val="22"/>
        </w:rPr>
      </w:pPr>
      <w:r w:rsidRPr="00E502C7">
        <w:rPr>
          <w:rFonts w:ascii="黑体" w:eastAsia="黑体" w:hAnsi="黑体" w:cs="黑体"/>
          <w:b/>
          <w:bCs/>
          <w:color w:val="1F1F1F"/>
          <w:sz w:val="22"/>
          <w:szCs w:val="22"/>
        </w:rPr>
        <w:t>基准选项引入</w:t>
      </w:r>
      <w:r w:rsidRPr="00E502C7">
        <w:rPr>
          <w:rFonts w:ascii="黑体" w:eastAsia="黑体" w:hAnsi="黑体" w:cs="黑体"/>
          <w:color w:val="1F1F1F"/>
          <w:sz w:val="22"/>
          <w:szCs w:val="22"/>
        </w:rPr>
        <w:t>：在每个任务中，除了根据正交表生成的</w:t>
      </w:r>
      <w:r w:rsidRPr="00E502C7">
        <w:rPr>
          <w:rFonts w:ascii="黑体" w:eastAsia="黑体" w:hAnsi="黑体" w:cs="黑体"/>
          <w:b/>
          <w:bCs/>
          <w:color w:val="1F1F1F"/>
          <w:sz w:val="22"/>
          <w:szCs w:val="22"/>
        </w:rPr>
        <w:t>方案A</w:t>
      </w:r>
      <w:r w:rsidRPr="00E502C7">
        <w:rPr>
          <w:rFonts w:ascii="黑体" w:eastAsia="黑体" w:hAnsi="黑体" w:cs="黑体"/>
          <w:color w:val="1F1F1F"/>
          <w:sz w:val="22"/>
          <w:szCs w:val="22"/>
        </w:rPr>
        <w:t>和</w:t>
      </w:r>
      <w:r w:rsidRPr="00E502C7">
        <w:rPr>
          <w:rFonts w:ascii="黑体" w:eastAsia="黑体" w:hAnsi="黑体" w:cs="黑体"/>
          <w:b/>
          <w:bCs/>
          <w:color w:val="1F1F1F"/>
          <w:sz w:val="22"/>
          <w:szCs w:val="22"/>
        </w:rPr>
        <w:t>方案B</w:t>
      </w:r>
      <w:r w:rsidRPr="00E502C7">
        <w:rPr>
          <w:rFonts w:ascii="黑体" w:eastAsia="黑体" w:hAnsi="黑体" w:cs="黑体"/>
          <w:color w:val="1F1F1F"/>
          <w:sz w:val="22"/>
          <w:szCs w:val="22"/>
        </w:rPr>
        <w:t>外，强制加入</w:t>
      </w:r>
      <w:r w:rsidRPr="00E502C7">
        <w:rPr>
          <w:rFonts w:ascii="黑体" w:eastAsia="黑体" w:hAnsi="黑体" w:cs="黑体"/>
          <w:b/>
          <w:bCs/>
          <w:color w:val="1F1F1F"/>
          <w:sz w:val="22"/>
          <w:szCs w:val="22"/>
        </w:rPr>
        <w:t>选项C：我都不选（继续使用免费基础版）</w:t>
      </w:r>
      <w:r w:rsidRPr="00E502C7">
        <w:rPr>
          <w:rFonts w:ascii="黑体" w:eastAsia="黑体" w:hAnsi="黑体" w:cs="黑体"/>
          <w:color w:val="1F1F1F"/>
          <w:sz w:val="22"/>
          <w:szCs w:val="22"/>
        </w:rPr>
        <w:t>。 选项C的引入使得模型能够计算真实的</w:t>
      </w:r>
      <w:r w:rsidRPr="00E502C7">
        <w:rPr>
          <w:rFonts w:ascii="黑体" w:eastAsia="黑体" w:hAnsi="黑体" w:cs="黑体"/>
          <w:b/>
          <w:bCs/>
          <w:color w:val="1F1F1F"/>
          <w:sz w:val="22"/>
          <w:szCs w:val="22"/>
        </w:rPr>
        <w:t>市场渗透率 (Market Penetration)</w:t>
      </w:r>
      <w:r w:rsidRPr="00E502C7">
        <w:rPr>
          <w:rFonts w:ascii="黑体" w:eastAsia="黑体" w:hAnsi="黑体" w:cs="黑体"/>
          <w:color w:val="1F1F1F"/>
          <w:sz w:val="22"/>
          <w:szCs w:val="22"/>
        </w:rPr>
        <w:t>，避免了强制选择带来的需求高估。</w:t>
      </w:r>
    </w:p>
    <w:p w14:paraId="2134418D" w14:textId="77777777" w:rsidR="0034535F" w:rsidRPr="00E502C7" w:rsidRDefault="0034535F">
      <w:pPr>
        <w:pStyle w:val="a3"/>
        <w:widowControl/>
        <w:spacing w:beforeAutospacing="0" w:after="120" w:afterAutospacing="0" w:line="21" w:lineRule="atLeast"/>
        <w:rPr>
          <w:rFonts w:ascii="黑体" w:eastAsia="黑体" w:hAnsi="黑体" w:cs="黑体"/>
          <w:color w:val="1F1F1F"/>
          <w:sz w:val="22"/>
          <w:szCs w:val="22"/>
        </w:rPr>
      </w:pPr>
    </w:p>
    <w:p w14:paraId="0E6E65F7" w14:textId="36615228"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 xml:space="preserve">3.3 </w:t>
      </w:r>
      <w:r w:rsidR="00E502C7">
        <w:rPr>
          <w:rFonts w:ascii="黑体" w:eastAsia="黑体" w:hAnsi="黑体" w:cs="黑体"/>
          <w:color w:val="1F1F1F"/>
          <w:sz w:val="28"/>
          <w:szCs w:val="28"/>
        </w:rPr>
        <w:t>数据质量控制</w:t>
      </w:r>
    </w:p>
    <w:p w14:paraId="34052EF0" w14:textId="77777777" w:rsidR="00E502C7" w:rsidRPr="00E502C7" w:rsidRDefault="00E502C7" w:rsidP="00E502C7">
      <w:pPr>
        <w:widowControl/>
        <w:rPr>
          <w:rFonts w:ascii="黑体" w:eastAsia="黑体" w:hAnsi="黑体" w:cs="黑体"/>
        </w:rPr>
      </w:pPr>
      <w:r w:rsidRPr="00E502C7">
        <w:rPr>
          <w:rFonts w:ascii="黑体" w:eastAsia="黑体" w:hAnsi="黑体" w:cs="黑体"/>
        </w:rPr>
        <w:t>针对大学生群体可能存在的“假设性偏差” (Hypothetical Bias)，本研究在问卷设计层面引入双重校准机制：</w:t>
      </w:r>
    </w:p>
    <w:p w14:paraId="342D4955" w14:textId="77777777" w:rsidR="00E502C7" w:rsidRDefault="00E502C7" w:rsidP="00E502C7">
      <w:pPr>
        <w:widowControl/>
        <w:rPr>
          <w:rFonts w:ascii="黑体" w:eastAsia="黑体" w:hAnsi="黑体" w:cs="黑体"/>
          <w:b/>
          <w:bCs/>
        </w:rPr>
      </w:pPr>
    </w:p>
    <w:p w14:paraId="45E68A66" w14:textId="47BCE1BF" w:rsidR="00E502C7" w:rsidRPr="00E502C7" w:rsidRDefault="00E502C7" w:rsidP="00E502C7">
      <w:pPr>
        <w:widowControl/>
        <w:rPr>
          <w:rFonts w:ascii="黑体" w:eastAsia="黑体" w:hAnsi="黑体" w:cs="黑体"/>
        </w:rPr>
      </w:pPr>
      <w:r w:rsidRPr="00E502C7">
        <w:rPr>
          <w:rFonts w:ascii="黑体" w:eastAsia="黑体" w:hAnsi="黑体" w:cs="黑体"/>
          <w:b/>
          <w:bCs/>
        </w:rPr>
        <w:t>廉价交谈脚本 (Cheap Talk Script)</w:t>
      </w:r>
      <w:r w:rsidRPr="00E502C7">
        <w:rPr>
          <w:rFonts w:ascii="黑体" w:eastAsia="黑体" w:hAnsi="黑体" w:cs="黑体"/>
        </w:rPr>
        <w:t>： 在进入选择题前，植入以下心理干预引导语：</w:t>
      </w:r>
    </w:p>
    <w:p w14:paraId="38584365" w14:textId="77777777" w:rsidR="00E502C7" w:rsidRPr="00E502C7" w:rsidRDefault="00E502C7" w:rsidP="00E502C7">
      <w:pPr>
        <w:widowControl/>
        <w:rPr>
          <w:rFonts w:ascii="黑体" w:eastAsia="黑体" w:hAnsi="黑体" w:cs="黑体"/>
        </w:rPr>
      </w:pPr>
      <w:r w:rsidRPr="00E502C7">
        <w:rPr>
          <w:rFonts w:ascii="黑体" w:eastAsia="黑体" w:hAnsi="黑体" w:cs="黑体"/>
        </w:rPr>
        <w:t>“研究表明，大家在填写问卷时往往比实际掏钱时更大方。请您在做决定时务必‘摸着自己的钱包’，想象如果现在真的要从您的生活费中扣除这笔钱，您会如何选择？”</w:t>
      </w:r>
    </w:p>
    <w:p w14:paraId="5083A915" w14:textId="77777777" w:rsidR="00E502C7" w:rsidRDefault="00E502C7" w:rsidP="00E502C7">
      <w:pPr>
        <w:widowControl/>
        <w:rPr>
          <w:rFonts w:ascii="黑体" w:eastAsia="黑体" w:hAnsi="黑体" w:cs="黑体"/>
          <w:b/>
          <w:bCs/>
        </w:rPr>
      </w:pPr>
    </w:p>
    <w:p w14:paraId="2D1E5974" w14:textId="2255CC19" w:rsidR="00E502C7" w:rsidRPr="00E502C7" w:rsidRDefault="00E502C7" w:rsidP="00E502C7">
      <w:pPr>
        <w:widowControl/>
        <w:rPr>
          <w:rFonts w:ascii="黑体" w:eastAsia="黑体" w:hAnsi="黑体" w:cs="黑体"/>
        </w:rPr>
      </w:pPr>
      <w:r w:rsidRPr="00E502C7">
        <w:rPr>
          <w:rFonts w:ascii="黑体" w:eastAsia="黑体" w:hAnsi="黑体" w:cs="黑体"/>
          <w:b/>
          <w:bCs/>
        </w:rPr>
        <w:t>视觉陷阱题 (Visual Trap)</w:t>
      </w:r>
      <w:r w:rsidRPr="00E502C7">
        <w:rPr>
          <w:rFonts w:ascii="黑体" w:eastAsia="黑体" w:hAnsi="黑体" w:cs="黑体"/>
        </w:rPr>
        <w:t>： 在第5个任务卡片中，设计一个特殊的“产品对比图”，图片文字明确标注：“</w:t>
      </w:r>
      <w:r w:rsidRPr="00E502C7">
        <w:rPr>
          <w:rFonts w:ascii="黑体" w:eastAsia="黑体" w:hAnsi="黑体" w:cs="黑体"/>
          <w:i/>
          <w:iCs/>
        </w:rPr>
        <w:t>为了验证显示是否正常，本题请直接选择‘我都不选’</w:t>
      </w:r>
      <w:r w:rsidRPr="00E502C7">
        <w:rPr>
          <w:rFonts w:ascii="黑体" w:eastAsia="黑体" w:hAnsi="黑体" w:cs="黑体"/>
        </w:rPr>
        <w:t>”。</w:t>
      </w:r>
    </w:p>
    <w:p w14:paraId="24DD8ED0" w14:textId="77777777" w:rsidR="00E502C7" w:rsidRDefault="00E502C7" w:rsidP="00E502C7">
      <w:pPr>
        <w:widowControl/>
        <w:rPr>
          <w:rFonts w:ascii="黑体" w:eastAsia="黑体" w:hAnsi="黑体" w:cs="黑体"/>
          <w:i/>
          <w:iCs/>
        </w:rPr>
      </w:pPr>
    </w:p>
    <w:p w14:paraId="005A6FDE" w14:textId="09CAC72C" w:rsidR="00E502C7" w:rsidRPr="00E502C7" w:rsidRDefault="00E502C7" w:rsidP="00E502C7">
      <w:pPr>
        <w:widowControl/>
        <w:rPr>
          <w:rFonts w:ascii="黑体" w:eastAsia="黑体" w:hAnsi="黑体" w:cs="黑体"/>
        </w:rPr>
      </w:pPr>
      <w:r w:rsidRPr="00E502C7">
        <w:rPr>
          <w:rFonts w:ascii="黑体" w:eastAsia="黑体" w:hAnsi="黑体" w:cs="黑体"/>
        </w:rPr>
        <w:t>清洗规则</w:t>
      </w:r>
      <w:r>
        <w:rPr>
          <w:rFonts w:ascii="黑体" w:eastAsia="黑体" w:hAnsi="黑体" w:cs="黑体" w:hint="eastAsia"/>
        </w:rPr>
        <w:t>：</w:t>
      </w:r>
      <w:r w:rsidRPr="00E502C7">
        <w:rPr>
          <w:rFonts w:ascii="黑体" w:eastAsia="黑体" w:hAnsi="黑体" w:cs="黑体"/>
        </w:rPr>
        <w:t>凡是在该题选择了方案A或B的样本，判定为无效样本直接剔除。</w:t>
      </w:r>
    </w:p>
    <w:p w14:paraId="0DF87E4F" w14:textId="77777777" w:rsidR="0034535F" w:rsidRDefault="00000000">
      <w:pPr>
        <w:widowControl/>
        <w:rPr>
          <w:rFonts w:ascii="黑体" w:eastAsia="黑体" w:hAnsi="黑体" w:cs="黑体"/>
        </w:rPr>
      </w:pPr>
      <w:r>
        <w:rPr>
          <w:rFonts w:ascii="黑体" w:eastAsia="黑体" w:hAnsi="黑体" w:cs="黑体"/>
          <w:color w:val="000000"/>
          <w:sz w:val="22"/>
          <w:szCs w:val="22"/>
        </w:rPr>
        <w:pict w14:anchorId="1B46167D">
          <v:rect id="_x0000_i1027" style="width:6in;height:1.5pt" o:hralign="center" o:hrstd="t" o:hr="t" fillcolor="#a0a0a0" stroked="f"/>
        </w:pict>
      </w:r>
    </w:p>
    <w:p w14:paraId="5B5DBDA4" w14:textId="36411226" w:rsidR="003F0D99" w:rsidRPr="003F0D99" w:rsidRDefault="00000000" w:rsidP="003F0D99">
      <w:pPr>
        <w:pStyle w:val="2"/>
        <w:widowControl/>
        <w:spacing w:beforeAutospacing="0" w:after="120" w:afterAutospacing="0" w:line="21" w:lineRule="atLeast"/>
        <w:rPr>
          <w:rFonts w:ascii="黑体" w:eastAsia="黑体" w:hAnsi="黑体" w:cs="黑体" w:hint="default"/>
          <w:color w:val="1F1F1F"/>
        </w:rPr>
      </w:pPr>
      <w:r>
        <w:rPr>
          <w:rFonts w:ascii="黑体" w:eastAsia="黑体" w:hAnsi="黑体" w:cs="黑体"/>
          <w:color w:val="1F1F1F"/>
        </w:rPr>
        <w:t>第四章 实施细节与</w:t>
      </w:r>
      <w:r w:rsidR="003F0D99">
        <w:rPr>
          <w:rFonts w:ascii="黑体" w:eastAsia="黑体" w:hAnsi="黑体" w:cs="黑体"/>
          <w:color w:val="1F1F1F"/>
        </w:rPr>
        <w:t>技术实现</w:t>
      </w:r>
    </w:p>
    <w:p w14:paraId="0FA035FB" w14:textId="77777777" w:rsidR="0034535F" w:rsidRDefault="0034535F">
      <w:pPr>
        <w:widowControl/>
        <w:spacing w:after="240"/>
        <w:jc w:val="left"/>
        <w:rPr>
          <w:rFonts w:ascii="黑体" w:eastAsia="黑体" w:hAnsi="黑体" w:cs="黑体"/>
        </w:rPr>
      </w:pPr>
    </w:p>
    <w:p w14:paraId="3178BB24" w14:textId="77777777"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4.1 问卷系统开发</w:t>
      </w:r>
    </w:p>
    <w:p w14:paraId="6B8D6626" w14:textId="77777777" w:rsidR="0034535F" w:rsidRDefault="0034535F">
      <w:pPr>
        <w:widowControl/>
        <w:jc w:val="left"/>
        <w:rPr>
          <w:rFonts w:ascii="黑体" w:eastAsia="黑体" w:hAnsi="黑体" w:cs="黑体"/>
        </w:rPr>
      </w:pPr>
    </w:p>
    <w:p w14:paraId="2F4B7C27" w14:textId="737D7294" w:rsidR="0034535F" w:rsidRPr="00F35130" w:rsidRDefault="00C378A3" w:rsidP="003F0D99">
      <w:pPr>
        <w:pStyle w:val="3"/>
        <w:spacing w:beforeAutospacing="0" w:after="120" w:afterAutospacing="0" w:line="21" w:lineRule="atLeast"/>
        <w:rPr>
          <w:rFonts w:ascii="黑体" w:eastAsia="黑体" w:hAnsi="黑体" w:cs="黑体" w:hint="default"/>
          <w:b w:val="0"/>
          <w:bCs w:val="0"/>
          <w:color w:val="1F1F1F"/>
          <w:sz w:val="24"/>
          <w:szCs w:val="24"/>
        </w:rPr>
      </w:pPr>
      <w:r w:rsidRPr="00F35130">
        <w:rPr>
          <w:rFonts w:ascii="黑体" w:eastAsia="黑体" w:hAnsi="黑体" w:cs="黑体"/>
          <w:b w:val="0"/>
          <w:bCs w:val="0"/>
          <w:color w:val="1F1F1F"/>
          <w:sz w:val="24"/>
          <w:szCs w:val="24"/>
        </w:rPr>
        <w:t>本项目利用问卷星平台进行部署。在后端，我们使用 Python 的 pyDOE2 库生成了 D-Efficiency 最优的正交设计矩阵，并将矩阵转化为结构化的文本题干录入问卷系统。相比于传统的矩阵量表题，这种“情景模拟选择题”能够更好地还原用户的购买决策过程。</w:t>
      </w:r>
      <w:r w:rsidR="003F0D99" w:rsidRPr="00F35130">
        <w:rPr>
          <w:rFonts w:ascii="黑体" w:eastAsia="黑体" w:hAnsi="黑体" w:cs="黑体"/>
          <w:b w:val="0"/>
          <w:bCs w:val="0"/>
          <w:color w:val="1F1F1F"/>
          <w:sz w:val="24"/>
          <w:szCs w:val="24"/>
        </w:rPr>
        <w:t>将生成的8张对比图上传至问卷星，设置为8道单选题。在问卷开头植入痛点场景，激活受访者的付费动机。</w:t>
      </w:r>
    </w:p>
    <w:p w14:paraId="79B398C7" w14:textId="77777777" w:rsidR="003F0D99" w:rsidRPr="003F0D99" w:rsidRDefault="003F0D99" w:rsidP="003F0D99"/>
    <w:p w14:paraId="129726F9" w14:textId="31DEE1A6"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lastRenderedPageBreak/>
        <w:t>4.2 预调</w:t>
      </w:r>
      <w:proofErr w:type="gramStart"/>
      <w:r>
        <w:rPr>
          <w:rFonts w:ascii="黑体" w:eastAsia="黑体" w:hAnsi="黑体" w:cs="黑体"/>
          <w:color w:val="1F1F1F"/>
          <w:sz w:val="28"/>
          <w:szCs w:val="28"/>
        </w:rPr>
        <w:t>研</w:t>
      </w:r>
      <w:proofErr w:type="gramEnd"/>
    </w:p>
    <w:p w14:paraId="515A0F1B" w14:textId="77777777" w:rsidR="0034535F" w:rsidRDefault="0034535F">
      <w:pPr>
        <w:widowControl/>
        <w:jc w:val="left"/>
        <w:rPr>
          <w:rFonts w:ascii="黑体" w:eastAsia="黑体" w:hAnsi="黑体" w:cs="黑体"/>
        </w:rPr>
      </w:pPr>
    </w:p>
    <w:p w14:paraId="050C89C7" w14:textId="77777777" w:rsidR="0034535F" w:rsidRDefault="00000000">
      <w:pPr>
        <w:pStyle w:val="a3"/>
        <w:widowControl/>
        <w:spacing w:beforeAutospacing="0" w:after="120" w:afterAutospacing="0" w:line="21" w:lineRule="atLeast"/>
        <w:rPr>
          <w:rFonts w:ascii="黑体" w:eastAsia="黑体" w:hAnsi="黑体" w:cs="黑体"/>
          <w:color w:val="1F1F1F"/>
          <w:sz w:val="22"/>
          <w:szCs w:val="22"/>
        </w:rPr>
      </w:pPr>
      <w:r>
        <w:rPr>
          <w:rFonts w:ascii="黑体" w:eastAsia="黑体" w:hAnsi="黑体" w:cs="黑体" w:hint="eastAsia"/>
          <w:color w:val="1F1F1F"/>
          <w:sz w:val="22"/>
          <w:szCs w:val="22"/>
        </w:rPr>
        <w:t>在正式大规模投放前，将于2025年12月在校内进行小规模预调</w:t>
      </w:r>
      <w:proofErr w:type="gramStart"/>
      <w:r>
        <w:rPr>
          <w:rFonts w:ascii="黑体" w:eastAsia="黑体" w:hAnsi="黑体" w:cs="黑体" w:hint="eastAsia"/>
          <w:color w:val="1F1F1F"/>
          <w:sz w:val="22"/>
          <w:szCs w:val="22"/>
        </w:rPr>
        <w:t>研</w:t>
      </w:r>
      <w:proofErr w:type="gramEnd"/>
      <w:r>
        <w:rPr>
          <w:rFonts w:ascii="黑体" w:eastAsia="黑体" w:hAnsi="黑体" w:cs="黑体" w:hint="eastAsia"/>
          <w:color w:val="1F1F1F"/>
          <w:sz w:val="22"/>
          <w:szCs w:val="22"/>
        </w:rPr>
        <w:t>（N=50）。</w:t>
      </w:r>
    </w:p>
    <w:p w14:paraId="20002B0C" w14:textId="77777777" w:rsidR="0034535F" w:rsidRDefault="0034535F">
      <w:pPr>
        <w:pStyle w:val="a3"/>
        <w:widowControl/>
        <w:spacing w:beforeAutospacing="0" w:after="120" w:afterAutospacing="0" w:line="21" w:lineRule="atLeast"/>
        <w:rPr>
          <w:rFonts w:ascii="黑体" w:eastAsia="黑体" w:hAnsi="黑体" w:cs="黑体"/>
          <w:color w:val="1F1F1F"/>
          <w:sz w:val="22"/>
          <w:szCs w:val="22"/>
        </w:rPr>
      </w:pPr>
    </w:p>
    <w:p w14:paraId="56DAF679"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目的</w:t>
      </w:r>
      <w:r>
        <w:rPr>
          <w:rFonts w:ascii="黑体" w:eastAsia="黑体" w:hAnsi="黑体" w:cs="黑体" w:hint="eastAsia"/>
          <w:color w:val="1F1F1F"/>
          <w:sz w:val="22"/>
          <w:szCs w:val="22"/>
        </w:rPr>
        <w:t>：</w:t>
      </w:r>
    </w:p>
    <w:p w14:paraId="2E91CE33" w14:textId="77777777" w:rsidR="0034535F" w:rsidRDefault="0034535F">
      <w:pPr>
        <w:pStyle w:val="a3"/>
        <w:widowControl/>
        <w:spacing w:beforeAutospacing="0" w:afterAutospacing="0" w:line="21" w:lineRule="atLeast"/>
        <w:rPr>
          <w:rFonts w:ascii="黑体" w:eastAsia="黑体" w:hAnsi="黑体" w:cs="黑体"/>
          <w:color w:val="1F1F1F"/>
          <w:sz w:val="22"/>
          <w:szCs w:val="22"/>
        </w:rPr>
      </w:pPr>
    </w:p>
    <w:p w14:paraId="61C8581B"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color w:val="1F1F1F"/>
          <w:sz w:val="22"/>
          <w:szCs w:val="22"/>
        </w:rPr>
        <w:t>测试问卷措辞是否清晰。</w:t>
      </w:r>
    </w:p>
    <w:p w14:paraId="5CC9BE9F" w14:textId="29CBF16E"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color w:val="1F1F1F"/>
          <w:sz w:val="22"/>
          <w:szCs w:val="22"/>
        </w:rPr>
        <w:t>检查属性水平是否设置合理。</w:t>
      </w:r>
    </w:p>
    <w:p w14:paraId="19935983"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color w:val="1F1F1F"/>
          <w:sz w:val="22"/>
          <w:szCs w:val="22"/>
        </w:rPr>
        <w:t>估算完成问卷所需的平均时间。</w:t>
      </w:r>
    </w:p>
    <w:p w14:paraId="6B47A3B8"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调整</w:t>
      </w:r>
      <w:r>
        <w:rPr>
          <w:rFonts w:ascii="黑体" w:eastAsia="黑体" w:hAnsi="黑体" w:cs="黑体" w:hint="eastAsia"/>
          <w:color w:val="1F1F1F"/>
          <w:sz w:val="22"/>
          <w:szCs w:val="22"/>
        </w:rPr>
        <w:t>：根据预调</w:t>
      </w:r>
      <w:proofErr w:type="gramStart"/>
      <w:r>
        <w:rPr>
          <w:rFonts w:ascii="黑体" w:eastAsia="黑体" w:hAnsi="黑体" w:cs="黑体" w:hint="eastAsia"/>
          <w:color w:val="1F1F1F"/>
          <w:sz w:val="22"/>
          <w:szCs w:val="22"/>
        </w:rPr>
        <w:t>研</w:t>
      </w:r>
      <w:proofErr w:type="gramEnd"/>
      <w:r>
        <w:rPr>
          <w:rFonts w:ascii="黑体" w:eastAsia="黑体" w:hAnsi="黑体" w:cs="黑体" w:hint="eastAsia"/>
          <w:color w:val="1F1F1F"/>
          <w:sz w:val="22"/>
          <w:szCs w:val="22"/>
        </w:rPr>
        <w:t>反馈微调属性水平或任务数量。</w:t>
      </w:r>
    </w:p>
    <w:p w14:paraId="2BE76C12" w14:textId="77777777" w:rsidR="0034535F" w:rsidRDefault="0034535F">
      <w:pPr>
        <w:pStyle w:val="3"/>
        <w:widowControl/>
        <w:spacing w:beforeAutospacing="0" w:after="120" w:afterAutospacing="0" w:line="21" w:lineRule="atLeast"/>
        <w:rPr>
          <w:rFonts w:ascii="黑体" w:eastAsia="黑体" w:hAnsi="黑体" w:cs="黑体" w:hint="default"/>
          <w:color w:val="1F1F1F"/>
          <w:sz w:val="28"/>
          <w:szCs w:val="28"/>
        </w:rPr>
      </w:pPr>
    </w:p>
    <w:p w14:paraId="2EFA7436" w14:textId="77777777"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4.3 正式调研执行</w:t>
      </w:r>
    </w:p>
    <w:p w14:paraId="52279834"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284B1292"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时间</w:t>
      </w:r>
      <w:r>
        <w:rPr>
          <w:rFonts w:ascii="黑体" w:eastAsia="黑体" w:hAnsi="黑体" w:cs="黑体" w:hint="eastAsia"/>
          <w:color w:val="1F1F1F"/>
          <w:sz w:val="22"/>
          <w:szCs w:val="22"/>
        </w:rPr>
        <w:t>：2026年1月-2月（利用寒假时间）。</w:t>
      </w:r>
    </w:p>
    <w:p w14:paraId="310D4CEA"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348F5805" w14:textId="58F00DB9"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渠道</w:t>
      </w:r>
      <w:r>
        <w:rPr>
          <w:rFonts w:ascii="黑体" w:eastAsia="黑体" w:hAnsi="黑体" w:cs="黑体" w:hint="eastAsia"/>
          <w:color w:val="1F1F1F"/>
          <w:sz w:val="22"/>
          <w:szCs w:val="22"/>
        </w:rPr>
        <w:t>：</w:t>
      </w:r>
      <w:r w:rsidR="00545695" w:rsidRPr="00545695">
        <w:rPr>
          <w:rFonts w:ascii="黑体" w:eastAsia="黑体" w:hAnsi="黑体" w:cs="黑体"/>
          <w:color w:val="1F1F1F"/>
          <w:sz w:val="22"/>
          <w:szCs w:val="22"/>
        </w:rPr>
        <w:t>为了控制不同地域消费水平差异带来的异质性干扰，本项目将主要样本框定为厦门大学在校学生，确保生活费水平与校园网环境的同质性，从而提高价格弹性测算的准确度。</w:t>
      </w:r>
    </w:p>
    <w:p w14:paraId="1BC05959" w14:textId="77777777" w:rsidR="0034535F" w:rsidRDefault="00000000">
      <w:pPr>
        <w:widowControl/>
        <w:rPr>
          <w:rFonts w:ascii="黑体" w:eastAsia="黑体" w:hAnsi="黑体" w:cs="黑体"/>
        </w:rPr>
      </w:pPr>
      <w:r>
        <w:rPr>
          <w:rFonts w:ascii="黑体" w:eastAsia="黑体" w:hAnsi="黑体" w:cs="黑体"/>
          <w:color w:val="000000"/>
          <w:sz w:val="22"/>
          <w:szCs w:val="22"/>
        </w:rPr>
        <w:pict w14:anchorId="116E0F44">
          <v:rect id="_x0000_i1028" style="width:6in;height:1.5pt" o:hralign="center" o:hrstd="t" o:hr="t" fillcolor="#a0a0a0" stroked="f"/>
        </w:pict>
      </w:r>
    </w:p>
    <w:p w14:paraId="4377171D" w14:textId="77777777" w:rsidR="0034535F" w:rsidRDefault="00000000">
      <w:pPr>
        <w:pStyle w:val="2"/>
        <w:widowControl/>
        <w:spacing w:beforeAutospacing="0" w:after="120" w:afterAutospacing="0" w:line="21" w:lineRule="atLeast"/>
        <w:rPr>
          <w:rFonts w:ascii="黑体" w:eastAsia="黑体" w:hAnsi="黑体" w:cs="黑体" w:hint="default"/>
        </w:rPr>
      </w:pPr>
      <w:r>
        <w:rPr>
          <w:rFonts w:ascii="黑体" w:eastAsia="黑体" w:hAnsi="黑体" w:cs="黑体"/>
          <w:color w:val="1F1F1F"/>
        </w:rPr>
        <w:t>第五章 数据分析策略与建模框架</w:t>
      </w:r>
    </w:p>
    <w:p w14:paraId="667304B1" w14:textId="77777777" w:rsidR="0034535F" w:rsidRDefault="0034535F">
      <w:pPr>
        <w:widowControl/>
        <w:jc w:val="left"/>
        <w:rPr>
          <w:rFonts w:ascii="黑体" w:eastAsia="黑体" w:hAnsi="黑体" w:cs="黑体"/>
        </w:rPr>
      </w:pPr>
    </w:p>
    <w:p w14:paraId="457984C0" w14:textId="77777777"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5.1 数据预处理与描述性统计</w:t>
      </w:r>
    </w:p>
    <w:p w14:paraId="56B3FFAB" w14:textId="77777777" w:rsidR="0034535F" w:rsidRDefault="0034535F">
      <w:pPr>
        <w:widowControl/>
        <w:jc w:val="left"/>
        <w:rPr>
          <w:rFonts w:ascii="黑体" w:eastAsia="黑体" w:hAnsi="黑体" w:cs="黑体"/>
        </w:rPr>
      </w:pPr>
    </w:p>
    <w:p w14:paraId="0027AD43"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使用Python的pandas库进行数据清洗。</w:t>
      </w:r>
    </w:p>
    <w:p w14:paraId="393D9656"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085929FA" w14:textId="7A715BA2" w:rsidR="003F0D99" w:rsidRPr="003F0D99" w:rsidRDefault="003F0D99" w:rsidP="003F0D99">
      <w:pPr>
        <w:pStyle w:val="a3"/>
        <w:spacing w:after="120" w:afterAutospacing="0" w:line="21" w:lineRule="atLeast"/>
        <w:rPr>
          <w:rFonts w:ascii="黑体" w:eastAsia="黑体" w:hAnsi="黑体" w:cs="黑体"/>
          <w:b/>
          <w:bCs/>
          <w:color w:val="1F1F1F"/>
          <w:sz w:val="22"/>
          <w:szCs w:val="22"/>
        </w:rPr>
      </w:pPr>
      <w:r w:rsidRPr="003F0D99">
        <w:rPr>
          <w:rFonts w:ascii="黑体" w:eastAsia="黑体" w:hAnsi="黑体" w:cs="黑体"/>
          <w:b/>
          <w:bCs/>
          <w:color w:val="1F1F1F"/>
          <w:sz w:val="22"/>
          <w:szCs w:val="22"/>
        </w:rPr>
        <w:t>由于问卷星导出的数据是静态选项（如“Q1选A”），我们需要编写Python脚本构建选项-属性映射字典。</w:t>
      </w:r>
    </w:p>
    <w:p w14:paraId="185CA943" w14:textId="0A45FD97" w:rsidR="003F0D99" w:rsidRPr="003F0D99" w:rsidRDefault="003F0D99" w:rsidP="003F0D99">
      <w:pPr>
        <w:pStyle w:val="a3"/>
        <w:spacing w:after="120" w:afterAutospacing="0" w:line="21" w:lineRule="atLeast"/>
        <w:rPr>
          <w:rFonts w:ascii="黑体" w:eastAsia="黑体" w:hAnsi="黑体" w:cs="黑体"/>
          <w:b/>
          <w:bCs/>
          <w:color w:val="1F1F1F"/>
          <w:sz w:val="22"/>
          <w:szCs w:val="22"/>
        </w:rPr>
      </w:pPr>
      <w:r w:rsidRPr="003F0D99">
        <w:rPr>
          <w:rFonts w:ascii="黑体" w:eastAsia="黑体" w:hAnsi="黑体" w:cs="黑体"/>
          <w:b/>
          <w:bCs/>
          <w:i/>
          <w:iCs/>
          <w:color w:val="1F1F1F"/>
          <w:sz w:val="22"/>
          <w:szCs w:val="22"/>
        </w:rPr>
        <w:t>映射逻辑</w:t>
      </w:r>
      <w:r w:rsidRPr="003F0D99">
        <w:rPr>
          <w:rFonts w:ascii="黑体" w:eastAsia="黑体" w:hAnsi="黑体" w:cs="黑体"/>
          <w:b/>
          <w:bCs/>
          <w:color w:val="1F1F1F"/>
          <w:sz w:val="22"/>
          <w:szCs w:val="22"/>
        </w:rPr>
        <w:t>：将用户选择的</w:t>
      </w:r>
      <w:r w:rsidR="002C0889">
        <w:rPr>
          <w:rFonts w:ascii="黑体" w:eastAsia="黑体" w:hAnsi="黑体" w:cs="黑体" w:hint="eastAsia"/>
          <w:b/>
          <w:bCs/>
          <w:color w:val="1F1F1F"/>
          <w:sz w:val="22"/>
          <w:szCs w:val="22"/>
        </w:rPr>
        <w:t>选项</w:t>
      </w:r>
      <w:r w:rsidRPr="003F0D99">
        <w:rPr>
          <w:rFonts w:ascii="黑体" w:eastAsia="黑体" w:hAnsi="黑体" w:cs="黑体"/>
          <w:b/>
          <w:bCs/>
          <w:color w:val="1F1F1F"/>
          <w:sz w:val="22"/>
          <w:szCs w:val="22"/>
        </w:rPr>
        <w:t>反向解析为属性向量。例如：用户选择“任务1-方案A”，系统自动识别为V_{1A} = [Smart:L2, Context:L1, Privacy:L1, Price:19.9]。若用户选择“都不选”，则映射为基准向量 V_{none} = [Smart:L1, Context:L1, Privacy:L1, Price:0]。</w:t>
      </w:r>
    </w:p>
    <w:p w14:paraId="05F9EBAE" w14:textId="77777777" w:rsidR="0034535F" w:rsidRDefault="0034535F">
      <w:pPr>
        <w:pStyle w:val="a3"/>
        <w:widowControl/>
        <w:spacing w:beforeAutospacing="0" w:after="120" w:afterAutospacing="0" w:line="21" w:lineRule="atLeast"/>
        <w:rPr>
          <w:rFonts w:ascii="黑体" w:eastAsia="黑体" w:hAnsi="黑体" w:cs="黑体"/>
          <w:color w:val="1F1F1F"/>
          <w:sz w:val="22"/>
          <w:szCs w:val="22"/>
        </w:rPr>
      </w:pPr>
    </w:p>
    <w:p w14:paraId="323F2AA5" w14:textId="4B6D7CB5"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b/>
          <w:bCs/>
          <w:color w:val="1F1F1F"/>
          <w:sz w:val="28"/>
          <w:szCs w:val="28"/>
        </w:rPr>
        <w:lastRenderedPageBreak/>
        <w:t>5.2 基础模型：</w:t>
      </w:r>
      <w:r w:rsidR="00234629">
        <w:rPr>
          <w:rFonts w:ascii="黑体" w:eastAsia="黑体" w:hAnsi="黑体" w:cs="黑体" w:hint="eastAsia"/>
          <w:b/>
          <w:bCs/>
          <w:color w:val="1F1F1F"/>
          <w:sz w:val="28"/>
          <w:szCs w:val="28"/>
        </w:rPr>
        <w:t>麦克法登条件</w:t>
      </w:r>
      <w:r>
        <w:rPr>
          <w:rFonts w:ascii="黑体" w:eastAsia="黑体" w:hAnsi="黑体" w:cs="黑体" w:hint="eastAsia"/>
          <w:b/>
          <w:bCs/>
          <w:color w:val="1F1F1F"/>
          <w:sz w:val="28"/>
          <w:szCs w:val="28"/>
        </w:rPr>
        <w:t>Logit模型 (</w:t>
      </w:r>
      <w:r w:rsidR="00234629" w:rsidRPr="00234629">
        <w:rPr>
          <w:rFonts w:ascii="黑体" w:eastAsia="黑体" w:hAnsi="黑体" w:cs="黑体"/>
          <w:b/>
          <w:bCs/>
          <w:color w:val="1F1F1F"/>
          <w:sz w:val="28"/>
          <w:szCs w:val="28"/>
        </w:rPr>
        <w:t>McFadden Conditional Logit Mode</w:t>
      </w:r>
      <w:r w:rsidR="00234629">
        <w:rPr>
          <w:rFonts w:ascii="黑体" w:eastAsia="黑体" w:hAnsi="黑体" w:cs="黑体" w:hint="eastAsia"/>
          <w:b/>
          <w:bCs/>
          <w:color w:val="1F1F1F"/>
          <w:sz w:val="28"/>
          <w:szCs w:val="28"/>
        </w:rPr>
        <w:t>l</w:t>
      </w:r>
      <w:r>
        <w:rPr>
          <w:rFonts w:ascii="黑体" w:eastAsia="黑体" w:hAnsi="黑体" w:cs="黑体" w:hint="eastAsia"/>
          <w:b/>
          <w:bCs/>
          <w:color w:val="1F1F1F"/>
          <w:sz w:val="28"/>
          <w:szCs w:val="28"/>
        </w:rPr>
        <w:t>)</w:t>
      </w:r>
    </w:p>
    <w:p w14:paraId="0EA2A7D6" w14:textId="77777777" w:rsidR="0034535F" w:rsidRDefault="0034535F">
      <w:pPr>
        <w:widowControl/>
        <w:jc w:val="left"/>
        <w:rPr>
          <w:rFonts w:ascii="黑体" w:eastAsia="黑体" w:hAnsi="黑体" w:cs="黑体"/>
        </w:rPr>
      </w:pPr>
    </w:p>
    <w:p w14:paraId="3ACC7B45"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color w:val="000000"/>
          <w:sz w:val="22"/>
          <w:szCs w:val="22"/>
        </w:rPr>
        <w:t>利用</w:t>
      </w:r>
      <w:proofErr w:type="spellStart"/>
      <w:r>
        <w:rPr>
          <w:rFonts w:ascii="黑体" w:eastAsia="黑体" w:hAnsi="黑体" w:cs="黑体" w:hint="eastAsia"/>
          <w:color w:val="000000"/>
          <w:sz w:val="22"/>
          <w:szCs w:val="22"/>
        </w:rPr>
        <w:t>statsmodels</w:t>
      </w:r>
      <w:proofErr w:type="spellEnd"/>
      <w:r>
        <w:rPr>
          <w:rFonts w:ascii="黑体" w:eastAsia="黑体" w:hAnsi="黑体" w:cs="黑体" w:hint="eastAsia"/>
          <w:color w:val="000000"/>
          <w:sz w:val="22"/>
          <w:szCs w:val="22"/>
        </w:rPr>
        <w:t>或</w:t>
      </w:r>
      <w:proofErr w:type="spellStart"/>
      <w:r>
        <w:rPr>
          <w:rFonts w:ascii="黑体" w:eastAsia="黑体" w:hAnsi="黑体" w:cs="黑体" w:hint="eastAsia"/>
          <w:color w:val="000000"/>
          <w:sz w:val="22"/>
          <w:szCs w:val="22"/>
        </w:rPr>
        <w:t>pylogit</w:t>
      </w:r>
      <w:proofErr w:type="spellEnd"/>
      <w:r>
        <w:rPr>
          <w:rFonts w:ascii="黑体" w:eastAsia="黑体" w:hAnsi="黑体" w:cs="黑体" w:hint="eastAsia"/>
          <w:color w:val="000000"/>
          <w:sz w:val="22"/>
          <w:szCs w:val="22"/>
        </w:rPr>
        <w:t>库构建基准模型。</w:t>
      </w:r>
    </w:p>
    <w:p w14:paraId="3FE5FC08" w14:textId="77777777" w:rsidR="0034535F" w:rsidRDefault="0034535F">
      <w:pPr>
        <w:widowControl/>
        <w:spacing w:after="240"/>
        <w:jc w:val="left"/>
        <w:rPr>
          <w:rFonts w:ascii="黑体" w:eastAsia="黑体" w:hAnsi="黑体" w:cs="黑体"/>
        </w:rPr>
      </w:pPr>
    </w:p>
    <w:p w14:paraId="1E92D787" w14:textId="77777777" w:rsidR="0034535F" w:rsidRDefault="00000000">
      <w:pPr>
        <w:pStyle w:val="a3"/>
        <w:widowControl/>
        <w:spacing w:beforeAutospacing="0" w:afterAutospacing="0" w:line="21" w:lineRule="atLeast"/>
        <w:rPr>
          <w:rFonts w:ascii="黑体" w:eastAsia="黑体" w:hAnsi="黑体" w:cs="黑体"/>
        </w:rPr>
      </w:pPr>
      <m:oMathPara>
        <m:oMath>
          <m:sSub>
            <m:sSubPr>
              <m:ctrlPr>
                <w:rPr>
                  <w:rFonts w:ascii="Cambria Math" w:eastAsia="黑体" w:hAnsi="Cambria Math"/>
                  <w:sz w:val="22"/>
                </w:rPr>
              </m:ctrlPr>
            </m:sSubPr>
            <m:e>
              <m:r>
                <w:rPr>
                  <w:rFonts w:ascii="Cambria Math" w:eastAsia="黑体" w:hAnsi="Cambria Math"/>
                  <w:sz w:val="22"/>
                </w:rPr>
                <m:t>V</m:t>
              </m:r>
            </m:e>
            <m:sub>
              <m:r>
                <w:rPr>
                  <w:rFonts w:ascii="Cambria Math" w:eastAsia="黑体" w:hAnsi="Cambria Math"/>
                  <w:sz w:val="22"/>
                </w:rPr>
                <m:t>nj</m:t>
              </m:r>
            </m:sub>
          </m:sSub>
          <m:r>
            <w:rPr>
              <w:rFonts w:ascii="Cambria Math" w:eastAsia="黑体" w:hAnsi="Cambria Math"/>
              <w:sz w:val="22"/>
            </w:rPr>
            <m:t>=</m:t>
          </m:r>
          <m:sSub>
            <m:sSubPr>
              <m:ctrlPr>
                <w:rPr>
                  <w:rFonts w:ascii="Cambria Math" w:eastAsia="黑体" w:hAnsi="Cambria Math"/>
                  <w:sz w:val="22"/>
                </w:rPr>
              </m:ctrlPr>
            </m:sSubPr>
            <m:e>
              <m:r>
                <w:rPr>
                  <w:rFonts w:ascii="Cambria Math" w:eastAsia="黑体" w:hAnsi="Cambria Math"/>
                  <w:sz w:val="22"/>
                </w:rPr>
                <m:t>β</m:t>
              </m:r>
            </m:e>
            <m:sub>
              <m:r>
                <w:rPr>
                  <w:rFonts w:ascii="Cambria Math" w:eastAsia="黑体" w:hAnsi="Cambria Math"/>
                  <w:sz w:val="22"/>
                </w:rPr>
                <m:t>0</m:t>
              </m:r>
            </m:sub>
          </m:sSub>
          <m:r>
            <w:rPr>
              <w:rFonts w:ascii="Cambria Math" w:eastAsia="黑体" w:hAnsi="Cambria Math"/>
              <w:sz w:val="22"/>
            </w:rPr>
            <m:t>+</m:t>
          </m:r>
          <m:sSub>
            <m:sSubPr>
              <m:ctrlPr>
                <w:rPr>
                  <w:rFonts w:ascii="Cambria Math" w:eastAsia="黑体" w:hAnsi="Cambria Math"/>
                  <w:sz w:val="22"/>
                </w:rPr>
              </m:ctrlPr>
            </m:sSubPr>
            <m:e>
              <m:r>
                <w:rPr>
                  <w:rFonts w:ascii="Cambria Math" w:eastAsia="黑体" w:hAnsi="Cambria Math"/>
                  <w:sz w:val="22"/>
                </w:rPr>
                <m:t>β</m:t>
              </m:r>
            </m:e>
            <m:sub>
              <m:r>
                <w:rPr>
                  <w:rFonts w:ascii="Cambria Math" w:eastAsia="黑体" w:hAnsi="Cambria Math"/>
                  <w:sz w:val="22"/>
                </w:rPr>
                <m:t>1</m:t>
              </m:r>
            </m:sub>
          </m:sSub>
          <m:r>
            <w:rPr>
              <w:rFonts w:ascii="Cambria Math" w:eastAsia="黑体" w:hAnsi="Cambria Math"/>
              <w:sz w:val="22"/>
            </w:rPr>
            <m:t>⋅Intel+</m:t>
          </m:r>
          <m:sSub>
            <m:sSubPr>
              <m:ctrlPr>
                <w:rPr>
                  <w:rFonts w:ascii="Cambria Math" w:eastAsia="黑体" w:hAnsi="Cambria Math"/>
                  <w:sz w:val="22"/>
                </w:rPr>
              </m:ctrlPr>
            </m:sSubPr>
            <m:e>
              <m:r>
                <w:rPr>
                  <w:rFonts w:ascii="Cambria Math" w:eastAsia="黑体" w:hAnsi="Cambria Math"/>
                  <w:sz w:val="22"/>
                </w:rPr>
                <m:t>β</m:t>
              </m:r>
            </m:e>
            <m:sub>
              <m:r>
                <w:rPr>
                  <w:rFonts w:ascii="Cambria Math" w:eastAsia="黑体" w:hAnsi="Cambria Math"/>
                  <w:sz w:val="22"/>
                </w:rPr>
                <m:t>2</m:t>
              </m:r>
            </m:sub>
          </m:sSub>
          <m:r>
            <w:rPr>
              <w:rFonts w:ascii="Cambria Math" w:eastAsia="黑体" w:hAnsi="Cambria Math"/>
              <w:sz w:val="22"/>
            </w:rPr>
            <m:t>⋅Context+</m:t>
          </m:r>
          <m:sSub>
            <m:sSubPr>
              <m:ctrlPr>
                <w:rPr>
                  <w:rFonts w:ascii="Cambria Math" w:eastAsia="黑体" w:hAnsi="Cambria Math"/>
                  <w:sz w:val="22"/>
                </w:rPr>
              </m:ctrlPr>
            </m:sSubPr>
            <m:e>
              <m:r>
                <w:rPr>
                  <w:rFonts w:ascii="Cambria Math" w:eastAsia="黑体" w:hAnsi="Cambria Math"/>
                  <w:sz w:val="22"/>
                </w:rPr>
                <m:t>β</m:t>
              </m:r>
            </m:e>
            <m:sub>
              <m:r>
                <w:rPr>
                  <w:rFonts w:ascii="Cambria Math" w:eastAsia="黑体" w:hAnsi="Cambria Math"/>
                  <w:sz w:val="22"/>
                </w:rPr>
                <m:t>3</m:t>
              </m:r>
            </m:sub>
          </m:sSub>
          <m:r>
            <w:rPr>
              <w:rFonts w:ascii="Cambria Math" w:eastAsia="黑体" w:hAnsi="Cambria Math"/>
              <w:sz w:val="22"/>
            </w:rPr>
            <m:t>⋅Modal+</m:t>
          </m:r>
          <m:sSub>
            <m:sSubPr>
              <m:ctrlPr>
                <w:rPr>
                  <w:rFonts w:ascii="Cambria Math" w:eastAsia="黑体" w:hAnsi="Cambria Math"/>
                  <w:sz w:val="22"/>
                </w:rPr>
              </m:ctrlPr>
            </m:sSubPr>
            <m:e>
              <m:r>
                <w:rPr>
                  <w:rFonts w:ascii="Cambria Math" w:eastAsia="黑体" w:hAnsi="Cambria Math"/>
                  <w:sz w:val="22"/>
                </w:rPr>
                <m:t>β</m:t>
              </m:r>
            </m:e>
            <m:sub>
              <m:r>
                <w:rPr>
                  <w:rFonts w:ascii="Cambria Math" w:eastAsia="黑体" w:hAnsi="Cambria Math"/>
                  <w:sz w:val="22"/>
                </w:rPr>
                <m:t>4</m:t>
              </m:r>
            </m:sub>
          </m:sSub>
          <m:r>
            <w:rPr>
              <w:rFonts w:ascii="Cambria Math" w:eastAsia="黑体" w:hAnsi="Cambria Math"/>
              <w:sz w:val="22"/>
            </w:rPr>
            <m:t>⋅Privacy+</m:t>
          </m:r>
          <m:sSub>
            <m:sSubPr>
              <m:ctrlPr>
                <w:rPr>
                  <w:rFonts w:ascii="Cambria Math" w:eastAsia="黑体" w:hAnsi="Cambria Math"/>
                  <w:sz w:val="22"/>
                </w:rPr>
              </m:ctrlPr>
            </m:sSubPr>
            <m:e>
              <m:r>
                <w:rPr>
                  <w:rFonts w:ascii="Cambria Math" w:eastAsia="黑体" w:hAnsi="Cambria Math"/>
                  <w:sz w:val="22"/>
                </w:rPr>
                <m:t>β</m:t>
              </m:r>
            </m:e>
            <m:sub>
              <m:r>
                <w:rPr>
                  <w:rFonts w:ascii="Cambria Math" w:eastAsia="黑体" w:hAnsi="Cambria Math"/>
                  <w:sz w:val="22"/>
                </w:rPr>
                <m:t>5</m:t>
              </m:r>
            </m:sub>
          </m:sSub>
          <m:r>
            <w:rPr>
              <w:rFonts w:ascii="Cambria Math" w:eastAsia="黑体" w:hAnsi="Cambria Math"/>
              <w:sz w:val="22"/>
            </w:rPr>
            <m:t>⋅Speed+</m:t>
          </m:r>
          <m:sSub>
            <m:sSubPr>
              <m:ctrlPr>
                <w:rPr>
                  <w:rFonts w:ascii="Cambria Math" w:eastAsia="黑体" w:hAnsi="Cambria Math"/>
                  <w:sz w:val="22"/>
                </w:rPr>
              </m:ctrlPr>
            </m:sSubPr>
            <m:e>
              <m:r>
                <w:rPr>
                  <w:rFonts w:ascii="Cambria Math" w:eastAsia="黑体" w:hAnsi="Cambria Math"/>
                  <w:sz w:val="22"/>
                </w:rPr>
                <m:t>β</m:t>
              </m:r>
            </m:e>
            <m:sub>
              <m:r>
                <w:rPr>
                  <w:rFonts w:ascii="Cambria Math" w:eastAsia="黑体" w:hAnsi="Cambria Math"/>
                  <w:sz w:val="22"/>
                </w:rPr>
                <m:t>6</m:t>
              </m:r>
            </m:sub>
          </m:sSub>
          <m:r>
            <w:rPr>
              <w:rFonts w:ascii="Cambria Math" w:eastAsia="黑体" w:hAnsi="Cambria Math"/>
              <w:sz w:val="22"/>
            </w:rPr>
            <m:t>⋅Price</m:t>
          </m:r>
        </m:oMath>
      </m:oMathPara>
    </w:p>
    <w:p w14:paraId="40BD69DF"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4DC03D6E"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输出解读</w:t>
      </w:r>
      <w:r>
        <w:rPr>
          <w:rFonts w:ascii="黑体" w:eastAsia="黑体" w:hAnsi="黑体" w:cs="黑体" w:hint="eastAsia"/>
          <w:color w:val="1F1F1F"/>
          <w:sz w:val="22"/>
          <w:szCs w:val="22"/>
        </w:rPr>
        <w:t>：</w:t>
      </w:r>
    </w:p>
    <w:p w14:paraId="73205B15" w14:textId="77777777" w:rsidR="0034535F" w:rsidRDefault="0034535F">
      <w:pPr>
        <w:pStyle w:val="a3"/>
        <w:widowControl/>
        <w:spacing w:beforeAutospacing="0" w:afterAutospacing="0" w:line="21" w:lineRule="atLeast"/>
        <w:rPr>
          <w:rFonts w:ascii="黑体" w:eastAsia="黑体" w:hAnsi="黑体" w:cs="黑体"/>
          <w:color w:val="1F1F1F"/>
          <w:sz w:val="22"/>
          <w:szCs w:val="22"/>
        </w:rPr>
      </w:pPr>
    </w:p>
    <w:p w14:paraId="19815D2F"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color w:val="1F1F1F"/>
          <w:sz w:val="22"/>
          <w:szCs w:val="22"/>
        </w:rPr>
        <w:t xml:space="preserve">查看各属性系数 </w:t>
      </w:r>
      <m:oMath>
        <m:r>
          <w:rPr>
            <w:rFonts w:ascii="Cambria Math" w:eastAsia="黑体" w:hAnsi="Cambria Math"/>
            <w:sz w:val="22"/>
          </w:rPr>
          <m:t>β</m:t>
        </m:r>
      </m:oMath>
      <w:r>
        <w:rPr>
          <w:rFonts w:ascii="黑体" w:eastAsia="黑体" w:hAnsi="黑体" w:cs="黑体" w:hint="eastAsia"/>
          <w:color w:val="1F1F1F"/>
          <w:sz w:val="22"/>
          <w:szCs w:val="22"/>
        </w:rPr>
        <w:t xml:space="preserve"> 的正负号及P</w:t>
      </w:r>
      <w:proofErr w:type="gramStart"/>
      <w:r>
        <w:rPr>
          <w:rFonts w:ascii="黑体" w:eastAsia="黑体" w:hAnsi="黑体" w:cs="黑体" w:hint="eastAsia"/>
          <w:color w:val="1F1F1F"/>
          <w:sz w:val="22"/>
          <w:szCs w:val="22"/>
        </w:rPr>
        <w:t>值显著</w:t>
      </w:r>
      <w:proofErr w:type="gramEnd"/>
      <w:r>
        <w:rPr>
          <w:rFonts w:ascii="黑体" w:eastAsia="黑体" w:hAnsi="黑体" w:cs="黑体" w:hint="eastAsia"/>
          <w:color w:val="1F1F1F"/>
          <w:sz w:val="22"/>
          <w:szCs w:val="22"/>
        </w:rPr>
        <w:t>性。</w:t>
      </w:r>
    </w:p>
    <w:p w14:paraId="2BB38686"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2C2B2EFA"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相对重要性 (Relative Importance)</w:t>
      </w:r>
      <w:r>
        <w:rPr>
          <w:rFonts w:ascii="黑体" w:eastAsia="黑体" w:hAnsi="黑体" w:cs="黑体" w:hint="eastAsia"/>
          <w:color w:val="1F1F1F"/>
          <w:sz w:val="22"/>
          <w:szCs w:val="22"/>
        </w:rPr>
        <w:t>：通过计算各属性极差（Range）在总极差中的占比，量化每个属性对决策的影响力。</w:t>
      </w:r>
    </w:p>
    <w:p w14:paraId="1E058927" w14:textId="77777777" w:rsidR="0034535F" w:rsidRDefault="0034535F">
      <w:pPr>
        <w:pStyle w:val="a3"/>
        <w:widowControl/>
        <w:spacing w:beforeAutospacing="0" w:after="120" w:afterAutospacing="0" w:line="21" w:lineRule="atLeast"/>
        <w:rPr>
          <w:rFonts w:ascii="黑体" w:eastAsia="黑体" w:hAnsi="黑体" w:cs="黑体"/>
          <w:i/>
          <w:iCs/>
          <w:color w:val="1F1F1F"/>
          <w:sz w:val="22"/>
          <w:szCs w:val="22"/>
        </w:rPr>
      </w:pPr>
    </w:p>
    <w:p w14:paraId="3CAEE514"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i/>
          <w:iCs/>
          <w:color w:val="1F1F1F"/>
          <w:sz w:val="22"/>
          <w:szCs w:val="22"/>
        </w:rPr>
        <w:t>预期结果</w:t>
      </w:r>
      <w:r>
        <w:rPr>
          <w:rFonts w:ascii="黑体" w:eastAsia="黑体" w:hAnsi="黑体" w:cs="黑体" w:hint="eastAsia"/>
          <w:color w:val="1F1F1F"/>
          <w:sz w:val="22"/>
          <w:szCs w:val="22"/>
        </w:rPr>
        <w:t>：价格和智能程度可能是最重要的两个属性。</w:t>
      </w:r>
    </w:p>
    <w:p w14:paraId="149D8033" w14:textId="77777777" w:rsidR="0034535F" w:rsidRDefault="0034535F">
      <w:pPr>
        <w:pStyle w:val="3"/>
        <w:widowControl/>
        <w:spacing w:beforeAutospacing="0" w:after="120" w:afterAutospacing="0" w:line="21" w:lineRule="atLeast"/>
        <w:rPr>
          <w:rFonts w:ascii="黑体" w:eastAsia="黑体" w:hAnsi="黑体" w:cs="黑体" w:hint="default"/>
          <w:color w:val="1F1F1F"/>
          <w:sz w:val="28"/>
          <w:szCs w:val="28"/>
        </w:rPr>
      </w:pPr>
    </w:p>
    <w:p w14:paraId="1918502F" w14:textId="77777777"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5.3 支付意愿 (WTP) 测算</w:t>
      </w:r>
    </w:p>
    <w:p w14:paraId="54E6779A" w14:textId="77777777" w:rsidR="0034535F" w:rsidRDefault="0034535F">
      <w:pPr>
        <w:widowControl/>
        <w:jc w:val="left"/>
        <w:rPr>
          <w:rFonts w:ascii="黑体" w:eastAsia="黑体" w:hAnsi="黑体" w:cs="黑体"/>
        </w:rPr>
      </w:pPr>
    </w:p>
    <w:p w14:paraId="3A42A9A4"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color w:val="000000"/>
          <w:sz w:val="22"/>
          <w:szCs w:val="22"/>
        </w:rPr>
        <w:t>这是最具商业价值的指标。WTP代表了用户为了获得某个属性水平的提升（如从GPT-3.5升级到GPT-4）而愿意牺牲的货币金额。</w:t>
      </w:r>
    </w:p>
    <w:p w14:paraId="47591835"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color w:val="000000"/>
          <w:sz w:val="22"/>
          <w:szCs w:val="22"/>
        </w:rPr>
        <w:t>计算公式为：</w:t>
      </w:r>
    </w:p>
    <w:p w14:paraId="754B5608" w14:textId="77777777" w:rsidR="0034535F" w:rsidRDefault="0034535F">
      <w:pPr>
        <w:widowControl/>
        <w:spacing w:after="240"/>
        <w:jc w:val="left"/>
        <w:rPr>
          <w:rFonts w:ascii="黑体" w:eastAsia="黑体" w:hAnsi="黑体" w:cs="黑体"/>
        </w:rPr>
      </w:pPr>
    </w:p>
    <w:p w14:paraId="6801E2A2" w14:textId="77777777" w:rsidR="0034535F" w:rsidRDefault="00000000">
      <w:pPr>
        <w:pStyle w:val="a3"/>
        <w:widowControl/>
        <w:spacing w:beforeAutospacing="0" w:afterAutospacing="0" w:line="21" w:lineRule="atLeast"/>
        <w:rPr>
          <w:rFonts w:ascii="黑体" w:eastAsia="黑体" w:hAnsi="黑体" w:cs="黑体"/>
        </w:rPr>
      </w:pPr>
      <m:oMathPara>
        <m:oMath>
          <m:r>
            <w:rPr>
              <w:rFonts w:ascii="Cambria Math" w:eastAsia="黑体" w:hAnsi="Cambria Math"/>
              <w:sz w:val="22"/>
            </w:rPr>
            <m:t>WT</m:t>
          </m:r>
          <m:sSub>
            <m:sSubPr>
              <m:ctrlPr>
                <w:rPr>
                  <w:rFonts w:ascii="Cambria Math" w:eastAsia="黑体" w:hAnsi="Cambria Math"/>
                  <w:sz w:val="22"/>
                </w:rPr>
              </m:ctrlPr>
            </m:sSubPr>
            <m:e>
              <m:r>
                <w:rPr>
                  <w:rFonts w:ascii="Cambria Math" w:eastAsia="黑体" w:hAnsi="Cambria Math"/>
                  <w:sz w:val="22"/>
                </w:rPr>
                <m:t>P</m:t>
              </m:r>
            </m:e>
            <m:sub>
              <m:r>
                <w:rPr>
                  <w:rFonts w:ascii="Cambria Math" w:eastAsia="黑体" w:hAnsi="Cambria Math"/>
                  <w:sz w:val="22"/>
                </w:rPr>
                <m:t>level\_change</m:t>
              </m:r>
            </m:sub>
          </m:sSub>
          <m:r>
            <w:rPr>
              <w:rFonts w:ascii="Cambria Math" w:eastAsia="黑体" w:hAnsi="Cambria Math"/>
              <w:sz w:val="22"/>
            </w:rPr>
            <m:t>=-</m:t>
          </m:r>
          <m:f>
            <m:fPr>
              <m:ctrlPr>
                <w:rPr>
                  <w:rFonts w:ascii="Cambria Math" w:eastAsia="黑体" w:hAnsi="Cambria Math"/>
                  <w:i/>
                  <w:sz w:val="22"/>
                </w:rPr>
              </m:ctrlPr>
            </m:fPr>
            <m:num>
              <m:sSub>
                <m:sSubPr>
                  <m:ctrlPr>
                    <w:rPr>
                      <w:rFonts w:ascii="Cambria Math" w:eastAsia="黑体" w:hAnsi="Cambria Math"/>
                      <w:sz w:val="22"/>
                    </w:rPr>
                  </m:ctrlPr>
                </m:sSubPr>
                <m:e>
                  <m:r>
                    <w:rPr>
                      <w:rFonts w:ascii="Cambria Math" w:eastAsia="黑体" w:hAnsi="Cambria Math"/>
                      <w:sz w:val="22"/>
                    </w:rPr>
                    <m:t>β</m:t>
                  </m:r>
                </m:e>
                <m:sub>
                  <m:r>
                    <w:rPr>
                      <w:rFonts w:ascii="Cambria Math" w:eastAsia="黑体" w:hAnsi="Cambria Math"/>
                      <w:sz w:val="22"/>
                    </w:rPr>
                    <m:t>target\_level</m:t>
                  </m:r>
                </m:sub>
              </m:sSub>
              <m:r>
                <w:rPr>
                  <w:rFonts w:ascii="Cambria Math" w:eastAsia="黑体" w:hAnsi="Cambria Math"/>
                  <w:sz w:val="22"/>
                </w:rPr>
                <m:t>-</m:t>
              </m:r>
              <m:sSub>
                <m:sSubPr>
                  <m:ctrlPr>
                    <w:rPr>
                      <w:rFonts w:ascii="Cambria Math" w:eastAsia="黑体" w:hAnsi="Cambria Math"/>
                      <w:sz w:val="22"/>
                    </w:rPr>
                  </m:ctrlPr>
                </m:sSubPr>
                <m:e>
                  <m:r>
                    <w:rPr>
                      <w:rFonts w:ascii="Cambria Math" w:eastAsia="黑体" w:hAnsi="Cambria Math"/>
                      <w:sz w:val="22"/>
                    </w:rPr>
                    <m:t>β</m:t>
                  </m:r>
                </m:e>
                <m:sub>
                  <m:r>
                    <w:rPr>
                      <w:rFonts w:ascii="Cambria Math" w:eastAsia="黑体" w:hAnsi="Cambria Math"/>
                      <w:sz w:val="22"/>
                    </w:rPr>
                    <m:t>base\_level</m:t>
                  </m:r>
                </m:sub>
              </m:sSub>
              <m:ctrlPr>
                <w:rPr>
                  <w:rFonts w:ascii="Cambria Math" w:eastAsia="黑体" w:hAnsi="Cambria Math"/>
                  <w:sz w:val="22"/>
                </w:rPr>
              </m:ctrlPr>
            </m:num>
            <m:den>
              <m:sSub>
                <m:sSubPr>
                  <m:ctrlPr>
                    <w:rPr>
                      <w:rFonts w:ascii="Cambria Math" w:eastAsia="黑体" w:hAnsi="Cambria Math"/>
                      <w:sz w:val="22"/>
                    </w:rPr>
                  </m:ctrlPr>
                </m:sSubPr>
                <m:e>
                  <m:r>
                    <w:rPr>
                      <w:rFonts w:ascii="Cambria Math" w:eastAsia="黑体" w:hAnsi="Cambria Math"/>
                      <w:sz w:val="22"/>
                    </w:rPr>
                    <m:t>β</m:t>
                  </m:r>
                </m:e>
                <m:sub>
                  <m:r>
                    <w:rPr>
                      <w:rFonts w:ascii="Cambria Math" w:eastAsia="黑体" w:hAnsi="Cambria Math"/>
                      <w:sz w:val="22"/>
                    </w:rPr>
                    <m:t>price</m:t>
                  </m:r>
                </m:sub>
              </m:sSub>
              <m:ctrlPr>
                <w:rPr>
                  <w:rFonts w:ascii="Cambria Math" w:eastAsia="黑体" w:hAnsi="Cambria Math"/>
                  <w:sz w:val="22"/>
                </w:rPr>
              </m:ctrlPr>
            </m:den>
          </m:f>
        </m:oMath>
      </m:oMathPara>
    </w:p>
    <w:p w14:paraId="3D8CB2E3" w14:textId="77777777" w:rsidR="0034535F" w:rsidRDefault="0034535F">
      <w:pPr>
        <w:widowControl/>
        <w:spacing w:beforeAutospacing="1" w:afterAutospacing="1"/>
        <w:textAlignment w:val="baseline"/>
        <w:rPr>
          <w:rFonts w:ascii="黑体" w:eastAsia="黑体" w:hAnsi="黑体" w:cs="黑体"/>
          <w:color w:val="000000"/>
          <w:sz w:val="22"/>
          <w:szCs w:val="22"/>
        </w:rPr>
      </w:pPr>
    </w:p>
    <w:p w14:paraId="7B8E0586"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置信区间</w:t>
      </w:r>
      <w:r>
        <w:rPr>
          <w:rFonts w:ascii="黑体" w:eastAsia="黑体" w:hAnsi="黑体" w:cs="黑体" w:hint="eastAsia"/>
          <w:color w:val="1F1F1F"/>
          <w:sz w:val="22"/>
          <w:szCs w:val="22"/>
        </w:rPr>
        <w:t>：利用Krinsky-Robb法或Bootstrap法（重抽样1000次）计算WTP的95%置信区间，以评估结果的稳健性。</w:t>
      </w:r>
    </w:p>
    <w:p w14:paraId="1797DE7E" w14:textId="77777777" w:rsidR="0034535F" w:rsidRDefault="0034535F">
      <w:pPr>
        <w:pStyle w:val="a3"/>
        <w:widowControl/>
        <w:spacing w:beforeAutospacing="0" w:after="120" w:afterAutospacing="0" w:line="21" w:lineRule="atLeast"/>
        <w:rPr>
          <w:rFonts w:ascii="黑体" w:eastAsia="黑体" w:hAnsi="黑体" w:cs="黑体"/>
          <w:i/>
          <w:iCs/>
          <w:color w:val="1F1F1F"/>
          <w:sz w:val="22"/>
          <w:szCs w:val="22"/>
        </w:rPr>
      </w:pPr>
    </w:p>
    <w:p w14:paraId="08CB02E2"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i/>
          <w:iCs/>
          <w:color w:val="1F1F1F"/>
          <w:sz w:val="22"/>
          <w:szCs w:val="22"/>
        </w:rPr>
        <w:t>商业应用</w:t>
      </w:r>
      <w:r>
        <w:rPr>
          <w:rFonts w:ascii="黑体" w:eastAsia="黑体" w:hAnsi="黑体" w:cs="黑体" w:hint="eastAsia"/>
          <w:color w:val="1F1F1F"/>
          <w:sz w:val="22"/>
          <w:szCs w:val="22"/>
        </w:rPr>
        <w:t>：如果计算出“隐私模式”的WTP为5元/月，那么企业推出隐私版时，定价上浮不应超过5元。</w:t>
      </w:r>
    </w:p>
    <w:p w14:paraId="7F0A7B14" w14:textId="77777777" w:rsidR="0034535F" w:rsidRDefault="0034535F">
      <w:pPr>
        <w:pStyle w:val="3"/>
        <w:widowControl/>
        <w:spacing w:beforeAutospacing="0" w:after="120" w:afterAutospacing="0" w:line="21" w:lineRule="atLeast"/>
        <w:rPr>
          <w:rFonts w:ascii="黑体" w:eastAsia="黑体" w:hAnsi="黑体" w:cs="黑体" w:hint="default"/>
          <w:color w:val="1F1F1F"/>
          <w:sz w:val="28"/>
          <w:szCs w:val="28"/>
        </w:rPr>
      </w:pPr>
    </w:p>
    <w:p w14:paraId="701BD02A" w14:textId="77777777"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lastRenderedPageBreak/>
        <w:t>5.4 高级模型：潜在类别分析 (Latent Class Analysis, LCA)</w:t>
      </w:r>
    </w:p>
    <w:p w14:paraId="683B8DA7" w14:textId="77777777" w:rsidR="0034535F" w:rsidRDefault="0034535F">
      <w:pPr>
        <w:widowControl/>
        <w:jc w:val="left"/>
        <w:rPr>
          <w:rFonts w:ascii="黑体" w:eastAsia="黑体" w:hAnsi="黑体" w:cs="黑体"/>
        </w:rPr>
      </w:pPr>
    </w:p>
    <w:p w14:paraId="2A109E73"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color w:val="000000"/>
          <w:sz w:val="22"/>
          <w:szCs w:val="22"/>
        </w:rPr>
        <w:t>考虑到学生群体的异质性，MNL模型的“平均人”假设可能失效。LCA假设总体中存在若干个潜在的细分市场（Segments），每个细分市场有不同的偏好参数向量 $\</w:t>
      </w:r>
      <w:proofErr w:type="spellStart"/>
      <w:r>
        <w:rPr>
          <w:rFonts w:ascii="黑体" w:eastAsia="黑体" w:hAnsi="黑体" w:cs="黑体" w:hint="eastAsia"/>
          <w:color w:val="000000"/>
          <w:sz w:val="22"/>
          <w:szCs w:val="22"/>
        </w:rPr>
        <w:t>beta_s</w:t>
      </w:r>
      <w:proofErr w:type="spellEnd"/>
      <w:r>
        <w:rPr>
          <w:rFonts w:ascii="黑体" w:eastAsia="黑体" w:hAnsi="黑体" w:cs="黑体" w:hint="eastAsia"/>
          <w:color w:val="000000"/>
          <w:sz w:val="22"/>
          <w:szCs w:val="22"/>
        </w:rPr>
        <w:t>$。</w:t>
      </w:r>
    </w:p>
    <w:p w14:paraId="6B9EA521" w14:textId="77777777" w:rsidR="0034535F" w:rsidRDefault="0034535F">
      <w:pPr>
        <w:widowControl/>
        <w:spacing w:after="240"/>
        <w:jc w:val="left"/>
        <w:rPr>
          <w:rFonts w:ascii="黑体" w:eastAsia="黑体" w:hAnsi="黑体" w:cs="黑体"/>
        </w:rPr>
      </w:pPr>
    </w:p>
    <w:p w14:paraId="00294477" w14:textId="77777777" w:rsidR="0034535F" w:rsidRDefault="00000000">
      <w:pPr>
        <w:pStyle w:val="a3"/>
        <w:widowControl/>
        <w:spacing w:beforeAutospacing="0" w:afterAutospacing="0" w:line="21" w:lineRule="atLeast"/>
        <w:rPr>
          <w:rFonts w:ascii="黑体" w:eastAsia="黑体" w:hAnsi="黑体" w:cs="黑体"/>
        </w:rPr>
      </w:pPr>
      <m:oMathPara>
        <m:oMath>
          <m:sSub>
            <m:sSubPr>
              <m:ctrlPr>
                <w:rPr>
                  <w:rFonts w:ascii="Cambria Math" w:eastAsia="黑体" w:hAnsi="Cambria Math"/>
                  <w:sz w:val="22"/>
                </w:rPr>
              </m:ctrlPr>
            </m:sSubPr>
            <m:e>
              <m:r>
                <w:rPr>
                  <w:rFonts w:ascii="Cambria Math" w:eastAsia="黑体" w:hAnsi="Cambria Math"/>
                  <w:sz w:val="22"/>
                </w:rPr>
                <m:t>P</m:t>
              </m:r>
            </m:e>
            <m:sub>
              <m:r>
                <w:rPr>
                  <w:rFonts w:ascii="Cambria Math" w:eastAsia="黑体" w:hAnsi="Cambria Math"/>
                  <w:sz w:val="22"/>
                </w:rPr>
                <m:t>ni</m:t>
              </m:r>
            </m:sub>
          </m:sSub>
          <m:r>
            <w:rPr>
              <w:rFonts w:ascii="Cambria Math" w:eastAsia="黑体" w:hAnsi="Cambria Math"/>
              <w:sz w:val="22"/>
            </w:rPr>
            <m:t>=</m:t>
          </m:r>
          <m:nary>
            <m:naryPr>
              <m:chr m:val="∑"/>
              <m:limLoc m:val="undOvr"/>
              <m:ctrlPr>
                <w:rPr>
                  <w:rFonts w:ascii="Cambria Math" w:eastAsia="黑体" w:hAnsi="Cambria Math"/>
                  <w:i/>
                  <w:sz w:val="22"/>
                </w:rPr>
              </m:ctrlPr>
            </m:naryPr>
            <m:sub>
              <m:r>
                <w:rPr>
                  <w:rFonts w:ascii="Cambria Math" w:eastAsia="黑体" w:hAnsi="Cambria Math"/>
                  <w:sz w:val="22"/>
                </w:rPr>
                <m:t>s=1</m:t>
              </m:r>
              <m:ctrlPr>
                <w:rPr>
                  <w:rFonts w:ascii="Cambria Math" w:eastAsia="黑体" w:hAnsi="Cambria Math"/>
                  <w:sz w:val="22"/>
                </w:rPr>
              </m:ctrlPr>
            </m:sub>
            <m:sup>
              <m:r>
                <w:rPr>
                  <w:rFonts w:ascii="Cambria Math" w:eastAsia="黑体" w:hAnsi="Cambria Math"/>
                  <w:sz w:val="22"/>
                </w:rPr>
                <m:t>S</m:t>
              </m:r>
              <m:ctrlPr>
                <w:rPr>
                  <w:rFonts w:ascii="Cambria Math" w:eastAsia="黑体" w:hAnsi="Cambria Math"/>
                  <w:sz w:val="22"/>
                </w:rPr>
              </m:ctrlPr>
            </m:sup>
            <m:e>
              <m:sSub>
                <m:sSubPr>
                  <m:ctrlPr>
                    <w:rPr>
                      <w:rFonts w:ascii="Cambria Math" w:eastAsia="黑体" w:hAnsi="Cambria Math"/>
                      <w:sz w:val="22"/>
                    </w:rPr>
                  </m:ctrlPr>
                </m:sSubPr>
                <m:e>
                  <m:r>
                    <w:rPr>
                      <w:rFonts w:ascii="Cambria Math" w:eastAsia="黑体" w:hAnsi="Cambria Math"/>
                      <w:sz w:val="22"/>
                    </w:rPr>
                    <m:t>π</m:t>
                  </m:r>
                </m:e>
                <m:sub>
                  <m:r>
                    <w:rPr>
                      <w:rFonts w:ascii="Cambria Math" w:eastAsia="黑体" w:hAnsi="Cambria Math"/>
                      <w:sz w:val="22"/>
                    </w:rPr>
                    <m:t>s</m:t>
                  </m:r>
                </m:sub>
              </m:sSub>
              <m:ctrlPr>
                <w:rPr>
                  <w:rFonts w:ascii="Cambria Math" w:eastAsia="黑体" w:hAnsi="Cambria Math"/>
                  <w:sz w:val="22"/>
                </w:rPr>
              </m:ctrlPr>
            </m:e>
          </m:nary>
          <m:f>
            <m:fPr>
              <m:ctrlPr>
                <w:rPr>
                  <w:rFonts w:ascii="Cambria Math" w:eastAsia="黑体" w:hAnsi="Cambria Math"/>
                  <w:i/>
                  <w:sz w:val="22"/>
                </w:rPr>
              </m:ctrlPr>
            </m:fPr>
            <m:num>
              <m:func>
                <m:funcPr>
                  <m:ctrlPr>
                    <w:rPr>
                      <w:rFonts w:ascii="Cambria Math" w:eastAsia="黑体" w:hAnsi="Cambria Math"/>
                      <w:sz w:val="22"/>
                    </w:rPr>
                  </m:ctrlPr>
                </m:funcPr>
                <m:fName>
                  <m:r>
                    <m:rPr>
                      <m:sty m:val="p"/>
                    </m:rPr>
                    <w:rPr>
                      <w:rFonts w:ascii="Cambria Math" w:eastAsia="黑体" w:hAnsi="Cambria Math"/>
                      <w:sz w:val="22"/>
                    </w:rPr>
                    <m:t>exp</m:t>
                  </m:r>
                </m:fName>
                <m:e>
                  <m:r>
                    <w:rPr>
                      <w:rFonts w:ascii="Cambria Math" w:eastAsia="黑体" w:hAnsi="Cambria Math"/>
                      <w:sz w:val="22"/>
                    </w:rPr>
                    <m:t>(</m:t>
                  </m:r>
                </m:e>
              </m:func>
              <m:sSub>
                <m:sSubPr>
                  <m:ctrlPr>
                    <w:rPr>
                      <w:rFonts w:ascii="Cambria Math" w:eastAsia="黑体" w:hAnsi="Cambria Math"/>
                      <w:sz w:val="22"/>
                    </w:rPr>
                  </m:ctrlPr>
                </m:sSubPr>
                <m:e>
                  <m:r>
                    <w:rPr>
                      <w:rFonts w:ascii="Cambria Math" w:eastAsia="黑体" w:hAnsi="Cambria Math"/>
                      <w:sz w:val="22"/>
                    </w:rPr>
                    <m:t>V</m:t>
                  </m:r>
                </m:e>
                <m:sub>
                  <m:r>
                    <w:rPr>
                      <w:rFonts w:ascii="Cambria Math" w:eastAsia="黑体" w:hAnsi="Cambria Math"/>
                      <w:sz w:val="22"/>
                    </w:rPr>
                    <m:t>ni|s</m:t>
                  </m:r>
                </m:sub>
              </m:sSub>
              <m:r>
                <w:rPr>
                  <w:rFonts w:ascii="Cambria Math" w:eastAsia="黑体" w:hAnsi="Cambria Math"/>
                  <w:sz w:val="22"/>
                </w:rPr>
                <m:t>)</m:t>
              </m:r>
              <m:ctrlPr>
                <w:rPr>
                  <w:rFonts w:ascii="Cambria Math" w:eastAsia="黑体" w:hAnsi="Cambria Math"/>
                  <w:sz w:val="22"/>
                </w:rPr>
              </m:ctrlPr>
            </m:num>
            <m:den>
              <m:nary>
                <m:naryPr>
                  <m:chr m:val="∑"/>
                  <m:limLoc m:val="undOvr"/>
                  <m:supHide m:val="1"/>
                  <m:ctrlPr>
                    <w:rPr>
                      <w:rFonts w:ascii="Cambria Math" w:eastAsia="黑体" w:hAnsi="Cambria Math"/>
                      <w:i/>
                      <w:sz w:val="22"/>
                    </w:rPr>
                  </m:ctrlPr>
                </m:naryPr>
                <m:sub>
                  <m:r>
                    <w:rPr>
                      <w:rFonts w:ascii="Cambria Math" w:eastAsia="黑体" w:hAnsi="Cambria Math"/>
                      <w:sz w:val="22"/>
                    </w:rPr>
                    <m:t>j</m:t>
                  </m:r>
                  <m:ctrlPr>
                    <w:rPr>
                      <w:rFonts w:ascii="Cambria Math" w:eastAsia="黑体" w:hAnsi="Cambria Math"/>
                      <w:sz w:val="22"/>
                    </w:rPr>
                  </m:ctrlPr>
                </m:sub>
                <m:sup>
                  <m:ctrlPr>
                    <w:rPr>
                      <w:rFonts w:ascii="Cambria Math" w:eastAsia="黑体" w:hAnsi="Cambria Math"/>
                      <w:sz w:val="22"/>
                    </w:rPr>
                  </m:ctrlPr>
                </m:sup>
                <m:e>
                  <m:func>
                    <m:funcPr>
                      <m:ctrlPr>
                        <w:rPr>
                          <w:rFonts w:ascii="Cambria Math" w:eastAsia="黑体" w:hAnsi="Cambria Math"/>
                          <w:sz w:val="22"/>
                        </w:rPr>
                      </m:ctrlPr>
                    </m:funcPr>
                    <m:fName>
                      <m:r>
                        <m:rPr>
                          <m:sty m:val="p"/>
                        </m:rPr>
                        <w:rPr>
                          <w:rFonts w:ascii="Cambria Math" w:eastAsia="黑体" w:hAnsi="Cambria Math"/>
                          <w:sz w:val="22"/>
                        </w:rPr>
                        <m:t>exp</m:t>
                      </m:r>
                    </m:fName>
                    <m:e>
                      <m:r>
                        <w:rPr>
                          <w:rFonts w:ascii="Cambria Math" w:eastAsia="黑体" w:hAnsi="Cambria Math"/>
                          <w:sz w:val="22"/>
                        </w:rPr>
                        <m:t>(</m:t>
                      </m:r>
                    </m:e>
                  </m:func>
                  <m:ctrlPr>
                    <w:rPr>
                      <w:rFonts w:ascii="Cambria Math" w:eastAsia="黑体" w:hAnsi="Cambria Math"/>
                      <w:sz w:val="22"/>
                    </w:rPr>
                  </m:ctrlPr>
                </m:e>
              </m:nary>
              <m:sSub>
                <m:sSubPr>
                  <m:ctrlPr>
                    <w:rPr>
                      <w:rFonts w:ascii="Cambria Math" w:eastAsia="黑体" w:hAnsi="Cambria Math"/>
                      <w:sz w:val="22"/>
                    </w:rPr>
                  </m:ctrlPr>
                </m:sSubPr>
                <m:e>
                  <m:r>
                    <w:rPr>
                      <w:rFonts w:ascii="Cambria Math" w:eastAsia="黑体" w:hAnsi="Cambria Math"/>
                      <w:sz w:val="22"/>
                    </w:rPr>
                    <m:t>V</m:t>
                  </m:r>
                </m:e>
                <m:sub>
                  <m:r>
                    <w:rPr>
                      <w:rFonts w:ascii="Cambria Math" w:eastAsia="黑体" w:hAnsi="Cambria Math"/>
                      <w:sz w:val="22"/>
                    </w:rPr>
                    <m:t>nj|s</m:t>
                  </m:r>
                </m:sub>
              </m:sSub>
              <m:r>
                <w:rPr>
                  <w:rFonts w:ascii="Cambria Math" w:eastAsia="黑体" w:hAnsi="Cambria Math"/>
                  <w:sz w:val="22"/>
                </w:rPr>
                <m:t>)</m:t>
              </m:r>
              <m:ctrlPr>
                <w:rPr>
                  <w:rFonts w:ascii="Cambria Math" w:eastAsia="黑体" w:hAnsi="Cambria Math"/>
                  <w:sz w:val="22"/>
                </w:rPr>
              </m:ctrlPr>
            </m:den>
          </m:f>
        </m:oMath>
      </m:oMathPara>
    </w:p>
    <w:p w14:paraId="6971D33B" w14:textId="77777777" w:rsidR="0034535F" w:rsidRDefault="0034535F">
      <w:pPr>
        <w:widowControl/>
        <w:spacing w:beforeAutospacing="1" w:afterAutospacing="1"/>
        <w:textAlignment w:val="baseline"/>
        <w:rPr>
          <w:rFonts w:ascii="黑体" w:eastAsia="黑体" w:hAnsi="黑体" w:cs="黑体"/>
          <w:color w:val="000000"/>
          <w:sz w:val="22"/>
          <w:szCs w:val="22"/>
        </w:rPr>
      </w:pPr>
    </w:p>
    <w:p w14:paraId="50E1B504"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模型选择</w:t>
      </w:r>
      <w:r>
        <w:rPr>
          <w:rFonts w:ascii="黑体" w:eastAsia="黑体" w:hAnsi="黑体" w:cs="黑体" w:hint="eastAsia"/>
          <w:color w:val="1F1F1F"/>
          <w:sz w:val="22"/>
          <w:szCs w:val="22"/>
        </w:rPr>
        <w:t>：尝试2至5个类别，依据BIC（贝叶斯信息准则）和AIC指标确定</w:t>
      </w:r>
      <w:proofErr w:type="gramStart"/>
      <w:r>
        <w:rPr>
          <w:rFonts w:ascii="黑体" w:eastAsia="黑体" w:hAnsi="黑体" w:cs="黑体" w:hint="eastAsia"/>
          <w:color w:val="1F1F1F"/>
          <w:sz w:val="22"/>
          <w:szCs w:val="22"/>
        </w:rPr>
        <w:t>最佳分</w:t>
      </w:r>
      <w:proofErr w:type="gramEnd"/>
      <w:r>
        <w:rPr>
          <w:rFonts w:ascii="黑体" w:eastAsia="黑体" w:hAnsi="黑体" w:cs="黑体" w:hint="eastAsia"/>
          <w:color w:val="1F1F1F"/>
          <w:sz w:val="22"/>
          <w:szCs w:val="22"/>
        </w:rPr>
        <w:t>类数。</w:t>
      </w:r>
    </w:p>
    <w:p w14:paraId="6C54440B" w14:textId="77C354E0" w:rsidR="00861E9D" w:rsidRDefault="00861E9D">
      <w:pPr>
        <w:pStyle w:val="a3"/>
        <w:widowControl/>
        <w:spacing w:beforeAutospacing="0" w:afterAutospacing="0" w:line="21" w:lineRule="atLeast"/>
        <w:rPr>
          <w:rFonts w:ascii="黑体" w:eastAsia="黑体" w:hAnsi="黑体" w:cs="黑体" w:hint="eastAsia"/>
          <w:b/>
          <w:bCs/>
          <w:color w:val="1F1F1F"/>
          <w:sz w:val="22"/>
          <w:szCs w:val="22"/>
        </w:rPr>
      </w:pPr>
      <w:proofErr w:type="spellStart"/>
      <w:r>
        <w:rPr>
          <w:rFonts w:ascii="黑体" w:eastAsia="黑体" w:hAnsi="黑体" w:cs="黑体" w:hint="eastAsia"/>
          <w:b/>
          <w:bCs/>
          <w:color w:val="1F1F1F"/>
          <w:sz w:val="22"/>
          <w:szCs w:val="22"/>
        </w:rPr>
        <w:t>Vni</w:t>
      </w:r>
      <w:proofErr w:type="spellEnd"/>
      <w:r>
        <w:rPr>
          <w:rFonts w:ascii="黑体" w:eastAsia="黑体" w:hAnsi="黑体" w:cs="黑体" w:hint="eastAsia"/>
          <w:b/>
          <w:bCs/>
          <w:color w:val="1F1F1F"/>
          <w:sz w:val="22"/>
          <w:szCs w:val="22"/>
        </w:rPr>
        <w:t>：产品属性的线性组合</w:t>
      </w:r>
    </w:p>
    <w:p w14:paraId="6FA7C1C4"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人群画像命名</w:t>
      </w:r>
      <w:r>
        <w:rPr>
          <w:rFonts w:ascii="黑体" w:eastAsia="黑体" w:hAnsi="黑体" w:cs="黑体" w:hint="eastAsia"/>
          <w:color w:val="1F1F1F"/>
          <w:sz w:val="22"/>
          <w:szCs w:val="22"/>
        </w:rPr>
        <w:t>：</w:t>
      </w:r>
    </w:p>
    <w:p w14:paraId="0291AC6F"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26A3898D"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Class 1 (e.g., 30%)</w:t>
      </w:r>
      <w:r>
        <w:rPr>
          <w:rFonts w:ascii="黑体" w:eastAsia="黑体" w:hAnsi="黑体" w:cs="黑体" w:hint="eastAsia"/>
          <w:color w:val="1F1F1F"/>
          <w:sz w:val="22"/>
          <w:szCs w:val="22"/>
        </w:rPr>
        <w:t xml:space="preserve">: </w:t>
      </w:r>
      <w:r>
        <w:rPr>
          <w:rFonts w:ascii="黑体" w:eastAsia="黑体" w:hAnsi="黑体" w:cs="黑体" w:hint="eastAsia"/>
          <w:b/>
          <w:bCs/>
          <w:color w:val="1F1F1F"/>
          <w:sz w:val="22"/>
          <w:szCs w:val="22"/>
        </w:rPr>
        <w:t>全能极客党</w:t>
      </w:r>
      <w:r>
        <w:rPr>
          <w:rFonts w:ascii="黑体" w:eastAsia="黑体" w:hAnsi="黑体" w:cs="黑体" w:hint="eastAsia"/>
          <w:color w:val="1F1F1F"/>
          <w:sz w:val="22"/>
          <w:szCs w:val="22"/>
        </w:rPr>
        <w:t>——高度重视智能和多模态，对价格不敏感。</w:t>
      </w:r>
    </w:p>
    <w:p w14:paraId="60F675CF"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6776DEAD"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Class 2 (e.g., 40%)</w:t>
      </w:r>
      <w:r>
        <w:rPr>
          <w:rFonts w:ascii="黑体" w:eastAsia="黑体" w:hAnsi="黑体" w:cs="黑体" w:hint="eastAsia"/>
          <w:color w:val="1F1F1F"/>
          <w:sz w:val="22"/>
          <w:szCs w:val="22"/>
        </w:rPr>
        <w:t xml:space="preserve">: </w:t>
      </w:r>
      <w:r>
        <w:rPr>
          <w:rFonts w:ascii="黑体" w:eastAsia="黑体" w:hAnsi="黑体" w:cs="黑体" w:hint="eastAsia"/>
          <w:b/>
          <w:bCs/>
          <w:color w:val="1F1F1F"/>
          <w:sz w:val="22"/>
          <w:szCs w:val="22"/>
        </w:rPr>
        <w:t>性价比战士</w:t>
      </w:r>
      <w:r>
        <w:rPr>
          <w:rFonts w:ascii="黑体" w:eastAsia="黑体" w:hAnsi="黑体" w:cs="黑体" w:hint="eastAsia"/>
          <w:color w:val="1F1F1F"/>
          <w:sz w:val="22"/>
          <w:szCs w:val="22"/>
        </w:rPr>
        <w:t>——价格系数绝对值极大，偏好低价基础版。</w:t>
      </w:r>
    </w:p>
    <w:p w14:paraId="1263DA9E" w14:textId="77777777" w:rsidR="0034535F" w:rsidRDefault="0034535F">
      <w:pPr>
        <w:pStyle w:val="a3"/>
        <w:widowControl/>
        <w:spacing w:beforeAutospacing="0" w:after="120" w:afterAutospacing="0" w:line="21" w:lineRule="atLeast"/>
        <w:rPr>
          <w:rFonts w:ascii="黑体" w:eastAsia="黑体" w:hAnsi="黑体" w:cs="黑体"/>
          <w:b/>
          <w:bCs/>
          <w:color w:val="1F1F1F"/>
          <w:sz w:val="22"/>
          <w:szCs w:val="22"/>
        </w:rPr>
      </w:pPr>
    </w:p>
    <w:p w14:paraId="56C7BBA1"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Class 3 (e.g., 30%)</w:t>
      </w:r>
      <w:r>
        <w:rPr>
          <w:rFonts w:ascii="黑体" w:eastAsia="黑体" w:hAnsi="黑体" w:cs="黑体" w:hint="eastAsia"/>
          <w:color w:val="1F1F1F"/>
          <w:sz w:val="22"/>
          <w:szCs w:val="22"/>
        </w:rPr>
        <w:t xml:space="preserve">: </w:t>
      </w:r>
      <w:r>
        <w:rPr>
          <w:rFonts w:ascii="黑体" w:eastAsia="黑体" w:hAnsi="黑体" w:cs="黑体" w:hint="eastAsia"/>
          <w:b/>
          <w:bCs/>
          <w:color w:val="1F1F1F"/>
          <w:sz w:val="22"/>
          <w:szCs w:val="22"/>
        </w:rPr>
        <w:t>隐私守护者</w:t>
      </w:r>
      <w:r>
        <w:rPr>
          <w:rFonts w:ascii="黑体" w:eastAsia="黑体" w:hAnsi="黑体" w:cs="黑体" w:hint="eastAsia"/>
          <w:color w:val="1F1F1F"/>
          <w:sz w:val="22"/>
          <w:szCs w:val="22"/>
        </w:rPr>
        <w:t>——隐私属性的重要性显著高于平均水平。</w:t>
      </w:r>
    </w:p>
    <w:p w14:paraId="3583FDBF" w14:textId="77777777" w:rsidR="0034535F" w:rsidRDefault="0034535F">
      <w:pPr>
        <w:pStyle w:val="3"/>
        <w:widowControl/>
        <w:spacing w:beforeAutospacing="0" w:after="120" w:afterAutospacing="0" w:line="21" w:lineRule="atLeast"/>
        <w:rPr>
          <w:rFonts w:ascii="黑体" w:eastAsia="黑体" w:hAnsi="黑体" w:cs="黑体" w:hint="default"/>
          <w:color w:val="1F1F1F"/>
          <w:sz w:val="28"/>
          <w:szCs w:val="28"/>
        </w:rPr>
      </w:pPr>
    </w:p>
    <w:p w14:paraId="0E87FEDC" w14:textId="77777777"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5.5 市场模拟与优化 (Market Simulation)</w:t>
      </w:r>
    </w:p>
    <w:p w14:paraId="0E5F862B" w14:textId="77777777" w:rsidR="0034535F" w:rsidRDefault="0034535F">
      <w:pPr>
        <w:widowControl/>
        <w:jc w:val="left"/>
        <w:rPr>
          <w:rFonts w:ascii="黑体" w:eastAsia="黑体" w:hAnsi="黑体" w:cs="黑体"/>
        </w:rPr>
      </w:pPr>
    </w:p>
    <w:p w14:paraId="33BAE4DE" w14:textId="77777777" w:rsidR="0034535F" w:rsidRDefault="00000000">
      <w:pPr>
        <w:pStyle w:val="a3"/>
        <w:widowControl/>
        <w:spacing w:beforeAutospacing="0" w:after="120" w:afterAutospacing="0" w:line="21" w:lineRule="atLeast"/>
        <w:rPr>
          <w:rFonts w:ascii="黑体" w:eastAsia="黑体" w:hAnsi="黑体" w:cs="黑体"/>
          <w:color w:val="1F1F1F"/>
          <w:sz w:val="22"/>
          <w:szCs w:val="22"/>
        </w:rPr>
      </w:pPr>
      <w:r>
        <w:rPr>
          <w:rFonts w:ascii="黑体" w:eastAsia="黑体" w:hAnsi="黑体" w:cs="黑体" w:hint="eastAsia"/>
          <w:color w:val="1F1F1F"/>
          <w:sz w:val="22"/>
          <w:szCs w:val="22"/>
        </w:rPr>
        <w:t>基于估计出的参数，构建一个</w:t>
      </w:r>
      <w:r>
        <w:rPr>
          <w:rFonts w:ascii="黑体" w:eastAsia="黑体" w:hAnsi="黑体" w:cs="黑体" w:hint="eastAsia"/>
          <w:b/>
          <w:bCs/>
          <w:color w:val="1F1F1F"/>
          <w:sz w:val="22"/>
          <w:szCs w:val="22"/>
        </w:rPr>
        <w:t>交互式市场模拟器</w:t>
      </w:r>
      <w:r>
        <w:rPr>
          <w:rFonts w:ascii="黑体" w:eastAsia="黑体" w:hAnsi="黑体" w:cs="黑体" w:hint="eastAsia"/>
          <w:color w:val="1F1F1F"/>
          <w:sz w:val="22"/>
          <w:szCs w:val="22"/>
        </w:rPr>
        <w:t xml:space="preserve">（可使用Python </w:t>
      </w:r>
      <w:proofErr w:type="spellStart"/>
      <w:r>
        <w:rPr>
          <w:rFonts w:ascii="黑体" w:eastAsia="黑体" w:hAnsi="黑体" w:cs="黑体" w:hint="eastAsia"/>
          <w:color w:val="1F1F1F"/>
          <w:sz w:val="22"/>
          <w:szCs w:val="22"/>
        </w:rPr>
        <w:t>Streamlit</w:t>
      </w:r>
      <w:proofErr w:type="spellEnd"/>
      <w:r>
        <w:rPr>
          <w:rFonts w:ascii="黑体" w:eastAsia="黑体" w:hAnsi="黑体" w:cs="黑体" w:hint="eastAsia"/>
          <w:color w:val="1F1F1F"/>
          <w:sz w:val="22"/>
          <w:szCs w:val="22"/>
        </w:rPr>
        <w:t>封装成Web应用）。</w:t>
      </w:r>
    </w:p>
    <w:p w14:paraId="1CE1FD87" w14:textId="77777777" w:rsidR="0034535F" w:rsidRDefault="0034535F">
      <w:pPr>
        <w:pStyle w:val="a3"/>
        <w:widowControl/>
        <w:spacing w:beforeAutospacing="0" w:after="120" w:afterAutospacing="0" w:line="21" w:lineRule="atLeast"/>
        <w:rPr>
          <w:rFonts w:ascii="黑体" w:eastAsia="黑体" w:hAnsi="黑体" w:cs="黑体"/>
          <w:color w:val="1F1F1F"/>
          <w:sz w:val="22"/>
          <w:szCs w:val="22"/>
        </w:rPr>
      </w:pPr>
    </w:p>
    <w:p w14:paraId="4D5F168E"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基准情景 (Base Case)</w:t>
      </w:r>
      <w:r>
        <w:rPr>
          <w:rFonts w:ascii="黑体" w:eastAsia="黑体" w:hAnsi="黑体" w:cs="黑体" w:hint="eastAsia"/>
          <w:color w:val="1F1F1F"/>
          <w:sz w:val="22"/>
          <w:szCs w:val="22"/>
        </w:rPr>
        <w:t>：设定当前市场格局（如文心一言=免费+基础智能；Kimi=免费+长文本；ChatGPT=140元+高智能）。</w:t>
      </w:r>
    </w:p>
    <w:p w14:paraId="7432F1D9"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2975A9BE"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策略情景 (What-if Analysis)</w:t>
      </w:r>
      <w:r>
        <w:rPr>
          <w:rFonts w:ascii="黑体" w:eastAsia="黑体" w:hAnsi="黑体" w:cs="黑体" w:hint="eastAsia"/>
          <w:color w:val="1F1F1F"/>
          <w:sz w:val="22"/>
          <w:szCs w:val="22"/>
        </w:rPr>
        <w:t>：</w:t>
      </w:r>
    </w:p>
    <w:p w14:paraId="78AC3FCB" w14:textId="77777777" w:rsidR="0034535F" w:rsidRDefault="0034535F">
      <w:pPr>
        <w:pStyle w:val="a3"/>
        <w:widowControl/>
        <w:spacing w:beforeAutospacing="0" w:afterAutospacing="0" w:line="21" w:lineRule="atLeast"/>
        <w:rPr>
          <w:rFonts w:ascii="黑体" w:eastAsia="黑体" w:hAnsi="黑体" w:cs="黑体"/>
          <w:i/>
          <w:iCs/>
          <w:color w:val="1F1F1F"/>
          <w:sz w:val="22"/>
          <w:szCs w:val="22"/>
        </w:rPr>
      </w:pPr>
    </w:p>
    <w:p w14:paraId="2B5BFFA1"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i/>
          <w:iCs/>
          <w:color w:val="1F1F1F"/>
          <w:sz w:val="22"/>
          <w:szCs w:val="22"/>
        </w:rPr>
        <w:t>场景A</w:t>
      </w:r>
      <w:r>
        <w:rPr>
          <w:rFonts w:ascii="黑体" w:eastAsia="黑体" w:hAnsi="黑体" w:cs="黑体" w:hint="eastAsia"/>
          <w:color w:val="1F1F1F"/>
          <w:sz w:val="22"/>
          <w:szCs w:val="22"/>
        </w:rPr>
        <w:t>：如果我们推出一款针对大学生的“学术特供版”（长文本+隐私保护），定价19.9元，能获得多少市场份额？</w:t>
      </w:r>
    </w:p>
    <w:p w14:paraId="40617A09" w14:textId="77777777" w:rsidR="0034535F" w:rsidRDefault="0034535F">
      <w:pPr>
        <w:pStyle w:val="a3"/>
        <w:widowControl/>
        <w:spacing w:beforeAutospacing="0" w:afterAutospacing="0" w:line="21" w:lineRule="atLeast"/>
        <w:rPr>
          <w:rFonts w:ascii="黑体" w:eastAsia="黑体" w:hAnsi="黑体" w:cs="黑体"/>
          <w:i/>
          <w:iCs/>
          <w:color w:val="1F1F1F"/>
          <w:sz w:val="22"/>
          <w:szCs w:val="22"/>
        </w:rPr>
      </w:pPr>
    </w:p>
    <w:p w14:paraId="731E0A30"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i/>
          <w:iCs/>
          <w:color w:val="1F1F1F"/>
          <w:sz w:val="22"/>
          <w:szCs w:val="22"/>
        </w:rPr>
        <w:t>场景B</w:t>
      </w:r>
      <w:r>
        <w:rPr>
          <w:rFonts w:ascii="黑体" w:eastAsia="黑体" w:hAnsi="黑体" w:cs="黑体" w:hint="eastAsia"/>
          <w:color w:val="1F1F1F"/>
          <w:sz w:val="22"/>
          <w:szCs w:val="22"/>
        </w:rPr>
        <w:t>：竞争对手如果降价50%，我们的份额会流失多少？（交叉价格弹性分析）。</w:t>
      </w:r>
    </w:p>
    <w:p w14:paraId="3AE5F5C1" w14:textId="77777777" w:rsidR="0034535F" w:rsidRDefault="0034535F">
      <w:pPr>
        <w:pStyle w:val="a3"/>
        <w:widowControl/>
        <w:spacing w:beforeAutospacing="0" w:after="120" w:afterAutospacing="0" w:line="21" w:lineRule="atLeast"/>
        <w:rPr>
          <w:rFonts w:ascii="黑体" w:eastAsia="黑体" w:hAnsi="黑体" w:cs="黑体"/>
          <w:b/>
          <w:bCs/>
          <w:color w:val="1F1F1F"/>
          <w:sz w:val="22"/>
          <w:szCs w:val="22"/>
        </w:rPr>
      </w:pPr>
    </w:p>
    <w:p w14:paraId="31FE3A76" w14:textId="77777777" w:rsidR="0034535F" w:rsidRDefault="00000000">
      <w:pPr>
        <w:pStyle w:val="a3"/>
        <w:widowControl/>
        <w:spacing w:beforeAutospacing="0" w:after="120" w:afterAutospacing="0" w:line="21" w:lineRule="atLeast"/>
        <w:rPr>
          <w:rFonts w:ascii="黑体" w:eastAsia="黑体" w:hAnsi="黑体" w:cs="黑体"/>
          <w:color w:val="000000"/>
          <w:sz w:val="22"/>
          <w:szCs w:val="22"/>
        </w:rPr>
      </w:pPr>
      <w:r>
        <w:rPr>
          <w:rFonts w:ascii="黑体" w:eastAsia="黑体" w:hAnsi="黑体" w:cs="黑体" w:hint="eastAsia"/>
          <w:b/>
          <w:bCs/>
          <w:color w:val="1F1F1F"/>
          <w:sz w:val="22"/>
          <w:szCs w:val="22"/>
        </w:rPr>
        <w:lastRenderedPageBreak/>
        <w:t>最优定价搜索</w:t>
      </w:r>
      <w:r>
        <w:rPr>
          <w:rFonts w:ascii="黑体" w:eastAsia="黑体" w:hAnsi="黑体" w:cs="黑体" w:hint="eastAsia"/>
          <w:color w:val="1F1F1F"/>
          <w:sz w:val="22"/>
          <w:szCs w:val="22"/>
        </w:rPr>
        <w:t>：通过网格搜索算法（Grid Search），寻找使总收益（</w:t>
      </w:r>
      <m:oMath>
        <m:r>
          <w:rPr>
            <w:rFonts w:ascii="Cambria Math" w:eastAsia="黑体" w:hAnsi="Cambria Math"/>
            <w:sz w:val="22"/>
          </w:rPr>
          <m:t>Revenue=Price</m:t>
        </m:r>
        <m:r>
          <m:rPr>
            <m:sty m:val="p"/>
          </m:rPr>
          <w:rPr>
            <w:rFonts w:ascii="Cambria Math" w:eastAsia="黑体" w:hAnsi="Cambria Math"/>
            <w:sz w:val="22"/>
          </w:rPr>
          <m:t>×</m:t>
        </m:r>
        <m:r>
          <w:rPr>
            <w:rFonts w:ascii="Cambria Math" w:eastAsia="黑体" w:hAnsi="Cambria Math"/>
            <w:sz w:val="22"/>
          </w:rPr>
          <m:t>Share</m:t>
        </m:r>
        <m:r>
          <m:rPr>
            <m:sty m:val="p"/>
          </m:rPr>
          <w:rPr>
            <w:rFonts w:ascii="Cambria Math" w:eastAsia="黑体" w:hAnsi="Cambria Math"/>
            <w:sz w:val="22"/>
          </w:rPr>
          <m:t>×</m:t>
        </m:r>
        <m:r>
          <w:rPr>
            <w:rFonts w:ascii="Cambria Math" w:eastAsia="黑体" w:hAnsi="Cambria Math"/>
            <w:sz w:val="22"/>
          </w:rPr>
          <m:t>MarketSize</m:t>
        </m:r>
      </m:oMath>
      <w:r>
        <w:rPr>
          <w:rFonts w:ascii="黑体" w:eastAsia="黑体" w:hAnsi="黑体" w:cs="黑体" w:hint="eastAsia"/>
          <w:color w:val="1F1F1F"/>
          <w:sz w:val="22"/>
          <w:szCs w:val="22"/>
        </w:rPr>
        <w:t>）最大化的价格点。</w:t>
      </w:r>
    </w:p>
    <w:p w14:paraId="79D7A20E" w14:textId="77777777" w:rsidR="0034535F" w:rsidRDefault="00000000">
      <w:pPr>
        <w:widowControl/>
        <w:rPr>
          <w:rFonts w:ascii="黑体" w:eastAsia="黑体" w:hAnsi="黑体" w:cs="黑体"/>
        </w:rPr>
      </w:pPr>
      <w:r>
        <w:rPr>
          <w:rFonts w:ascii="黑体" w:eastAsia="黑体" w:hAnsi="黑体" w:cs="黑体"/>
          <w:color w:val="000000"/>
          <w:sz w:val="22"/>
          <w:szCs w:val="22"/>
        </w:rPr>
        <w:pict w14:anchorId="6971F67D">
          <v:rect id="_x0000_i1029" style="width:6in;height:1.5pt" o:hralign="center" o:hrstd="t" o:hr="t" fillcolor="#a0a0a0" stroked="f"/>
        </w:pict>
      </w:r>
    </w:p>
    <w:p w14:paraId="4B037E62" w14:textId="77777777" w:rsidR="0034535F" w:rsidRDefault="00000000">
      <w:pPr>
        <w:pStyle w:val="2"/>
        <w:widowControl/>
        <w:spacing w:beforeAutospacing="0" w:after="120" w:afterAutospacing="0" w:line="21" w:lineRule="atLeast"/>
        <w:rPr>
          <w:rFonts w:ascii="黑体" w:eastAsia="黑体" w:hAnsi="黑体" w:cs="黑体" w:hint="default"/>
        </w:rPr>
      </w:pPr>
      <w:r>
        <w:rPr>
          <w:rFonts w:ascii="黑体" w:eastAsia="黑体" w:hAnsi="黑体" w:cs="黑体"/>
          <w:color w:val="1F1F1F"/>
        </w:rPr>
        <w:t>第六章 预期洞察与商业启示</w:t>
      </w:r>
    </w:p>
    <w:p w14:paraId="6E3AD00D" w14:textId="77777777" w:rsidR="0034535F" w:rsidRDefault="0034535F">
      <w:pPr>
        <w:widowControl/>
        <w:jc w:val="left"/>
        <w:rPr>
          <w:rFonts w:ascii="黑体" w:eastAsia="黑体" w:hAnsi="黑体" w:cs="黑体"/>
        </w:rPr>
      </w:pPr>
    </w:p>
    <w:p w14:paraId="71436F49" w14:textId="77777777" w:rsidR="0034535F" w:rsidRDefault="00000000">
      <w:pPr>
        <w:pStyle w:val="a3"/>
        <w:widowControl/>
        <w:spacing w:beforeAutospacing="0" w:after="240" w:afterAutospacing="0" w:line="21" w:lineRule="atLeast"/>
        <w:rPr>
          <w:rFonts w:ascii="黑体" w:eastAsia="黑体" w:hAnsi="黑体" w:cs="黑体"/>
        </w:rPr>
      </w:pPr>
      <w:r>
        <w:rPr>
          <w:rFonts w:ascii="黑体" w:eastAsia="黑体" w:hAnsi="黑体" w:cs="黑体" w:hint="eastAsia"/>
          <w:color w:val="1F1F1F"/>
          <w:sz w:val="22"/>
          <w:szCs w:val="22"/>
        </w:rPr>
        <w:t>基于上述严密的分析框架，本研究预期将产出具有深度的洞察，直接服务于企业命题赛的目标——解决实际商业问题</w:t>
      </w:r>
      <w:r>
        <w:rPr>
          <w:rFonts w:ascii="黑体" w:eastAsia="黑体" w:hAnsi="黑体" w:cs="黑体" w:hint="eastAsia"/>
          <w:color w:val="444746"/>
          <w:sz w:val="12"/>
          <w:szCs w:val="12"/>
          <w:vertAlign w:val="superscript"/>
        </w:rPr>
        <w:t>1</w:t>
      </w:r>
      <w:r>
        <w:rPr>
          <w:rFonts w:ascii="黑体" w:eastAsia="黑体" w:hAnsi="黑体" w:cs="黑体" w:hint="eastAsia"/>
          <w:color w:val="1F1F1F"/>
          <w:sz w:val="22"/>
          <w:szCs w:val="22"/>
        </w:rPr>
        <w:t>。</w:t>
      </w:r>
    </w:p>
    <w:p w14:paraId="04FC6F07" w14:textId="77777777" w:rsidR="0034535F" w:rsidRDefault="0034535F">
      <w:pPr>
        <w:widowControl/>
        <w:jc w:val="left"/>
        <w:rPr>
          <w:rFonts w:ascii="黑体" w:eastAsia="黑体" w:hAnsi="黑体" w:cs="黑体"/>
        </w:rPr>
      </w:pPr>
    </w:p>
    <w:p w14:paraId="0346CB1E" w14:textId="77777777"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6.1 核心发现预判</w:t>
      </w:r>
    </w:p>
    <w:p w14:paraId="02371ED0"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33489658"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功能溢价的非线性</w:t>
      </w:r>
      <w:r>
        <w:rPr>
          <w:rFonts w:ascii="黑体" w:eastAsia="黑体" w:hAnsi="黑体" w:cs="黑体" w:hint="eastAsia"/>
          <w:color w:val="1F1F1F"/>
          <w:sz w:val="22"/>
          <w:szCs w:val="22"/>
        </w:rPr>
        <w:t>：我们预期会发现，用户对于“智能程度”的支付意愿呈现边际递减效应——从GPT-3.5到GPT-4的跃升愿意付高价，但从GPT-4到GPT-5的预期溢价可能受限，除非有革命性功能。</w:t>
      </w:r>
    </w:p>
    <w:p w14:paraId="747987AA"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596EF26D"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隐私悖论的验证</w:t>
      </w:r>
      <w:r>
        <w:rPr>
          <w:rFonts w:ascii="黑体" w:eastAsia="黑体" w:hAnsi="黑体" w:cs="黑体" w:hint="eastAsia"/>
          <w:color w:val="1F1F1F"/>
          <w:sz w:val="22"/>
          <w:szCs w:val="22"/>
        </w:rPr>
        <w:t>：尽管口头上重视隐私，但在实际选择中（RUT模型捕捉的行为），大学生可能为了更便宜的价格或更强的功能而轻易出卖隐私数据。这将提示企业：隐私保护只能作为增值服务（Add-on），而不能作为核心卖点。</w:t>
      </w:r>
    </w:p>
    <w:p w14:paraId="420C7B67" w14:textId="77777777" w:rsidR="0034535F" w:rsidRDefault="0034535F">
      <w:pPr>
        <w:pStyle w:val="a3"/>
        <w:widowControl/>
        <w:spacing w:beforeAutospacing="0" w:after="120" w:afterAutospacing="0" w:line="21" w:lineRule="atLeast"/>
        <w:rPr>
          <w:rFonts w:ascii="黑体" w:eastAsia="黑体" w:hAnsi="黑体" w:cs="黑体"/>
          <w:b/>
          <w:bCs/>
          <w:color w:val="1F1F1F"/>
          <w:sz w:val="22"/>
          <w:szCs w:val="22"/>
        </w:rPr>
      </w:pPr>
    </w:p>
    <w:p w14:paraId="7D24AB34"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长文本的</w:t>
      </w:r>
      <w:proofErr w:type="gramStart"/>
      <w:r>
        <w:rPr>
          <w:rFonts w:ascii="黑体" w:eastAsia="黑体" w:hAnsi="黑体" w:cs="黑体" w:hint="eastAsia"/>
          <w:b/>
          <w:bCs/>
          <w:color w:val="1F1F1F"/>
          <w:sz w:val="22"/>
          <w:szCs w:val="22"/>
        </w:rPr>
        <w:t>刚需性</w:t>
      </w:r>
      <w:proofErr w:type="gramEnd"/>
      <w:r>
        <w:rPr>
          <w:rFonts w:ascii="黑体" w:eastAsia="黑体" w:hAnsi="黑体" w:cs="黑体" w:hint="eastAsia"/>
          <w:color w:val="1F1F1F"/>
          <w:sz w:val="22"/>
          <w:szCs w:val="22"/>
        </w:rPr>
        <w:t>：对于文科研究生群体，长文本处理能力的WTP可能极高，甚至超过模型智能本身。这为针对学术场景</w:t>
      </w:r>
      <w:proofErr w:type="gramStart"/>
      <w:r>
        <w:rPr>
          <w:rFonts w:ascii="黑体" w:eastAsia="黑体" w:hAnsi="黑体" w:cs="黑体" w:hint="eastAsia"/>
          <w:color w:val="1F1F1F"/>
          <w:sz w:val="22"/>
          <w:szCs w:val="22"/>
        </w:rPr>
        <w:t>的垂类</w:t>
      </w:r>
      <w:proofErr w:type="gramEnd"/>
      <w:r>
        <w:rPr>
          <w:rFonts w:ascii="黑体" w:eastAsia="黑体" w:hAnsi="黑体" w:cs="黑体" w:hint="eastAsia"/>
          <w:color w:val="1F1F1F"/>
          <w:sz w:val="22"/>
          <w:szCs w:val="22"/>
        </w:rPr>
        <w:t>AI产品提供了定价依据。</w:t>
      </w:r>
    </w:p>
    <w:p w14:paraId="4E8A29CE" w14:textId="77777777" w:rsidR="0034535F" w:rsidRDefault="0034535F">
      <w:pPr>
        <w:widowControl/>
        <w:jc w:val="left"/>
        <w:rPr>
          <w:rFonts w:ascii="黑体" w:eastAsia="黑体" w:hAnsi="黑体" w:cs="黑体"/>
        </w:rPr>
      </w:pPr>
    </w:p>
    <w:p w14:paraId="3F466B0D" w14:textId="77777777"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6.2 具体的营销策略建议</w:t>
      </w:r>
    </w:p>
    <w:p w14:paraId="114C1394" w14:textId="77777777" w:rsidR="0034535F" w:rsidRDefault="0034535F">
      <w:pPr>
        <w:widowControl/>
        <w:jc w:val="left"/>
        <w:rPr>
          <w:rFonts w:ascii="黑体" w:eastAsia="黑体" w:hAnsi="黑体" w:cs="黑体"/>
        </w:rPr>
      </w:pPr>
    </w:p>
    <w:p w14:paraId="31F11C63" w14:textId="77777777" w:rsidR="0034535F" w:rsidRDefault="00000000">
      <w:pPr>
        <w:pStyle w:val="a3"/>
        <w:widowControl/>
        <w:spacing w:beforeAutospacing="0" w:after="240" w:afterAutospacing="0" w:line="21" w:lineRule="atLeast"/>
        <w:rPr>
          <w:rFonts w:ascii="黑体" w:eastAsia="黑体" w:hAnsi="黑体" w:cs="黑体"/>
        </w:rPr>
      </w:pPr>
      <w:r>
        <w:rPr>
          <w:rFonts w:ascii="黑体" w:eastAsia="黑体" w:hAnsi="黑体" w:cs="黑体" w:hint="eastAsia"/>
          <w:color w:val="1F1F1F"/>
          <w:sz w:val="22"/>
          <w:szCs w:val="22"/>
        </w:rPr>
        <w:t>根据LCA细分结果，我们将提出</w:t>
      </w:r>
      <w:r>
        <w:rPr>
          <w:rFonts w:ascii="黑体" w:eastAsia="黑体" w:hAnsi="黑体" w:cs="黑体" w:hint="eastAsia"/>
          <w:b/>
          <w:bCs/>
          <w:color w:val="1F1F1F"/>
          <w:sz w:val="22"/>
          <w:szCs w:val="22"/>
        </w:rPr>
        <w:t>差异化的SKU（Stock Keeping Unit）设计建议</w:t>
      </w:r>
      <w:r>
        <w:rPr>
          <w:rFonts w:ascii="黑体" w:eastAsia="黑体" w:hAnsi="黑体" w:cs="黑体" w:hint="eastAsia"/>
          <w:color w:val="1F1F1F"/>
          <w:sz w:val="22"/>
          <w:szCs w:val="22"/>
        </w:rPr>
        <w:t>：</w:t>
      </w:r>
    </w:p>
    <w:p w14:paraId="097D3735" w14:textId="77777777" w:rsidR="0034535F" w:rsidRDefault="00000000">
      <w:pPr>
        <w:pStyle w:val="a3"/>
        <w:widowControl/>
        <w:spacing w:beforeAutospacing="0" w:after="240" w:afterAutospacing="0" w:line="21" w:lineRule="atLeast"/>
        <w:rPr>
          <w:rFonts w:ascii="黑体" w:eastAsia="黑体" w:hAnsi="黑体" w:cs="黑体"/>
        </w:rPr>
      </w:pPr>
      <w:r>
        <w:rPr>
          <w:rFonts w:ascii="黑体" w:eastAsia="黑体" w:hAnsi="黑体" w:cs="黑体" w:hint="eastAsia"/>
          <w:b/>
          <w:bCs/>
          <w:color w:val="1F1F1F"/>
          <w:sz w:val="22"/>
          <w:szCs w:val="22"/>
        </w:rPr>
        <w:t>表 6-1：基于细分市场的差异化产品组合建议</w:t>
      </w:r>
    </w:p>
    <w:tbl>
      <w:tblPr>
        <w:tblW w:w="0" w:type="auto"/>
        <w:tblCellMar>
          <w:top w:w="15" w:type="dxa"/>
          <w:left w:w="15" w:type="dxa"/>
          <w:bottom w:w="15" w:type="dxa"/>
          <w:right w:w="15" w:type="dxa"/>
        </w:tblCellMar>
        <w:tblLook w:val="04A0" w:firstRow="1" w:lastRow="0" w:firstColumn="1" w:lastColumn="0" w:noHBand="0" w:noVBand="1"/>
      </w:tblPr>
      <w:tblGrid>
        <w:gridCol w:w="1144"/>
        <w:gridCol w:w="1200"/>
        <w:gridCol w:w="2018"/>
        <w:gridCol w:w="1482"/>
        <w:gridCol w:w="2822"/>
      </w:tblGrid>
      <w:tr w:rsidR="0034535F" w14:paraId="170B26D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0EB779"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目标细分市场</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9ED47C"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推荐产品名称</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8AB801"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核心功能配置</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C2501"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建议定价策略</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372A06"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营销话术侧重</w:t>
            </w:r>
          </w:p>
        </w:tc>
      </w:tr>
      <w:tr w:rsidR="0034535F" w14:paraId="4554DC1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A67E01"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实用型大众</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B2CB3C"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校园基础版</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8E0B40"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智能L1 + 响应L1 + 隐私L1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2E7141"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免费 / 9.9元</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23F68D"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"平价替代，够用就好"</w:t>
            </w:r>
          </w:p>
        </w:tc>
      </w:tr>
      <w:tr w:rsidR="0034535F" w14:paraId="4A0F959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B11EED"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学术</w:t>
            </w:r>
            <w:proofErr w:type="gramStart"/>
            <w:r>
              <w:rPr>
                <w:rFonts w:ascii="黑体" w:eastAsia="黑体" w:hAnsi="黑体" w:cs="黑体" w:hint="eastAsia"/>
                <w:b/>
                <w:bCs/>
                <w:color w:val="1F1F1F"/>
                <w:sz w:val="22"/>
                <w:szCs w:val="22"/>
              </w:rPr>
              <w:t>科研党</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0CCAF6"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论文无忧版</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AB2771"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 xml:space="preserve">智能L2 + </w:t>
            </w:r>
            <w:r>
              <w:rPr>
                <w:rFonts w:ascii="黑体" w:eastAsia="黑体" w:hAnsi="黑体" w:cs="黑体" w:hint="eastAsia"/>
                <w:b/>
                <w:bCs/>
                <w:color w:val="1F1F1F"/>
                <w:sz w:val="22"/>
                <w:szCs w:val="22"/>
              </w:rPr>
              <w:t>窗口L3</w:t>
            </w:r>
            <w:r>
              <w:rPr>
                <w:rFonts w:ascii="黑体" w:eastAsia="黑体" w:hAnsi="黑体" w:cs="黑体" w:hint="eastAsia"/>
                <w:color w:val="1F1F1F"/>
                <w:sz w:val="22"/>
                <w:szCs w:val="22"/>
              </w:rPr>
              <w:t xml:space="preserve"> + 隐私L2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85F29E"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29.9元 - 39.9元</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F91383"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"读完百篇文献，只需一分钟；数据绝不外泄"</w:t>
            </w:r>
          </w:p>
        </w:tc>
      </w:tr>
      <w:tr w:rsidR="0034535F" w14:paraId="55E5E70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1A5AC4" w14:textId="77777777" w:rsidR="0034535F" w:rsidRDefault="00000000">
            <w:pPr>
              <w:pStyle w:val="a3"/>
              <w:widowControl/>
              <w:spacing w:before="120" w:beforeAutospacing="0" w:after="120" w:afterAutospacing="0" w:line="21" w:lineRule="atLeast"/>
              <w:rPr>
                <w:rFonts w:ascii="黑体" w:eastAsia="黑体" w:hAnsi="黑体" w:cs="黑体"/>
              </w:rPr>
            </w:pPr>
            <w:proofErr w:type="gramStart"/>
            <w:r>
              <w:rPr>
                <w:rFonts w:ascii="黑体" w:eastAsia="黑体" w:hAnsi="黑体" w:cs="黑体" w:hint="eastAsia"/>
                <w:b/>
                <w:bCs/>
                <w:color w:val="1F1F1F"/>
                <w:sz w:val="22"/>
                <w:szCs w:val="22"/>
              </w:rPr>
              <w:lastRenderedPageBreak/>
              <w:t>极客创作</w:t>
            </w:r>
            <w:proofErr w:type="gramEnd"/>
            <w:r>
              <w:rPr>
                <w:rFonts w:ascii="黑体" w:eastAsia="黑体" w:hAnsi="黑体" w:cs="黑体" w:hint="eastAsia"/>
                <w:b/>
                <w:bCs/>
                <w:color w:val="1F1F1F"/>
                <w:sz w:val="22"/>
                <w:szCs w:val="22"/>
              </w:rPr>
              <w:t>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B43D83"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全能Pro版</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867EC4"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智能L3</w:t>
            </w:r>
            <w:r>
              <w:rPr>
                <w:rFonts w:ascii="黑体" w:eastAsia="黑体" w:hAnsi="黑体" w:cs="黑体" w:hint="eastAsia"/>
                <w:color w:val="1F1F1F"/>
                <w:sz w:val="22"/>
                <w:szCs w:val="22"/>
              </w:rPr>
              <w:t xml:space="preserve"> + </w:t>
            </w:r>
            <w:r>
              <w:rPr>
                <w:rFonts w:ascii="黑体" w:eastAsia="黑体" w:hAnsi="黑体" w:cs="黑体" w:hint="eastAsia"/>
                <w:b/>
                <w:bCs/>
                <w:color w:val="1F1F1F"/>
                <w:sz w:val="22"/>
                <w:szCs w:val="22"/>
              </w:rPr>
              <w:t>多模态L3</w:t>
            </w:r>
            <w:r>
              <w:rPr>
                <w:rFonts w:ascii="黑体" w:eastAsia="黑体" w:hAnsi="黑体" w:cs="黑体" w:hint="eastAsia"/>
                <w:color w:val="1F1F1F"/>
                <w:sz w:val="22"/>
                <w:szCs w:val="22"/>
              </w:rPr>
              <w:t xml:space="preserve"> + 响应L2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966577"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59.9元</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F3E7BC" w14:textId="77777777" w:rsidR="0034535F" w:rsidRDefault="00000000">
            <w:pPr>
              <w:pStyle w:val="a3"/>
              <w:widowControl/>
              <w:spacing w:before="120" w:beforeAutospacing="0" w:after="120" w:afterAutospacing="0" w:line="21" w:lineRule="atLeast"/>
              <w:rPr>
                <w:rFonts w:ascii="黑体" w:eastAsia="黑体" w:hAnsi="黑体" w:cs="黑体"/>
              </w:rPr>
            </w:pPr>
            <w:r>
              <w:rPr>
                <w:rFonts w:ascii="黑体" w:eastAsia="黑体" w:hAnsi="黑体" w:cs="黑体" w:hint="eastAsia"/>
                <w:color w:val="1F1F1F"/>
                <w:sz w:val="22"/>
                <w:szCs w:val="22"/>
              </w:rPr>
              <w:t>"地表最强模型，解锁无限创意"</w:t>
            </w:r>
          </w:p>
        </w:tc>
      </w:tr>
    </w:tbl>
    <w:p w14:paraId="50C29942" w14:textId="77777777" w:rsidR="0034535F" w:rsidRDefault="0034535F">
      <w:pPr>
        <w:widowControl/>
        <w:spacing w:beforeAutospacing="1" w:afterAutospacing="1"/>
        <w:textAlignment w:val="baseline"/>
        <w:rPr>
          <w:rFonts w:ascii="黑体" w:eastAsia="黑体" w:hAnsi="黑体" w:cs="黑体"/>
          <w:color w:val="000000"/>
          <w:sz w:val="22"/>
          <w:szCs w:val="22"/>
        </w:rPr>
      </w:pPr>
    </w:p>
    <w:p w14:paraId="2E075A35" w14:textId="77777777" w:rsidR="0034535F" w:rsidRDefault="00000000">
      <w:pPr>
        <w:widowControl/>
        <w:rPr>
          <w:rFonts w:ascii="黑体" w:eastAsia="黑体" w:hAnsi="黑体" w:cs="黑体"/>
        </w:rPr>
      </w:pPr>
      <w:r>
        <w:rPr>
          <w:rFonts w:ascii="黑体" w:eastAsia="黑体" w:hAnsi="黑体" w:cs="黑体"/>
          <w:color w:val="000000"/>
          <w:sz w:val="22"/>
          <w:szCs w:val="22"/>
        </w:rPr>
        <w:pict w14:anchorId="69815890">
          <v:rect id="_x0000_i1030" style="width:6in;height:1.5pt" o:hralign="center" o:hrstd="t" o:hr="t" fillcolor="#a0a0a0" stroked="f"/>
        </w:pict>
      </w:r>
    </w:p>
    <w:p w14:paraId="671976B3" w14:textId="77777777" w:rsidR="0034535F" w:rsidRDefault="00000000">
      <w:pPr>
        <w:pStyle w:val="2"/>
        <w:widowControl/>
        <w:spacing w:beforeAutospacing="0" w:after="120" w:afterAutospacing="0" w:line="21" w:lineRule="atLeast"/>
        <w:rPr>
          <w:rFonts w:ascii="黑体" w:eastAsia="黑体" w:hAnsi="黑体" w:cs="黑体" w:hint="default"/>
        </w:rPr>
      </w:pPr>
      <w:r>
        <w:rPr>
          <w:rFonts w:ascii="黑体" w:eastAsia="黑体" w:hAnsi="黑体" w:cs="黑体"/>
          <w:color w:val="1F1F1F"/>
        </w:rPr>
        <w:t>第七章 竞赛策略与合</w:t>
      </w:r>
      <w:proofErr w:type="gramStart"/>
      <w:r>
        <w:rPr>
          <w:rFonts w:ascii="黑体" w:eastAsia="黑体" w:hAnsi="黑体" w:cs="黑体"/>
          <w:color w:val="1F1F1F"/>
        </w:rPr>
        <w:t>规</w:t>
      </w:r>
      <w:proofErr w:type="gramEnd"/>
      <w:r>
        <w:rPr>
          <w:rFonts w:ascii="黑体" w:eastAsia="黑体" w:hAnsi="黑体" w:cs="黑体"/>
          <w:color w:val="1F1F1F"/>
        </w:rPr>
        <w:t>性管理</w:t>
      </w:r>
    </w:p>
    <w:p w14:paraId="7B34EDF5" w14:textId="77777777" w:rsidR="0034535F" w:rsidRDefault="0034535F">
      <w:pPr>
        <w:widowControl/>
        <w:jc w:val="left"/>
        <w:rPr>
          <w:rFonts w:ascii="黑体" w:eastAsia="黑体" w:hAnsi="黑体" w:cs="黑体"/>
        </w:rPr>
      </w:pPr>
    </w:p>
    <w:p w14:paraId="41D05AD0" w14:textId="77777777" w:rsidR="0034535F" w:rsidRDefault="00000000">
      <w:pPr>
        <w:pStyle w:val="a3"/>
        <w:widowControl/>
        <w:spacing w:beforeAutospacing="0" w:after="240" w:afterAutospacing="0" w:line="21" w:lineRule="atLeast"/>
        <w:rPr>
          <w:rFonts w:ascii="黑体" w:eastAsia="黑体" w:hAnsi="黑体" w:cs="黑体"/>
        </w:rPr>
      </w:pPr>
      <w:r>
        <w:rPr>
          <w:rFonts w:ascii="黑体" w:eastAsia="黑体" w:hAnsi="黑体" w:cs="黑体" w:hint="eastAsia"/>
          <w:color w:val="1F1F1F"/>
          <w:sz w:val="22"/>
          <w:szCs w:val="22"/>
        </w:rPr>
        <w:t>本章专门对照大赛通知</w:t>
      </w:r>
      <w:r>
        <w:rPr>
          <w:rFonts w:ascii="黑体" w:eastAsia="黑体" w:hAnsi="黑体" w:cs="黑体" w:hint="eastAsia"/>
          <w:color w:val="444746"/>
          <w:sz w:val="12"/>
          <w:szCs w:val="12"/>
          <w:vertAlign w:val="superscript"/>
        </w:rPr>
        <w:t>1</w:t>
      </w:r>
      <w:r>
        <w:rPr>
          <w:rFonts w:ascii="黑体" w:eastAsia="黑体" w:hAnsi="黑体" w:cs="黑体" w:hint="eastAsia"/>
          <w:color w:val="1F1F1F"/>
          <w:sz w:val="22"/>
          <w:szCs w:val="22"/>
        </w:rPr>
        <w:t>及评分标准</w:t>
      </w:r>
      <w:r>
        <w:rPr>
          <w:rFonts w:ascii="黑体" w:eastAsia="黑体" w:hAnsi="黑体" w:cs="黑体" w:hint="eastAsia"/>
          <w:color w:val="444746"/>
          <w:sz w:val="12"/>
          <w:szCs w:val="12"/>
          <w:vertAlign w:val="superscript"/>
        </w:rPr>
        <w:t>1</w:t>
      </w:r>
      <w:r>
        <w:rPr>
          <w:rFonts w:ascii="黑体" w:eastAsia="黑体" w:hAnsi="黑体" w:cs="黑体" w:hint="eastAsia"/>
          <w:color w:val="1F1F1F"/>
          <w:sz w:val="22"/>
          <w:szCs w:val="22"/>
        </w:rPr>
        <w:t>，阐述如何确保策划案在竞赛中脱颖而出且完全合</w:t>
      </w:r>
      <w:proofErr w:type="gramStart"/>
      <w:r>
        <w:rPr>
          <w:rFonts w:ascii="黑体" w:eastAsia="黑体" w:hAnsi="黑体" w:cs="黑体" w:hint="eastAsia"/>
          <w:color w:val="1F1F1F"/>
          <w:sz w:val="22"/>
          <w:szCs w:val="22"/>
        </w:rPr>
        <w:t>规</w:t>
      </w:r>
      <w:proofErr w:type="gramEnd"/>
      <w:r>
        <w:rPr>
          <w:rFonts w:ascii="黑体" w:eastAsia="黑体" w:hAnsi="黑体" w:cs="黑体" w:hint="eastAsia"/>
          <w:color w:val="1F1F1F"/>
          <w:sz w:val="22"/>
          <w:szCs w:val="22"/>
        </w:rPr>
        <w:t>。</w:t>
      </w:r>
    </w:p>
    <w:p w14:paraId="29B1FFF5" w14:textId="77777777" w:rsidR="0034535F" w:rsidRDefault="0034535F">
      <w:pPr>
        <w:widowControl/>
        <w:jc w:val="left"/>
        <w:rPr>
          <w:rFonts w:ascii="黑体" w:eastAsia="黑体" w:hAnsi="黑体" w:cs="黑体"/>
        </w:rPr>
      </w:pPr>
    </w:p>
    <w:p w14:paraId="3F0A7E6C" w14:textId="77777777"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7.1 评分标准对标分析</w:t>
      </w:r>
    </w:p>
    <w:p w14:paraId="75DC368A"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59EE40EB"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研究选题 (10分)</w:t>
      </w:r>
      <w:r>
        <w:rPr>
          <w:rFonts w:ascii="黑体" w:eastAsia="黑体" w:hAnsi="黑体" w:cs="黑体" w:hint="eastAsia"/>
          <w:color w:val="1F1F1F"/>
          <w:sz w:val="22"/>
          <w:szCs w:val="22"/>
        </w:rPr>
        <w:t>：聚焦生成式AI与定价，紧扣时代脉搏，且具有普适性应用价值，得分点明确。</w:t>
      </w:r>
    </w:p>
    <w:p w14:paraId="6C28B3F2"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6E625622"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方案设计 (20分)</w:t>
      </w:r>
      <w:r>
        <w:rPr>
          <w:rFonts w:ascii="黑体" w:eastAsia="黑体" w:hAnsi="黑体" w:cs="黑体" w:hint="eastAsia"/>
          <w:color w:val="1F1F1F"/>
          <w:sz w:val="22"/>
          <w:szCs w:val="22"/>
        </w:rPr>
        <w:t>：引入CBC、正交设计、D-efficiency等高阶统计概念，远超常规的描述性问卷，展现了极高的科学性与完整性。</w:t>
      </w:r>
    </w:p>
    <w:p w14:paraId="247B5DE3"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7B3441FB"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调查实施 (20分)</w:t>
      </w:r>
      <w:r>
        <w:rPr>
          <w:rFonts w:ascii="黑体" w:eastAsia="黑体" w:hAnsi="黑体" w:cs="黑体" w:hint="eastAsia"/>
          <w:color w:val="1F1F1F"/>
          <w:sz w:val="22"/>
          <w:szCs w:val="22"/>
        </w:rPr>
        <w:t>：详尽的抽样计划、严厉的质控措施（Trap Questions），确保了数据的真实性与严谨性。</w:t>
      </w:r>
    </w:p>
    <w:p w14:paraId="3F3ECCFB"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0EA5BEDE"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分析与结论 (25分)</w:t>
      </w:r>
      <w:r>
        <w:rPr>
          <w:rFonts w:ascii="黑体" w:eastAsia="黑体" w:hAnsi="黑体" w:cs="黑体" w:hint="eastAsia"/>
          <w:color w:val="1F1F1F"/>
          <w:sz w:val="22"/>
          <w:szCs w:val="22"/>
        </w:rPr>
        <w:t>：使用Python编程、MNL/LCA模型、WTP测算、市场模拟，分析方法先进，逻辑链条闭环。</w:t>
      </w:r>
    </w:p>
    <w:p w14:paraId="178B21AF" w14:textId="77777777" w:rsidR="0034535F" w:rsidRDefault="0034535F">
      <w:pPr>
        <w:pStyle w:val="a3"/>
        <w:widowControl/>
        <w:spacing w:beforeAutospacing="0" w:after="120" w:afterAutospacing="0" w:line="21" w:lineRule="atLeast"/>
        <w:rPr>
          <w:rFonts w:ascii="黑体" w:eastAsia="黑体" w:hAnsi="黑体" w:cs="黑体"/>
          <w:b/>
          <w:bCs/>
          <w:color w:val="1F1F1F"/>
          <w:sz w:val="22"/>
          <w:szCs w:val="22"/>
        </w:rPr>
      </w:pPr>
    </w:p>
    <w:p w14:paraId="16B950BB"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研究创新 (3分)</w:t>
      </w:r>
      <w:r>
        <w:rPr>
          <w:rFonts w:ascii="黑体" w:eastAsia="黑体" w:hAnsi="黑体" w:cs="黑体" w:hint="eastAsia"/>
          <w:color w:val="1F1F1F"/>
          <w:sz w:val="22"/>
          <w:szCs w:val="22"/>
        </w:rPr>
        <w:t>：将离散选择实验应用于AI定价，方法论与应用场景的双重创新。</w:t>
      </w:r>
    </w:p>
    <w:p w14:paraId="0CA9E7C8" w14:textId="77777777" w:rsidR="0034535F" w:rsidRDefault="0034535F">
      <w:pPr>
        <w:pStyle w:val="3"/>
        <w:widowControl/>
        <w:spacing w:beforeAutospacing="0" w:after="120" w:afterAutospacing="0" w:line="21" w:lineRule="atLeast"/>
        <w:rPr>
          <w:rFonts w:ascii="黑体" w:eastAsia="黑体" w:hAnsi="黑体" w:cs="黑体" w:hint="default"/>
          <w:color w:val="1F1F1F"/>
          <w:sz w:val="28"/>
          <w:szCs w:val="28"/>
        </w:rPr>
      </w:pPr>
    </w:p>
    <w:p w14:paraId="277F4F59" w14:textId="77777777"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7.2 AI工具使用规范声明</w:t>
      </w:r>
    </w:p>
    <w:p w14:paraId="6C4915AB" w14:textId="77777777" w:rsidR="0034535F" w:rsidRDefault="0034535F">
      <w:pPr>
        <w:widowControl/>
        <w:jc w:val="left"/>
        <w:rPr>
          <w:rFonts w:ascii="黑体" w:eastAsia="黑体" w:hAnsi="黑体" w:cs="黑体"/>
        </w:rPr>
      </w:pPr>
    </w:p>
    <w:p w14:paraId="1376A822" w14:textId="77777777" w:rsidR="0034535F" w:rsidRDefault="00000000">
      <w:pPr>
        <w:pStyle w:val="a3"/>
        <w:widowControl/>
        <w:spacing w:beforeAutospacing="0" w:after="120" w:afterAutospacing="0" w:line="21" w:lineRule="atLeast"/>
        <w:rPr>
          <w:rFonts w:ascii="黑体" w:eastAsia="黑体" w:hAnsi="黑体" w:cs="黑体"/>
          <w:color w:val="1F1F1F"/>
          <w:sz w:val="22"/>
          <w:szCs w:val="22"/>
        </w:rPr>
      </w:pPr>
      <w:r>
        <w:rPr>
          <w:rFonts w:ascii="黑体" w:eastAsia="黑体" w:hAnsi="黑体" w:cs="黑体" w:hint="eastAsia"/>
          <w:color w:val="1F1F1F"/>
          <w:sz w:val="22"/>
          <w:szCs w:val="22"/>
        </w:rPr>
        <w:t>根据大赛文件</w:t>
      </w:r>
      <w:r>
        <w:rPr>
          <w:rFonts w:ascii="黑体" w:eastAsia="黑体" w:hAnsi="黑体" w:cs="黑体" w:hint="eastAsia"/>
          <w:color w:val="444746"/>
          <w:sz w:val="12"/>
          <w:szCs w:val="12"/>
          <w:vertAlign w:val="superscript"/>
        </w:rPr>
        <w:t>1</w:t>
      </w:r>
      <w:r>
        <w:rPr>
          <w:rFonts w:ascii="黑体" w:eastAsia="黑体" w:hAnsi="黑体" w:cs="黑体" w:hint="eastAsia"/>
          <w:color w:val="1F1F1F"/>
          <w:sz w:val="22"/>
          <w:szCs w:val="22"/>
        </w:rPr>
        <w:t>关于“人工智能工具使用规范”的要求，我们将在报告附录中详细披露：</w:t>
      </w:r>
    </w:p>
    <w:p w14:paraId="0392B87B" w14:textId="77777777" w:rsidR="0034535F" w:rsidRDefault="00000000">
      <w:pPr>
        <w:pStyle w:val="a3"/>
        <w:widowControl/>
        <w:spacing w:beforeAutospacing="0" w:after="120" w:afterAutospacing="0" w:line="21" w:lineRule="atLeast"/>
        <w:rPr>
          <w:rFonts w:ascii="黑体" w:eastAsia="黑体" w:hAnsi="黑体" w:cs="黑体"/>
        </w:rPr>
      </w:pPr>
      <w:r>
        <w:rPr>
          <w:rFonts w:ascii="黑体" w:eastAsia="黑体" w:hAnsi="黑体" w:cs="黑体" w:hint="eastAsia"/>
          <w:b/>
          <w:bCs/>
          <w:color w:val="1F1F1F"/>
          <w:sz w:val="22"/>
          <w:szCs w:val="22"/>
        </w:rPr>
        <w:t>代码辅助</w:t>
      </w:r>
      <w:r>
        <w:rPr>
          <w:rFonts w:ascii="黑体" w:eastAsia="黑体" w:hAnsi="黑体" w:cs="黑体" w:hint="eastAsia"/>
          <w:color w:val="1F1F1F"/>
          <w:sz w:val="22"/>
          <w:szCs w:val="22"/>
        </w:rPr>
        <w:t>：声明使用ChatGPT/Claude辅助编写了Python数据清洗脚本和Logit回归代码，但核心算法逻辑由团队人工校验。</w:t>
      </w:r>
    </w:p>
    <w:p w14:paraId="54D635B6" w14:textId="77777777" w:rsidR="0034535F" w:rsidRDefault="0034535F">
      <w:pPr>
        <w:pStyle w:val="a3"/>
        <w:widowControl/>
        <w:spacing w:beforeAutospacing="0" w:afterAutospacing="0" w:line="21" w:lineRule="atLeast"/>
        <w:rPr>
          <w:rFonts w:ascii="黑体" w:eastAsia="黑体" w:hAnsi="黑体" w:cs="黑体"/>
          <w:b/>
          <w:bCs/>
          <w:color w:val="1F1F1F"/>
          <w:sz w:val="22"/>
          <w:szCs w:val="22"/>
        </w:rPr>
      </w:pPr>
    </w:p>
    <w:p w14:paraId="09FD9145"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文案润色</w:t>
      </w:r>
      <w:r>
        <w:rPr>
          <w:rFonts w:ascii="黑体" w:eastAsia="黑体" w:hAnsi="黑体" w:cs="黑体" w:hint="eastAsia"/>
          <w:color w:val="1F1F1F"/>
          <w:sz w:val="22"/>
          <w:szCs w:val="22"/>
        </w:rPr>
        <w:t>：声明部分章节的语言表达经过AI润色，但核心观点与研究架构均为团队原创。</w:t>
      </w:r>
    </w:p>
    <w:p w14:paraId="33AA27B6" w14:textId="77777777" w:rsidR="0034535F" w:rsidRDefault="0034535F">
      <w:pPr>
        <w:pStyle w:val="a3"/>
        <w:widowControl/>
        <w:spacing w:beforeAutospacing="0" w:after="120" w:afterAutospacing="0" w:line="21" w:lineRule="atLeast"/>
        <w:rPr>
          <w:rFonts w:ascii="黑体" w:eastAsia="黑体" w:hAnsi="黑体" w:cs="黑体"/>
          <w:b/>
          <w:bCs/>
          <w:color w:val="1F1F1F"/>
          <w:sz w:val="22"/>
          <w:szCs w:val="22"/>
        </w:rPr>
      </w:pPr>
    </w:p>
    <w:p w14:paraId="2C6B1FE7" w14:textId="77777777" w:rsidR="0034535F" w:rsidRDefault="00000000">
      <w:pPr>
        <w:pStyle w:val="a3"/>
        <w:widowControl/>
        <w:spacing w:beforeAutospacing="0" w:after="120" w:afterAutospacing="0" w:line="21" w:lineRule="atLeast"/>
        <w:rPr>
          <w:rFonts w:ascii="黑体" w:eastAsia="黑体" w:hAnsi="黑体" w:cs="黑体"/>
          <w:color w:val="000000"/>
          <w:sz w:val="22"/>
          <w:szCs w:val="22"/>
        </w:rPr>
      </w:pPr>
      <w:r>
        <w:rPr>
          <w:rFonts w:ascii="黑体" w:eastAsia="黑体" w:hAnsi="黑体" w:cs="黑体" w:hint="eastAsia"/>
          <w:b/>
          <w:bCs/>
          <w:color w:val="1F1F1F"/>
          <w:sz w:val="22"/>
          <w:szCs w:val="22"/>
        </w:rPr>
        <w:t>透明度原则</w:t>
      </w:r>
      <w:r>
        <w:rPr>
          <w:rFonts w:ascii="黑体" w:eastAsia="黑体" w:hAnsi="黑体" w:cs="黑体" w:hint="eastAsia"/>
          <w:color w:val="1F1F1F"/>
          <w:sz w:val="22"/>
          <w:szCs w:val="22"/>
        </w:rPr>
        <w:t>：所有使用的Prompt（提示词）将作为附件提交，确保公开透明。</w:t>
      </w:r>
    </w:p>
    <w:p w14:paraId="35745BB3" w14:textId="77777777" w:rsidR="0034535F" w:rsidRDefault="0034535F">
      <w:pPr>
        <w:pStyle w:val="3"/>
        <w:widowControl/>
        <w:spacing w:beforeAutospacing="0" w:after="120" w:afterAutospacing="0" w:line="21" w:lineRule="atLeast"/>
        <w:rPr>
          <w:rFonts w:ascii="黑体" w:eastAsia="黑体" w:hAnsi="黑体" w:cs="黑体" w:hint="default"/>
          <w:color w:val="1F1F1F"/>
          <w:sz w:val="28"/>
          <w:szCs w:val="28"/>
        </w:rPr>
      </w:pPr>
    </w:p>
    <w:p w14:paraId="3B02A1B9" w14:textId="77777777" w:rsidR="0034535F" w:rsidRDefault="00000000">
      <w:pPr>
        <w:pStyle w:val="3"/>
        <w:widowControl/>
        <w:spacing w:beforeAutospacing="0" w:after="120" w:afterAutospacing="0" w:line="21" w:lineRule="atLeast"/>
        <w:rPr>
          <w:rFonts w:ascii="黑体" w:eastAsia="黑体" w:hAnsi="黑体" w:cs="黑体" w:hint="default"/>
        </w:rPr>
      </w:pPr>
      <w:r>
        <w:rPr>
          <w:rFonts w:ascii="黑体" w:eastAsia="黑体" w:hAnsi="黑体" w:cs="黑体"/>
          <w:color w:val="1F1F1F"/>
          <w:sz w:val="28"/>
          <w:szCs w:val="28"/>
        </w:rPr>
        <w:t>7.3 地图与学术不端防范</w:t>
      </w:r>
    </w:p>
    <w:p w14:paraId="01116D1B" w14:textId="77777777" w:rsidR="0034535F" w:rsidRDefault="0034535F">
      <w:pPr>
        <w:widowControl/>
        <w:jc w:val="left"/>
        <w:rPr>
          <w:rFonts w:ascii="黑体" w:eastAsia="黑体" w:hAnsi="黑体" w:cs="黑体"/>
        </w:rPr>
      </w:pPr>
    </w:p>
    <w:p w14:paraId="38FB2F9D" w14:textId="77777777" w:rsidR="0034535F" w:rsidRDefault="00000000">
      <w:pPr>
        <w:pStyle w:val="a3"/>
        <w:widowControl/>
        <w:spacing w:beforeAutospacing="0" w:afterAutospacing="0" w:line="21" w:lineRule="atLeast"/>
        <w:rPr>
          <w:rFonts w:ascii="黑体" w:eastAsia="黑体" w:hAnsi="黑体" w:cs="黑体"/>
        </w:rPr>
      </w:pPr>
      <w:r>
        <w:rPr>
          <w:rFonts w:ascii="黑体" w:eastAsia="黑体" w:hAnsi="黑体" w:cs="黑体" w:hint="eastAsia"/>
          <w:b/>
          <w:bCs/>
          <w:color w:val="1F1F1F"/>
          <w:sz w:val="22"/>
          <w:szCs w:val="22"/>
        </w:rPr>
        <w:t>地图规范</w:t>
      </w:r>
      <w:r>
        <w:rPr>
          <w:rFonts w:ascii="黑体" w:eastAsia="黑体" w:hAnsi="黑体" w:cs="黑体" w:hint="eastAsia"/>
          <w:color w:val="1F1F1F"/>
          <w:sz w:val="22"/>
          <w:szCs w:val="22"/>
        </w:rPr>
        <w:t>：报告中若涉及全国样本分布图，将严格使用自然资源部标准地图服务下载的无修改底图，并标注审图号，杜绝“问题地图”风险</w:t>
      </w:r>
      <w:r>
        <w:rPr>
          <w:rFonts w:ascii="黑体" w:eastAsia="黑体" w:hAnsi="黑体" w:cs="黑体" w:hint="eastAsia"/>
          <w:color w:val="444746"/>
          <w:sz w:val="12"/>
          <w:szCs w:val="12"/>
          <w:vertAlign w:val="superscript"/>
        </w:rPr>
        <w:t>1</w:t>
      </w:r>
      <w:r>
        <w:rPr>
          <w:rFonts w:ascii="黑体" w:eastAsia="黑体" w:hAnsi="黑体" w:cs="黑体" w:hint="eastAsia"/>
          <w:color w:val="1F1F1F"/>
          <w:sz w:val="22"/>
          <w:szCs w:val="22"/>
        </w:rPr>
        <w:t>。</w:t>
      </w:r>
    </w:p>
    <w:p w14:paraId="308B83BB" w14:textId="77777777" w:rsidR="0034535F" w:rsidRDefault="0034535F">
      <w:pPr>
        <w:pStyle w:val="a3"/>
        <w:widowControl/>
        <w:spacing w:beforeAutospacing="0" w:after="120" w:afterAutospacing="0" w:line="21" w:lineRule="atLeast"/>
        <w:rPr>
          <w:rFonts w:ascii="黑体" w:eastAsia="黑体" w:hAnsi="黑体" w:cs="黑体"/>
          <w:b/>
          <w:bCs/>
          <w:color w:val="1F1F1F"/>
          <w:sz w:val="22"/>
          <w:szCs w:val="22"/>
        </w:rPr>
      </w:pPr>
    </w:p>
    <w:p w14:paraId="33106204" w14:textId="77777777" w:rsidR="0034535F" w:rsidRDefault="00000000">
      <w:pPr>
        <w:pStyle w:val="a3"/>
        <w:widowControl/>
        <w:spacing w:beforeAutospacing="0" w:after="120" w:afterAutospacing="0" w:line="21" w:lineRule="atLeast"/>
        <w:rPr>
          <w:rFonts w:ascii="黑体" w:eastAsia="黑体" w:hAnsi="黑体" w:cs="黑体"/>
        </w:rPr>
      </w:pPr>
      <w:proofErr w:type="gramStart"/>
      <w:r>
        <w:rPr>
          <w:rFonts w:ascii="黑体" w:eastAsia="黑体" w:hAnsi="黑体" w:cs="黑体" w:hint="eastAsia"/>
          <w:b/>
          <w:bCs/>
          <w:color w:val="1F1F1F"/>
          <w:sz w:val="22"/>
          <w:szCs w:val="22"/>
        </w:rPr>
        <w:t>查重控制</w:t>
      </w:r>
      <w:proofErr w:type="gramEnd"/>
      <w:r>
        <w:rPr>
          <w:rFonts w:ascii="黑体" w:eastAsia="黑体" w:hAnsi="黑体" w:cs="黑体" w:hint="eastAsia"/>
          <w:color w:val="1F1F1F"/>
          <w:sz w:val="22"/>
          <w:szCs w:val="22"/>
        </w:rPr>
        <w:t>：报告撰写过程中将进行多轮查重，确保重复率低于15%（严于大赛20%的要求），引用文献严格标注来源。</w:t>
      </w:r>
    </w:p>
    <w:p w14:paraId="16F265A3" w14:textId="77777777" w:rsidR="0034535F" w:rsidRDefault="0034535F">
      <w:pPr>
        <w:widowControl/>
        <w:spacing w:beforeAutospacing="1" w:afterAutospacing="1"/>
        <w:textAlignment w:val="baseline"/>
        <w:rPr>
          <w:rFonts w:ascii="黑体" w:eastAsia="黑体" w:hAnsi="黑体" w:cs="黑体"/>
          <w:color w:val="000000"/>
          <w:sz w:val="22"/>
          <w:szCs w:val="22"/>
        </w:rPr>
      </w:pPr>
    </w:p>
    <w:p w14:paraId="3EACBE69" w14:textId="77777777" w:rsidR="0034535F" w:rsidRDefault="00000000">
      <w:pPr>
        <w:widowControl/>
        <w:rPr>
          <w:rFonts w:ascii="黑体" w:eastAsia="黑体" w:hAnsi="黑体" w:cs="黑体"/>
        </w:rPr>
      </w:pPr>
      <w:r>
        <w:rPr>
          <w:rFonts w:ascii="黑体" w:eastAsia="黑体" w:hAnsi="黑体" w:cs="黑体"/>
          <w:color w:val="000000"/>
          <w:sz w:val="22"/>
          <w:szCs w:val="22"/>
        </w:rPr>
        <w:pict w14:anchorId="7EB25297">
          <v:rect id="_x0000_i1031" style="width:6in;height:1.5pt" o:hralign="center" o:hrstd="t" o:hr="t" fillcolor="#a0a0a0" stroked="f"/>
        </w:pict>
      </w:r>
    </w:p>
    <w:p w14:paraId="60EEB375" w14:textId="77777777" w:rsidR="0034535F" w:rsidRDefault="0034535F">
      <w:pPr>
        <w:widowControl/>
        <w:spacing w:beforeAutospacing="1" w:afterAutospacing="1"/>
        <w:textAlignment w:val="baseline"/>
        <w:rPr>
          <w:rFonts w:ascii="黑体" w:eastAsia="黑体" w:hAnsi="黑体" w:cs="黑体"/>
          <w:color w:val="000000"/>
          <w:sz w:val="22"/>
          <w:szCs w:val="22"/>
        </w:rPr>
      </w:pPr>
    </w:p>
    <w:p w14:paraId="447A586F" w14:textId="77777777" w:rsidR="0034535F" w:rsidRDefault="0034535F">
      <w:pPr>
        <w:rPr>
          <w:rFonts w:ascii="黑体" w:eastAsia="黑体" w:hAnsi="黑体" w:cs="黑体"/>
        </w:rPr>
      </w:pPr>
    </w:p>
    <w:sectPr w:rsidR="003453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DE023" w14:textId="77777777" w:rsidR="00623FC1" w:rsidRDefault="00623FC1" w:rsidP="00545695">
      <w:r>
        <w:separator/>
      </w:r>
    </w:p>
  </w:endnote>
  <w:endnote w:type="continuationSeparator" w:id="0">
    <w:p w14:paraId="05660A4B" w14:textId="77777777" w:rsidR="00623FC1" w:rsidRDefault="00623FC1" w:rsidP="00545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97CF6" w14:textId="77777777" w:rsidR="00623FC1" w:rsidRDefault="00623FC1" w:rsidP="00545695">
      <w:r>
        <w:separator/>
      </w:r>
    </w:p>
  </w:footnote>
  <w:footnote w:type="continuationSeparator" w:id="0">
    <w:p w14:paraId="6D1623A4" w14:textId="77777777" w:rsidR="00623FC1" w:rsidRDefault="00623FC1" w:rsidP="005456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3E65"/>
    <w:multiLevelType w:val="multilevel"/>
    <w:tmpl w:val="E14A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317E8"/>
    <w:multiLevelType w:val="multilevel"/>
    <w:tmpl w:val="A290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35D8E"/>
    <w:multiLevelType w:val="multilevel"/>
    <w:tmpl w:val="A1C8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70177"/>
    <w:multiLevelType w:val="multilevel"/>
    <w:tmpl w:val="CD34D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35EB5"/>
    <w:multiLevelType w:val="multilevel"/>
    <w:tmpl w:val="27A40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083510">
    <w:abstractNumId w:val="2"/>
  </w:num>
  <w:num w:numId="2" w16cid:durableId="1707561370">
    <w:abstractNumId w:val="4"/>
  </w:num>
  <w:num w:numId="3" w16cid:durableId="1270813903">
    <w:abstractNumId w:val="1"/>
  </w:num>
  <w:num w:numId="4" w16cid:durableId="1890261263">
    <w:abstractNumId w:val="0"/>
  </w:num>
  <w:num w:numId="5" w16cid:durableId="313684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6BF69B2"/>
    <w:rsid w:val="0004024B"/>
    <w:rsid w:val="0006558D"/>
    <w:rsid w:val="00101DA7"/>
    <w:rsid w:val="00147B2D"/>
    <w:rsid w:val="00173162"/>
    <w:rsid w:val="001D0BA9"/>
    <w:rsid w:val="00234629"/>
    <w:rsid w:val="002C0889"/>
    <w:rsid w:val="002D5241"/>
    <w:rsid w:val="00340B96"/>
    <w:rsid w:val="0034535F"/>
    <w:rsid w:val="003E7836"/>
    <w:rsid w:val="003F0D99"/>
    <w:rsid w:val="00511D53"/>
    <w:rsid w:val="00545695"/>
    <w:rsid w:val="00552589"/>
    <w:rsid w:val="00623FC1"/>
    <w:rsid w:val="00663805"/>
    <w:rsid w:val="007E00AE"/>
    <w:rsid w:val="00856487"/>
    <w:rsid w:val="00861E9D"/>
    <w:rsid w:val="00C068EF"/>
    <w:rsid w:val="00C378A3"/>
    <w:rsid w:val="00CB514F"/>
    <w:rsid w:val="00CE6943"/>
    <w:rsid w:val="00E34EFD"/>
    <w:rsid w:val="00E502C7"/>
    <w:rsid w:val="00E85147"/>
    <w:rsid w:val="00F13EDA"/>
    <w:rsid w:val="00F24984"/>
    <w:rsid w:val="00F35130"/>
    <w:rsid w:val="00F94BCC"/>
    <w:rsid w:val="00FD5931"/>
    <w:rsid w:val="46BF6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34FA78"/>
  <w15:docId w15:val="{26C89B57-2440-4F61-9726-A9482CE26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Hans-H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eastAsia="zh-CN"/>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paragraph" w:styleId="a4">
    <w:name w:val="header"/>
    <w:basedOn w:val="a"/>
    <w:link w:val="a5"/>
    <w:rsid w:val="00340B96"/>
    <w:pPr>
      <w:tabs>
        <w:tab w:val="center" w:pos="4153"/>
        <w:tab w:val="right" w:pos="8306"/>
      </w:tabs>
      <w:snapToGrid w:val="0"/>
    </w:pPr>
  </w:style>
  <w:style w:type="character" w:customStyle="1" w:styleId="a5">
    <w:name w:val="页眉 字符"/>
    <w:basedOn w:val="a0"/>
    <w:link w:val="a4"/>
    <w:rsid w:val="00340B96"/>
    <w:rPr>
      <w:rFonts w:asciiTheme="minorHAnsi" w:eastAsiaTheme="minorEastAsia" w:hAnsiTheme="minorHAnsi" w:cstheme="minorBidi"/>
      <w:kern w:val="2"/>
      <w:sz w:val="21"/>
      <w:szCs w:val="24"/>
      <w:lang w:eastAsia="zh-CN"/>
    </w:rPr>
  </w:style>
  <w:style w:type="paragraph" w:styleId="a6">
    <w:name w:val="footer"/>
    <w:basedOn w:val="a"/>
    <w:link w:val="a7"/>
    <w:rsid w:val="00545695"/>
    <w:pPr>
      <w:tabs>
        <w:tab w:val="center" w:pos="4153"/>
        <w:tab w:val="right" w:pos="8306"/>
      </w:tabs>
      <w:snapToGrid w:val="0"/>
    </w:pPr>
  </w:style>
  <w:style w:type="character" w:customStyle="1" w:styleId="a7">
    <w:name w:val="页脚 字符"/>
    <w:basedOn w:val="a0"/>
    <w:link w:val="a6"/>
    <w:rsid w:val="00545695"/>
    <w:rPr>
      <w:rFonts w:asciiTheme="minorHAnsi" w:eastAsiaTheme="minorEastAsia" w:hAnsiTheme="minorHAnsi" w:cstheme="minorBidi"/>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564</TotalTime>
  <Pages>14</Pages>
  <Words>1466</Words>
  <Characters>8358</Characters>
  <Application>Microsoft Office Word</Application>
  <DocSecurity>0</DocSecurity>
  <Lines>69</Lines>
  <Paragraphs>19</Paragraphs>
  <ScaleCrop>false</ScaleCrop>
  <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「BITE THE DUST」</dc:creator>
  <cp:lastModifiedBy>Grey Reger</cp:lastModifiedBy>
  <cp:revision>25</cp:revision>
  <dcterms:created xsi:type="dcterms:W3CDTF">2025-11-26T12:30:00Z</dcterms:created>
  <dcterms:modified xsi:type="dcterms:W3CDTF">2026-02-11T12:21:00Z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E5E6538608B549B8A15E38A2B61FA7FB_11</vt:lpwstr>
  </property>
  <property fmtid="{D5CDD505-2E9C-101B-9397-08002B2CF9AE}" pid="4" name="KSOTemplateDocerSaveRecord">
    <vt:lpwstr>eyJoZGlkIjoiZTFlYTY2YTNkNGYyNTc0ODkyNzBmZTVkNDVmMTI0NDIiLCJ1c2VySWQiOiIxMDY0NzA5OTg5In0=</vt:lpwstr>
  </property>
</Properties>
</file>