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终身学习能力：在变化中保持竞争力</w:t>
      </w:r>
    </w:p>
    <w:p>
      <w:pPr>
        <w:pStyle w:val="HiddenCounter"/>
        <w:keepNext/>
        <w:spacing w:line="20" w:lineRule="exact"/>
      </w:pPr>
      <w:r>
        <w:rPr>
          <w:vanish/>
          <w:sz w:val="2"/>
        </w:rPr>
        <w:fldChar w:fldCharType="begin"/>
      </w:r>
      <w:r>
        <w:rPr>
          <w:vanish/>
          <w:sz w:val="2"/>
        </w:rPr>
        <w:instrText xml:space="preserve"> SEQ Chapter \r 8 \* ARABIC </w:instrText>
      </w:r>
      <w:r>
        <w:rPr>
          <w:vanish/>
          <w:sz w:val="2"/>
        </w:rPr>
        <w:fldChar w:fldCharType="separate"/>
      </w:r>
      <w:r>
        <w:rPr>
          <w:vanish/>
          <w:sz w:val="2"/>
        </w:rPr>
        <w:t>8</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一个程序库升级、一个新的开发流程，甚至一种新的协作方式，都可能让原先熟悉的工作步骤发生变化。面对变化，有人急着把所有新工具都学一遍，有人觉得自己已经落后，也有人只收藏课程却迟迟没有完成一次练习。本章要解决的问题是：怎样判断自己该学什么，怎样在有限时间里学会并记住，再怎样把学到的东西用于新的任务。</w:t>
      </w:r>
    </w:p>
    <w:p>
      <w:pPr>
        <w:pStyle w:val="SectionTitle"/>
      </w:pPr>
      <w:r>
        <w:t>学习目标</w:t>
      </w:r>
    </w:p>
    <w:p>
      <w:pPr>
        <w:pStyle w:val="Body"/>
        <w:keepLines w:val="0"/>
      </w:pPr>
      <w:r>
        <w:t>完成本章学习后，你应能：</w:t>
      </w:r>
    </w:p>
    <w:p>
      <w:pPr>
        <w:pStyle w:val="Body"/>
        <w:keepLines w:val="0"/>
        <w:ind w:firstLine="0" w:left="240"/>
      </w:pPr>
      <w:r>
        <w:t>• 从技术或岗位变化中识别任务变化，区分暂时未知、可以迁移的已有能力与需要补足的具体知识；</w:t>
      </w:r>
    </w:p>
    <w:p>
      <w:pPr>
        <w:pStyle w:val="Body"/>
        <w:keepLines w:val="0"/>
        <w:ind w:firstLine="0" w:left="240"/>
      </w:pPr>
      <w:r>
        <w:t>• 用主动提取、间隔复习、解释和知识连接安排学习，并根据延迟后的表现调整方法；</w:t>
      </w:r>
    </w:p>
    <w:p>
      <w:pPr>
        <w:pStyle w:val="Body"/>
        <w:keepLines w:val="0"/>
        <w:ind w:firstLine="0" w:left="240"/>
      </w:pPr>
      <w:r>
        <w:t>• 依据问题、来源类型、证据与更新时间筛选技术文档、论文、课程和社区信息；</w:t>
      </w:r>
    </w:p>
    <w:p>
      <w:pPr>
        <w:pStyle w:val="Body"/>
        <w:keepLines w:val="0"/>
        <w:ind w:firstLine="0" w:left="240"/>
      </w:pPr>
      <w:r>
        <w:t>• 为不同学习任务选择合适的纸笔、Anki、Notion、Obsidian、GitHub或在线课程工作流，同时保护个人和组织信息；</w:t>
      </w:r>
    </w:p>
    <w:p>
      <w:pPr>
        <w:pStyle w:val="Body"/>
        <w:keepLines w:val="0"/>
        <w:ind w:firstLine="0" w:left="240"/>
      </w:pPr>
      <w:r>
        <w:t>• 设计一个可执行的个人学习计划，在两周内留下作品、检查点和反思记录。</w:t>
      </w:r>
    </w:p>
    <w:p>
      <w:pPr>
        <w:pStyle w:val="SectionTitle"/>
      </w:pPr>
      <w:r>
        <w:t>学习路线</w:t>
      </w:r>
    </w:p>
    <w:p>
      <w:pPr>
        <w:pStyle w:val="Body"/>
        <w:keepLines w:val="0"/>
      </w:pPr>
      <w:r>
        <w:t>第六章的项目训练让我们看到，需求、资料、方案、测试和反馈需要连成一条可检查的过程。本章把这一经验转向个人学习：先看变化究竟改变了什么工作，再诊断自己的学习缺口；接着练习记忆与理解，学习筛选资料并组织知识；最后用工具、学习网络和个人计划，把一次学习变成能够反复调整的过程。本章可以独立阅读；遇到需要的术语、学习方法和判断步骤，会在当前章节内解释，并通过练习补足必要的先备知识。</w:t>
      </w:r>
    </w:p>
    <w:p>
      <w:pPr>
        <w:pStyle w:val="Body"/>
        <w:keepLines w:val="0"/>
      </w:pPr>
      <w:r>
        <w:t>学习不等于追着每个新名词跑。研究结论、官方资料、社区经验、虚构案例和作者建议会在需要时分别标明。文中提供的个人记录样例是教学示范，不表示有人已经执行本章的两周挑战。</w:t>
      </w:r>
    </w:p>
    <w:p>
      <w:r>
        <w:br w:type="page"/>
      </w:r>
    </w:p>
    <w:p>
      <w:pPr>
        <w:pStyle w:val="SectionTitle"/>
        <w:keepNext/>
      </w:pPr>
      <w:r>
        <w:t>本章目录</w:t>
      </w:r>
    </w:p>
    <w:p>
      <w:pPr>
        <w:pStyle w:val="TOC1"/>
        <w:tabs>
          <w:tab w:pos="8787" w:val="right" w:leader="dot"/>
        </w:tabs>
        <w:ind w:firstLine="0"/>
      </w:pPr>
      <w:r>
        <w:fldChar w:fldCharType="begin"/>
      </w:r>
      <w:r>
        <w:instrText> TOC \b chapter_body \t "SectionTitle,1" \h \z </w:instrText>
      </w:r>
      <w:r>
        <w:fldChar w:fldCharType="separate"/>
      </w:r>
      <w:r>
        <w:t>8.1 终身学习的必要性：技术迭代加速与职业演变。</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8.2 高效学习方法：主动学习、间隔重复、费曼技巧、构建知识网络。</w:t>
        <w:tab/>
      </w:r>
      <w:r>
        <w:fldChar w:fldCharType="begin"/>
      </w:r>
      <w:r>
        <w:instrText xml:space="preserve"> PAGEREF section_1 \h </w:instrText>
      </w:r>
      <w:r>
        <w:fldChar w:fldCharType="separate"/>
      </w:r>
      <w:r>
        <w:t>12</w:t>
      </w:r>
      <w:r>
        <w:fldChar w:fldCharType="end"/>
      </w:r>
    </w:p>
    <w:p>
      <w:pPr>
        <w:pStyle w:val="TOC1"/>
        <w:tabs>
          <w:tab w:pos="8787" w:val="right" w:leader="dot"/>
        </w:tabs>
        <w:ind w:firstLine="0"/>
      </w:pPr>
      <w:r>
        <w:t>8.3 信息素养： 高效检索、筛选、评估、管理海量信息与学习资源（技术文档、论文、在线课程、社区）。</w:t>
        <w:tab/>
      </w:r>
      <w:r>
        <w:fldChar w:fldCharType="begin"/>
      </w:r>
      <w:r>
        <w:instrText xml:space="preserve"> PAGEREF section_2 \h </w:instrText>
      </w:r>
      <w:r>
        <w:fldChar w:fldCharType="separate"/>
      </w:r>
      <w:r>
        <w:t>20</w:t>
      </w:r>
      <w:r>
        <w:fldChar w:fldCharType="end"/>
      </w:r>
    </w:p>
    <w:p>
      <w:pPr>
        <w:pStyle w:val="TOC1"/>
        <w:tabs>
          <w:tab w:pos="8787" w:val="right" w:leader="dot"/>
        </w:tabs>
        <w:ind w:firstLine="0"/>
      </w:pPr>
      <w:r>
        <w:t>8.4 学习工具与技术： 利用Anki, Notion, Obsidian, GitHub, MOOC平台等提升学习效率与知识管理。</w:t>
        <w:tab/>
      </w:r>
      <w:r>
        <w:fldChar w:fldCharType="begin"/>
      </w:r>
      <w:r>
        <w:instrText xml:space="preserve"> PAGEREF section_3 \h </w:instrText>
      </w:r>
      <w:r>
        <w:fldChar w:fldCharType="separate"/>
      </w:r>
      <w:r>
        <w:t>30</w:t>
      </w:r>
      <w:r>
        <w:fldChar w:fldCharType="end"/>
      </w:r>
    </w:p>
    <w:p>
      <w:pPr>
        <w:pStyle w:val="TOC1"/>
        <w:tabs>
          <w:tab w:pos="8787" w:val="right" w:leader="dot"/>
        </w:tabs>
        <w:ind w:firstLine="0"/>
      </w:pPr>
      <w:r>
        <w:t>8.5 构建个人学习网络(PLN)：利用社交媒体、技术社区、行业会议进行学习与交流。</w:t>
        <w:tab/>
      </w:r>
      <w:r>
        <w:fldChar w:fldCharType="begin"/>
      </w:r>
      <w:r>
        <w:instrText xml:space="preserve"> PAGEREF section_4 \h </w:instrText>
      </w:r>
      <w:r>
        <w:fldChar w:fldCharType="separate"/>
      </w:r>
      <w:r>
        <w:t>40</w:t>
      </w:r>
      <w:r>
        <w:fldChar w:fldCharType="end"/>
      </w:r>
    </w:p>
    <w:p>
      <w:pPr>
        <w:pStyle w:val="TOC1"/>
        <w:tabs>
          <w:tab w:pos="8787" w:val="right" w:leader="dot"/>
        </w:tabs>
        <w:ind w:firstLine="0"/>
      </w:pPr>
      <w:r>
        <w:t>8.6 制定个人学习计划(IDP)：设定目标、选择资源、跟踪进度、调整策略。（结合行业趋势与个人兴趣）</w:t>
        <w:tab/>
      </w:r>
      <w:r>
        <w:fldChar w:fldCharType="begin"/>
      </w:r>
      <w:r>
        <w:instrText xml:space="preserve"> PAGEREF section_5 \h </w:instrText>
      </w:r>
      <w:r>
        <w:fldChar w:fldCharType="separate"/>
      </w:r>
      <w:r>
        <w:t>49</w:t>
      </w:r>
      <w:r>
        <w:fldChar w:fldCharType="end"/>
      </w:r>
    </w:p>
    <w:p>
      <w:pPr>
        <w:pStyle w:val="TOC1"/>
        <w:tabs>
          <w:tab w:pos="8787" w:val="right" w:leader="dot"/>
        </w:tabs>
        <w:ind w:firstLine="0"/>
      </w:pPr>
      <w:r>
        <w:t>章末综合训练</w:t>
        <w:tab/>
      </w:r>
      <w:r>
        <w:fldChar w:fldCharType="begin"/>
      </w:r>
      <w:r>
        <w:instrText xml:space="preserve"> PAGEREF section_6 \h </w:instrText>
      </w:r>
      <w:r>
        <w:fldChar w:fldCharType="separate"/>
      </w:r>
      <w:r>
        <w:t>62</w:t>
      </w:r>
      <w:r>
        <w:fldChar w:fldCharType="end"/>
      </w:r>
    </w:p>
    <w:p>
      <w:pPr>
        <w:pStyle w:val="TOC1"/>
        <w:tabs>
          <w:tab w:pos="8787" w:val="right" w:leader="dot"/>
        </w:tabs>
        <w:ind w:firstLine="0"/>
      </w:pPr>
      <w:r>
        <w:t>本章回顾</w:t>
        <w:tab/>
      </w:r>
      <w:r>
        <w:fldChar w:fldCharType="begin"/>
      </w:r>
      <w:r>
        <w:instrText xml:space="preserve"> PAGEREF section_7 \h </w:instrText>
      </w:r>
      <w:r>
        <w:fldChar w:fldCharType="separate"/>
      </w:r>
      <w:r>
        <w:t>64</w:t>
      </w:r>
      <w:r>
        <w:fldChar w:fldCharType="end"/>
      </w:r>
    </w:p>
    <w:p>
      <w:pPr>
        <w:pStyle w:val="TOC1"/>
        <w:tabs>
          <w:tab w:pos="8787" w:val="right" w:leader="dot"/>
        </w:tabs>
        <w:ind w:firstLine="0"/>
      </w:pPr>
      <w:r>
        <w:t>关键术语</w:t>
        <w:tab/>
      </w:r>
      <w:r>
        <w:fldChar w:fldCharType="begin"/>
      </w:r>
      <w:r>
        <w:instrText xml:space="preserve"> PAGEREF section_8 \h </w:instrText>
      </w:r>
      <w:r>
        <w:fldChar w:fldCharType="separate"/>
      </w:r>
      <w:r>
        <w:t>65</w:t>
      </w:r>
      <w:r>
        <w:fldChar w:fldCharType="end"/>
      </w:r>
    </w:p>
    <w:p>
      <w:pPr>
        <w:pStyle w:val="TOC1"/>
        <w:tabs>
          <w:tab w:pos="8787" w:val="right" w:leader="dot"/>
        </w:tabs>
        <w:ind w:firstLine="0"/>
      </w:pPr>
      <w:r>
        <w:t>参考解与讨论</w:t>
        <w:tab/>
      </w:r>
      <w:r>
        <w:fldChar w:fldCharType="begin"/>
      </w:r>
      <w:r>
        <w:instrText xml:space="preserve"> PAGEREF section_9 \h </w:instrText>
      </w:r>
      <w:r>
        <w:fldChar w:fldCharType="separate"/>
      </w:r>
      <w:r>
        <w:t>66</w:t>
      </w:r>
      <w:r>
        <w:fldChar w:fldCharType="end"/>
      </w:r>
    </w:p>
    <w:p>
      <w:pPr>
        <w:pStyle w:val="TOC1"/>
        <w:tabs>
          <w:tab w:pos="8787" w:val="right" w:leader="dot"/>
        </w:tabs>
        <w:ind w:firstLine="0"/>
      </w:pPr>
      <w:r>
        <w:t>参考文献</w:t>
        <w:tab/>
      </w:r>
      <w:r>
        <w:fldChar w:fldCharType="begin"/>
      </w:r>
      <w:r>
        <w:instrText xml:space="preserve"> PAGEREF section_10 \h </w:instrText>
      </w:r>
      <w:r>
        <w:fldChar w:fldCharType="separate"/>
      </w:r>
      <w:r>
        <w:t>74</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bookmarkStart w:id="900" w:name="chapter_body"/>
      <w:r>
        <w:fldChar w:fldCharType="begin"/>
      </w:r>
      <w:r>
        <w:instrText xml:space="preserve"> SEQ Chapter \c \* ARABIC </w:instrText>
      </w:r>
      <w:r>
        <w:fldChar w:fldCharType="separate"/>
      </w:r>
      <w:r>
        <w:t>8</w:t>
      </w:r>
      <w:r>
        <w:fldChar w:fldCharType="end"/>
      </w:r>
      <w:r>
        <w:t>.</w:t>
      </w:r>
      <w:r>
        <w:fldChar w:fldCharType="begin"/>
      </w:r>
      <w:r>
        <w:instrText xml:space="preserve"> SEQ Section \s 1 \* ARABIC </w:instrText>
      </w:r>
      <w:r>
        <w:fldChar w:fldCharType="separate"/>
      </w:r>
      <w:r>
        <w:t>1</w:t>
      </w:r>
      <w:r>
        <w:fldChar w:fldCharType="end"/>
      </w:r>
      <w:r>
        <w:t xml:space="preserve"> 终身学习的必要性：技术迭代加速与职业演变。</w:t>
      </w:r>
      <w:bookmarkEnd w:id="500"/>
    </w:p>
    <w:p>
      <w:pPr>
        <w:pStyle w:val="Body"/>
        <w:keepNext/>
        <w:ind w:firstLine="0"/>
      </w:pPr>
      <w:r>
        <w:rPr>
          <w:b/>
        </w:rPr>
        <w:t>导语</w:t>
      </w:r>
    </w:p>
    <w:p>
      <w:pPr>
        <w:pStyle w:val="Body"/>
        <w:keepLines w:val="0"/>
      </w:pPr>
      <w:r>
        <w:t>我们常把“终身学习”理解为不断上课、不断考证，或者不断追逐刚出现的热门技术。但一项新技术出现，并不意味着所有人都必须立即学习它；一份招聘广告提到某个技能，也不等于这个技能已经成为每个岗位的硬性要求。本节先从任务的变化入手，练习把“我会不会被淘汰”的焦虑改写成可以调查和验证的问题。</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案例：接口版本改变后，先补哪一项能力</w:t>
      </w:r>
    </w:p>
    <w:p>
      <w:pPr>
        <w:pStyle w:val="Body"/>
        <w:keepLines w:val="0"/>
      </w:pPr>
      <w:r>
        <w:t>一个教学模拟小组维护着显示公交到站信息的练习页面。接口升级后，原来的“预计分钟”字段变成“预计时间点”，还多了一个“数据暂不可用”状态。林同学会画页面，却把新时间点直接放进旧的分钟栏，结果页面出现“14:30分钟后到站”。组员建议立即重学整个前端框架；另一位同学认为只要换掉表头就够。小组只有一周时间，使用的时间和接口名称都是教学设定。怎样判断真正需要学习的部分？</w:t>
      </w:r>
    </w:p>
    <w:p>
      <w:pPr>
        <w:pStyle w:val="Body"/>
        <w:keepLines w:val="0"/>
      </w:pPr>
      <w:r>
        <w:t>先给三条记录：当前时间14:20、预计到站14:30；当前时间14:20、状态暂不可用；当前时间23:55、预计次日00:05。前两条揭示单位与状态含义，第三条暴露日期跨越问题。仅换表头无法解决缺失状态，重学框架又可能回避真正的知识缺口。林同学可先查版本说明，说明时间点与时长的区别，再写出三条预期显示并尝试修改。技术迭代在这里改变了数据语义与判断条件，不等于所有既有技能作废。</w:t>
      </w:r>
    </w:p>
    <w:p>
      <w:pPr>
        <w:pStyle w:val="Body"/>
        <w:keepLines w:val="0"/>
      </w:pPr>
      <w:r>
        <w:t>下面的实习对照进一步说明：当变化来自生成工具而非接口时，学习缺口还可能出现在核验环节。</w:t>
      </w:r>
    </w:p>
    <w:p>
      <w:pPr>
        <w:pStyle w:val="Body"/>
        <w:keepLines w:val="0"/>
      </w:pPr>
      <w:r>
        <w:t>下面是一个虚构的教学案例。林同学在一家虚构的信息服务团队做短期实习。团队每周要整理一批来自不同来源的技术记录，再形成可供工程师检查的异常清单。过去，实习生按模板复制内容、手工标记缺项，再交给工程师复核。最近，团队开始尝试一种能根据指令生成表格公式和处理脚本的助手。演示时，助手很快给出一份格式整齐的异常清单；但林同学抽查后发现，有一行来源字段为空，脚本却把它填成了“默认类别”。如果这份清单直接交给下游同事，后面的人可能以为这个类别来自原始记录。</w:t>
      </w:r>
    </w:p>
    <w:p>
      <w:pPr>
        <w:pStyle w:val="Body"/>
        <w:keepLines w:val="0"/>
      </w:pPr>
      <w:r>
        <w:t>林同学最初的问题是“我是不是应该先学会这个助手”。这句话把几件不同的事混在了一起：团队是否会继续使用该工具、助手生成的结果是否可靠、记录字段缺失时如何处理、自己是否能读懂处理步骤，以及怎样向工程师说明不确定项。案例中的工具确实改变了草拟结果的速度，但没有因此决定团队应采用什么分类规则，也没有证明缺失数据可以用常见值替代。这里的问题是模拟情境，不对应真实企业、真实软件产品、实际实习生经历或已验证的行业成效。</w:t>
      </w:r>
    </w:p>
    <w:p>
      <w:pPr>
        <w:pStyle w:val="Body"/>
        <w:keepLines w:val="0"/>
      </w:pPr>
      <w:r>
        <w:t>我们可以先分析任务，而不是先给林同学安排一门“人工智能速成课”。原有工作包括读懂字段、依照规则识别异常、保留来源、说明不确定性和交接结果。新工具可能减少部分重复录入，却让另一项工作更重要：检查建议是否悄悄改变了原始数据。学习的起点因此不是“多学一个工具”，而是确认目标任务、评价条件以及自己在哪一步缺少知识或练习。</w:t>
      </w:r>
    </w:p>
    <w:p>
      <w:pPr>
        <w:pStyle w:val="TableCaption"/>
        <w:keepNext/>
      </w:pPr>
      <w:r>
        <w:t>表</w:t>
      </w:r>
      <w:bookmarkStart w:id="201" w:name="tbl8_1"/>
      <w:r>
        <w:fldChar w:fldCharType="begin"/>
      </w:r>
      <w:r>
        <w:instrText xml:space="preserve"> SEQ Chapter \c \* ARABIC </w:instrText>
      </w:r>
      <w:r>
        <w:fldChar w:fldCharType="separate"/>
      </w:r>
      <w:r>
        <w:t>8</w:t>
      </w:r>
      <w:r>
        <w:fldChar w:fldCharType="end"/>
      </w:r>
      <w:r>
        <w:t>-</w:t>
      </w:r>
      <w:r>
        <w:fldChar w:fldCharType="begin"/>
      </w:r>
      <w:r>
        <w:instrText xml:space="preserve"> SEQ Table \s 1 \* ARABIC </w:instrText>
      </w:r>
      <w:r>
        <w:fldChar w:fldCharType="separate"/>
      </w:r>
      <w:r>
        <w:t>1</w:t>
      </w:r>
      <w:r>
        <w:fldChar w:fldCharType="end"/>
      </w:r>
      <w:bookmarkEnd w:id="201"/>
      <w:r>
        <w:t xml:space="preserve"> 技术变化下的任务与学习缺口示例</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057"/>
        <w:gridCol w:w="1672"/>
        <w:gridCol w:w="2180"/>
        <w:gridCol w:w="1831"/>
        <w:gridCol w:w="2047"/>
      </w:tblGrid>
      <w:tr>
        <w:trPr>
          <w:cantSplit/>
          <w:tblHeader/>
        </w:trPr>
        <w:tc>
          <w:tcPr>
            <w:tcW w:type="dxa" w:w="1057"/>
            <w:vAlign w:val="center"/>
            <w:tcBorders>
              <w:bottom w:val="single" w:sz="4" w:color="000000"/>
            </w:tcBorders>
          </w:tcPr>
          <w:p>
            <w:pPr>
              <w:pStyle w:val="TableBody"/>
              <w:keepNext/>
              <w:keepLines w:val="0"/>
            </w:pPr>
            <w:r>
              <w:rPr>
                <w:b/>
              </w:rPr>
              <w:t>工作环节</w:t>
            </w:r>
          </w:p>
        </w:tc>
        <w:tc>
          <w:tcPr>
            <w:tcW w:type="dxa" w:w="1672"/>
            <w:vAlign w:val="center"/>
            <w:tcBorders>
              <w:bottom w:val="single" w:sz="4" w:color="000000"/>
            </w:tcBorders>
          </w:tcPr>
          <w:p>
            <w:pPr>
              <w:pStyle w:val="TableBody"/>
              <w:keepNext/>
              <w:keepLines w:val="0"/>
            </w:pPr>
            <w:r>
              <w:rPr>
                <w:b/>
              </w:rPr>
              <w:t>变化前可能使用的做法</w:t>
            </w:r>
          </w:p>
        </w:tc>
        <w:tc>
          <w:tcPr>
            <w:tcW w:type="dxa" w:w="2180"/>
            <w:vAlign w:val="center"/>
            <w:tcBorders>
              <w:bottom w:val="single" w:sz="4" w:color="000000"/>
            </w:tcBorders>
          </w:tcPr>
          <w:p>
            <w:pPr>
              <w:pStyle w:val="TableBody"/>
              <w:keepNext/>
              <w:keepLines w:val="0"/>
            </w:pPr>
            <w:r>
              <w:rPr>
                <w:b/>
              </w:rPr>
              <w:t>新工具介入后要检查的内容</w:t>
            </w:r>
          </w:p>
        </w:tc>
        <w:tc>
          <w:tcPr>
            <w:tcW w:type="dxa" w:w="1831"/>
            <w:vAlign w:val="center"/>
            <w:tcBorders>
              <w:bottom w:val="single" w:sz="4" w:color="000000"/>
            </w:tcBorders>
          </w:tcPr>
          <w:p>
            <w:pPr>
              <w:pStyle w:val="TableBody"/>
              <w:keepNext/>
              <w:keepLines w:val="0"/>
            </w:pPr>
            <w:r>
              <w:rPr>
                <w:b/>
              </w:rPr>
              <w:t>可迁移的已有能力</w:t>
            </w:r>
          </w:p>
        </w:tc>
        <w:tc>
          <w:tcPr>
            <w:tcW w:type="dxa" w:w="2047"/>
            <w:vAlign w:val="center"/>
            <w:tcBorders>
              <w:bottom w:val="single" w:sz="4" w:color="000000"/>
            </w:tcBorders>
          </w:tcPr>
          <w:p>
            <w:pPr>
              <w:pStyle w:val="TableBody"/>
              <w:keepNext/>
              <w:keepLines w:val="0"/>
            </w:pPr>
            <w:r>
              <w:rPr>
                <w:b/>
              </w:rPr>
              <w:t>可能需要补足的能力</w:t>
            </w:r>
          </w:p>
        </w:tc>
      </w:tr>
      <w:tr>
        <w:trPr>
          <w:cantSplit/>
        </w:trPr>
        <w:tc>
          <w:tcPr>
            <w:tcW w:type="dxa" w:w="1057"/>
            <w:vAlign w:val="center"/>
          </w:tcPr>
          <w:p>
            <w:pPr>
              <w:pStyle w:val="TableBody"/>
              <w:keepNext/>
              <w:keepLines w:val="0"/>
            </w:pPr>
            <w:r>
              <w:t>整理记录</w:t>
            </w:r>
          </w:p>
        </w:tc>
        <w:tc>
          <w:tcPr>
            <w:tcW w:type="dxa" w:w="1672"/>
            <w:vAlign w:val="center"/>
          </w:tcPr>
          <w:p>
            <w:pPr>
              <w:pStyle w:val="TableBody"/>
              <w:keepNext/>
              <w:keepLines w:val="0"/>
            </w:pPr>
            <w:r>
              <w:t>按字段复制、标记缺项</w:t>
            </w:r>
          </w:p>
        </w:tc>
        <w:tc>
          <w:tcPr>
            <w:tcW w:type="dxa" w:w="2180"/>
            <w:vAlign w:val="center"/>
          </w:tcPr>
          <w:p>
            <w:pPr>
              <w:pStyle w:val="TableBody"/>
              <w:keepNext/>
              <w:keepLines w:val="0"/>
            </w:pPr>
            <w:r>
              <w:t>检查工具是否改写、补全或遗漏字段</w:t>
            </w:r>
          </w:p>
        </w:tc>
        <w:tc>
          <w:tcPr>
            <w:tcW w:type="dxa" w:w="1831"/>
            <w:vAlign w:val="center"/>
          </w:tcPr>
          <w:p>
            <w:pPr>
              <w:pStyle w:val="TableBody"/>
              <w:keepNext/>
              <w:keepLines w:val="0"/>
            </w:pPr>
            <w:r>
              <w:t>识别字段含义，按规则核对</w:t>
            </w:r>
          </w:p>
        </w:tc>
        <w:tc>
          <w:tcPr>
            <w:tcW w:type="dxa" w:w="2047"/>
            <w:vAlign w:val="center"/>
          </w:tcPr>
          <w:p>
            <w:pPr>
              <w:pStyle w:val="TableBody"/>
              <w:keepNext/>
              <w:keepLines w:val="0"/>
            </w:pPr>
            <w:r>
              <w:t>阅读生成脚本，设计缺项测试</w:t>
            </w:r>
          </w:p>
        </w:tc>
      </w:tr>
      <w:tr>
        <w:trPr>
          <w:cantSplit/>
        </w:trPr>
        <w:tc>
          <w:tcPr>
            <w:tcW w:type="dxa" w:w="1057"/>
            <w:vAlign w:val="center"/>
          </w:tcPr>
          <w:p>
            <w:pPr>
              <w:pStyle w:val="TableBody"/>
              <w:keepNext/>
              <w:keepLines w:val="0"/>
            </w:pPr>
            <w:r>
              <w:t>发现异常</w:t>
            </w:r>
          </w:p>
        </w:tc>
        <w:tc>
          <w:tcPr>
            <w:tcW w:type="dxa" w:w="1672"/>
            <w:vAlign w:val="center"/>
          </w:tcPr>
          <w:p>
            <w:pPr>
              <w:pStyle w:val="TableBody"/>
              <w:keepNext/>
              <w:keepLines w:val="0"/>
            </w:pPr>
            <w:r>
              <w:t>人工逐条筛查</w:t>
            </w:r>
          </w:p>
        </w:tc>
        <w:tc>
          <w:tcPr>
            <w:tcW w:type="dxa" w:w="2180"/>
            <w:vAlign w:val="center"/>
          </w:tcPr>
          <w:p>
            <w:pPr>
              <w:pStyle w:val="TableBody"/>
              <w:keepNext/>
              <w:keepLines w:val="0"/>
            </w:pPr>
            <w:r>
              <w:t>检查异常规则是否遗漏边界</w:t>
            </w:r>
          </w:p>
        </w:tc>
        <w:tc>
          <w:tcPr>
            <w:tcW w:type="dxa" w:w="1831"/>
            <w:vAlign w:val="center"/>
          </w:tcPr>
          <w:p>
            <w:pPr>
              <w:pStyle w:val="TableBody"/>
              <w:keepNext/>
              <w:keepLines w:val="0"/>
            </w:pPr>
            <w:r>
              <w:t>发现冲突、保留上下文</w:t>
            </w:r>
          </w:p>
        </w:tc>
        <w:tc>
          <w:tcPr>
            <w:tcW w:type="dxa" w:w="2047"/>
            <w:vAlign w:val="center"/>
          </w:tcPr>
          <w:p>
            <w:pPr>
              <w:pStyle w:val="TableBody"/>
              <w:keepNext/>
              <w:keepLines w:val="0"/>
            </w:pPr>
            <w:r>
              <w:t>写出可执行条件，比较误报与漏报</w:t>
            </w:r>
          </w:p>
        </w:tc>
      </w:tr>
      <w:tr>
        <w:trPr>
          <w:cantSplit/>
        </w:trPr>
        <w:tc>
          <w:tcPr>
            <w:tcW w:type="dxa" w:w="1057"/>
            <w:vAlign w:val="center"/>
          </w:tcPr>
          <w:p>
            <w:pPr>
              <w:pStyle w:val="TableBody"/>
              <w:keepNext w:val="0"/>
              <w:keepLines w:val="0"/>
            </w:pPr>
            <w:r>
              <w:t>交接结果</w:t>
            </w:r>
          </w:p>
        </w:tc>
        <w:tc>
          <w:tcPr>
            <w:tcW w:type="dxa" w:w="1672"/>
            <w:vAlign w:val="center"/>
          </w:tcPr>
          <w:p>
            <w:pPr>
              <w:pStyle w:val="TableBody"/>
              <w:keepNext w:val="0"/>
              <w:keepLines w:val="0"/>
            </w:pPr>
            <w:r>
              <w:t>在表格中备注</w:t>
            </w:r>
          </w:p>
        </w:tc>
        <w:tc>
          <w:tcPr>
            <w:tcW w:type="dxa" w:w="2180"/>
            <w:vAlign w:val="center"/>
          </w:tcPr>
          <w:p>
            <w:pPr>
              <w:pStyle w:val="TableBody"/>
              <w:keepNext w:val="0"/>
              <w:keepLines w:val="0"/>
            </w:pPr>
            <w:r>
              <w:t>说明哪些结论由工具提出、哪些已核验</w:t>
            </w:r>
          </w:p>
        </w:tc>
        <w:tc>
          <w:tcPr>
            <w:tcW w:type="dxa" w:w="1831"/>
            <w:vAlign w:val="center"/>
          </w:tcPr>
          <w:p>
            <w:pPr>
              <w:pStyle w:val="TableBody"/>
              <w:keepNext w:val="0"/>
              <w:keepLines w:val="0"/>
            </w:pPr>
            <w:r>
              <w:t>面向同事清楚表达</w:t>
            </w:r>
          </w:p>
        </w:tc>
        <w:tc>
          <w:tcPr>
            <w:tcW w:type="dxa" w:w="2047"/>
            <w:vAlign w:val="center"/>
          </w:tcPr>
          <w:p>
            <w:pPr>
              <w:pStyle w:val="TableBody"/>
              <w:keepNext w:val="0"/>
              <w:keepLines w:val="0"/>
            </w:pPr>
            <w:r>
              <w:t>追溯输入与输出，记录来源和版本</w:t>
            </w:r>
          </w:p>
        </w:tc>
      </w:tr>
    </w:tbl>
    <w:p>
      <w:pPr>
        <w:pStyle w:val="SourceNote"/>
        <w:keepLines/>
      </w:pPr>
      <w:r>
        <w:t>来源：作者为本章虚构教学情境所作的任务分析；表中变化不指向特定企业或产品。</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从“技术变了”到“我的任务变了”</w:t>
      </w:r>
    </w:p>
    <w:p>
      <w:pPr>
        <w:pStyle w:val="Body"/>
        <w:keepLines w:val="0"/>
      </w:pPr>
      <w:r>
        <w:t>某种技能会不会重要，取决于它在真实任务中承担什么作用。技术更新可能带来新任务，也可能让原有任务改用不同工具；同一个岗位名称下，团队的职责、数据、流程和判断要求也可能不同。判断学习方向时，至少要把四件事分开：技术本身有哪些变化、某个组织实际采用了什么、岗位任务因此如何改变、自己需要补足什么。把这四层压成一句“所有人都必须学某技术”，容易把宣传口号当作个人计划。</w:t>
      </w:r>
    </w:p>
    <w:p>
      <w:pPr>
        <w:pStyle w:val="Body"/>
        <w:keepLines w:val="0"/>
      </w:pPr>
      <w:r>
        <w:t>世界经济论坛《未来就业报告2025》汇总了超过一千家雇主对未来若干年岗位与技能变化的预期，并报告了受访雇主对核心技能变化的判断。它提供的是特定样本的预测和调查意见，不是已发生的全球实测结果，也不能直接代表中国某座城市、某所学校或某个专业岗位的实际招聘条件</w:t>
      </w:r>
      <w:r>
        <w:t>⁠</w:t>
      </w:r>
      <w:r>
        <w:rPr>
          <w:vertAlign w:val="superscript"/>
        </w:rPr>
        <w:t>[1]</w:t>
      </w:r>
      <w:r>
        <w:t>⁠</w:t>
      </w:r>
      <w:r>
        <w:t>。读这类报告时，可以把“谁回答、问了什么、覆盖哪些行业、描述的是事实还是预期”写在旁边，再与本地招聘信息、团队任务和官方技术文档对照。</w:t>
      </w:r>
    </w:p>
    <w:p>
      <w:pPr>
        <w:pStyle w:val="Body"/>
        <w:keepLines w:val="0"/>
      </w:pPr>
      <w:r>
        <w:t>一个容易使用的分析单位是“工作任务”。例如，“做数据分析”太大；“读取一次数据导出文件、检查缺失字段、按版本规则转换两列，并提交可复算的异常清单”则能看出输入、动作、判断和输出。技术迭代可能改变动作，也可能改变判断责任。即便一段代码由助手生成，操作者仍需知道输入从哪里来、预期输出是什么、发生错误时怎样停下，以及谁有权限接受结果。</w:t>
      </w:r>
    </w:p>
    <w:p>
      <w:pPr>
        <w:pStyle w:val="Body"/>
        <w:keepLines w:val="0"/>
      </w:pPr>
      <w:r>
        <w:t>技能可以先分为三类。第一类是与当前任务紧密相关的工具或语法知识，例如某命令的参数；第二类是可在不同任务中使用的工作方法，例如对照来源、设计边界样例、记录决策；第三类是需要领域知识支撑的判断，例如某个字段缺失能否补齐、某项风险由谁确认。这种分类不是固定的职业能力目录，而是帮助学习者避免把所有问题都归结为“再看一门工具课”。一项能力是否可迁移，要看新情境是否仍需要相同的判断结构，并核对新领域有没有额外限制。</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用可观察的证据诊断学习缺口</w:t>
      </w:r>
    </w:p>
    <w:p>
      <w:pPr>
        <w:pStyle w:val="Body"/>
        <w:keepLines w:val="0"/>
      </w:pPr>
      <w:r>
        <w:t>学习缺口不是“我觉得不够熟”，而是目标任务与当前可展示表现之间的差距。诊断可以按五步进行：</w:t>
      </w:r>
    </w:p>
    <w:p>
      <w:pPr>
        <w:pStyle w:val="Body"/>
        <w:keepLines w:val="0"/>
        <w:ind w:firstLine="0" w:left="240"/>
      </w:pPr>
      <w:r>
        <w:t xml:space="preserve">1. </w:t>
      </w:r>
      <w:r>
        <w:rPr>
          <w:b/>
        </w:rPr>
        <w:t>写出目标任务。</w:t>
      </w:r>
      <w:r>
        <w:t xml:space="preserve"> 用动词和对象描述将来要完成什么，例如“从一份更新说明中找出会影响现有脚本的兼容变化，并写出检查用例”。</w:t>
      </w:r>
    </w:p>
    <w:p>
      <w:pPr>
        <w:pStyle w:val="Body"/>
        <w:keepLines w:val="0"/>
        <w:ind w:firstLine="0" w:left="240"/>
      </w:pPr>
      <w:r>
        <w:t xml:space="preserve">2. </w:t>
      </w:r>
      <w:r>
        <w:rPr>
          <w:b/>
        </w:rPr>
        <w:t>规定完成标准。</w:t>
      </w:r>
      <w:r>
        <w:t xml:space="preserve"> 说明什么算做对。标准可以是“关键变化都有来源链接”“每条影响判断都有输入例子”“无法确认时明确标记”，而不只是“学完一章”。</w:t>
      </w:r>
    </w:p>
    <w:p>
      <w:pPr>
        <w:pStyle w:val="Body"/>
        <w:keepLines w:val="0"/>
        <w:ind w:firstLine="0" w:left="240"/>
      </w:pPr>
      <w:r>
        <w:t xml:space="preserve">3. </w:t>
      </w:r>
      <w:r>
        <w:rPr>
          <w:b/>
        </w:rPr>
        <w:t>留下当前证据。</w:t>
      </w:r>
      <w:r>
        <w:t xml:space="preserve"> 先做一次小型基线任务：尝试阅读一段说明、解释一个概念或修改一份测试，不因第一次不熟练而判定自己没有能力。</w:t>
      </w:r>
    </w:p>
    <w:p>
      <w:pPr>
        <w:pStyle w:val="Body"/>
        <w:keepLines w:val="0"/>
        <w:ind w:firstLine="0" w:left="240"/>
      </w:pPr>
      <w:r>
        <w:t xml:space="preserve">4. </w:t>
      </w:r>
      <w:r>
        <w:rPr>
          <w:b/>
        </w:rPr>
        <w:t>定位差距类型。</w:t>
      </w:r>
      <w:r>
        <w:t xml:space="preserve"> 可能是术语不懂、资料找不到、步骤不会、判断条件不清、练习太少，或缺少反馈。不同差距需要不同学习活动。</w:t>
      </w:r>
    </w:p>
    <w:p>
      <w:pPr>
        <w:pStyle w:val="Body"/>
        <w:keepLines w:val="0"/>
        <w:ind w:firstLine="0" w:left="240"/>
      </w:pPr>
      <w:r>
        <w:t xml:space="preserve">5. </w:t>
      </w:r>
      <w:r>
        <w:rPr>
          <w:b/>
        </w:rPr>
        <w:t>选择最近的下一步。</w:t>
      </w:r>
      <w:r>
        <w:t xml:space="preserve"> 只安排足以推进一个缺口的活动，并设置一个可以再次检查的作品或问题。</w:t>
      </w:r>
    </w:p>
    <w:p>
      <w:pPr>
        <w:pStyle w:val="Body"/>
        <w:keepLines w:val="0"/>
      </w:pPr>
      <w:r>
        <w:t>可以把这些信息整理成一张简短诊断卡。注意，卡片不是为了把人打分或贴标签，而是让“我要更努力”变成具体行动。例如，若问题是“不知道接口文档中的弃用标记意味着什么”，下一步应定位版本说明并做一个最小示例；若能解释规则却不能据此发现错误，下一步应练习边界用例并让同伴复核。若只有完成课程的记录，却没有尝试独立调用知识的证据，尚不能据此判断已经掌握。</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结合职业兴趣选择学习方向</w:t>
      </w:r>
    </w:p>
    <w:p>
      <w:pPr>
        <w:pStyle w:val="Body"/>
        <w:keepLines w:val="0"/>
      </w:pPr>
      <w:r>
        <w:t>职业规划不是一次性押注某个岗位。更稳妥的办法是把兴趣、当前课程、已有项目和外部需求放在同一张图里，寻找可以低成本验证的交叉点。比如，喜欢环境数据并不自动意味着要成为机器学习工程师；可以先了解数据采集、质量检查、可视化、隐私和业务解释各自承担什么工作，再选择其中一个能通过小项目体验的任务。</w:t>
      </w:r>
    </w:p>
    <w:p>
      <w:pPr>
        <w:pStyle w:val="Body"/>
        <w:keepLines w:val="0"/>
      </w:pPr>
      <w:r>
        <w:t>对于“是否该学”的问题，可以问三个不同的问题：第一，自己是否愿意持续接触这个主题；第二，目标岗位或项目是否确实需要相关任务能力；第三，现有证据是否支持先投入一段时间试学。前两者都不能只靠热度排名回答。可以比较几份近期岗位描述，看同一能力是否在不同单位中以相近的任务方式出现；再找一份官方技术文档或课程大纲，确认能力具体指什么。某关键词多次出现只是一条线索，无法单独证明就业概率或职业收益。</w:t>
      </w:r>
    </w:p>
    <w:p>
      <w:pPr>
        <w:pStyle w:val="Body"/>
        <w:keepLines w:val="0"/>
      </w:pPr>
      <w:r>
        <w:t>还有一个取舍：学习时间有限。若一种技能近期有用但迁移范围窄，另一种能力能支持多个课程项目，不能只按“哪一个更热门”选择。可以列出学习成本、可用材料、当前基础、风险和小规模试做结果。最初的目标应是建立能调整的判断过程，而不是预测十年后的职业路线。</w:t>
      </w:r>
    </w:p>
    <w:p>
      <w:pPr>
        <w:pStyle w:val="Body"/>
        <w:keepLines w:val="0"/>
      </w:pPr>
      <w:r>
        <w:t>为了让“兴趣、需求和能力”不流于抽象口号，可以采用一个短周期的方向实验。先挑一个与兴趣相关、但当前还不确定的工作任务，例如“检查一份日志中重复记录的成因”；用一周的有限时间寻找一份可信材料、做一项小型练习，并请同学指出解释中不清楚的地方。实验后分别记录三个问题：我愿意继续做吗？我能否描述这个任务可能出现在什么课程或岗位？我目前的困难是先备不足、工具操作、判断规则还是缺少反馈？这三项答案可能不一致。即使喜欢，也可能需要补先备；即使岗位出现，也不代表必须追随；一次练习不顺，也不足以判定自己不适合。</w:t>
      </w:r>
    </w:p>
    <w:p>
      <w:pPr>
        <w:pStyle w:val="Body"/>
        <w:keepLines w:val="0"/>
      </w:pPr>
      <w:r>
        <w:t>分析招聘信息时，观察“任务描述”比数关键词更有用。可以抽取三到五份近期且来源不同的岗位页面，记录发布日期、地区、岗位级别、职责、技能要求和招聘单位。将同义词合并之前，先读上下文：有些岗位写“熟悉数据分析”实际指制作报表，有些则要求搭建数据流水线。不同经验级别的岗位也不宜直接比较。样本少时只能形成“值得进一步调查”的假设，不应把几份招聘页面写成全行业趋势；过一段时间还需重新检查，因为市场和技术要求可能变化。</w:t>
      </w:r>
    </w:p>
    <w:p>
      <w:pPr>
        <w:pStyle w:val="Body"/>
        <w:keepLines w:val="0"/>
      </w:pPr>
      <w:r>
        <w:t>对个人而言，最小学习行动还需与现有课程和责任相容。若新目标会挤占核心课程、休息或已经承诺的团队任务，应减小实验规模或调整开始时间。终身学习不是要求全天候保持警觉，而是帮助人有意识地在必要时更新能力。知道自己暂时不需要某项技术，也是一种基于任务证据作出的学习选择。</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046000"/>
            <wp:docPr id="1" name="Picture 1" descr="从“技术或岗位信号”向右追踪，先区分调查预期、组织采用和具体任务；只有发现与目标任务有关的差距后，才进入学习行动和表现检查。若中间证据缺失，应把问题标为待核实，而不是直接扩大个人学习清单。"/>
            <wp:cNvGraphicFramePr>
              <a:graphicFrameLocks noChangeAspect="1"/>
            </wp:cNvGraphicFramePr>
            <a:graphic>
              <a:graphicData uri="http://schemas.openxmlformats.org/drawingml/2006/picture">
                <pic:pic>
                  <pic:nvPicPr>
                    <pic:cNvPr id="0" name="fig8-1.png"/>
                    <pic:cNvPicPr/>
                  </pic:nvPicPr>
                  <pic:blipFill>
                    <a:blip r:embed="rId11"/>
                    <a:stretch>
                      <a:fillRect/>
                    </a:stretch>
                  </pic:blipFill>
                  <pic:spPr>
                    <a:xfrm>
                      <a:off x="0" y="0"/>
                      <a:ext cx="5580000" cy="2046000"/>
                    </a:xfrm>
                    <a:prstGeom prst="rect"/>
                  </pic:spPr>
                </pic:pic>
              </a:graphicData>
            </a:graphic>
          </wp:inline>
        </w:drawing>
      </w:r>
    </w:p>
    <w:p>
      <w:pPr>
        <w:pStyle w:val="FigureCaption"/>
        <w:keepNext/>
      </w:pPr>
      <w:r>
        <w:t>图</w:t>
      </w:r>
      <w:bookmarkStart w:id="101" w:name="fig8_1"/>
      <w:r>
        <w:fldChar w:fldCharType="begin"/>
      </w:r>
      <w:r>
        <w:instrText xml:space="preserve"> SEQ Chapter \c \* ARABIC </w:instrText>
      </w:r>
      <w:r>
        <w:fldChar w:fldCharType="separate"/>
      </w:r>
      <w:r>
        <w:t>8</w:t>
      </w:r>
      <w:r>
        <w:fldChar w:fldCharType="end"/>
      </w:r>
      <w:r>
        <w:t>-</w:t>
      </w:r>
      <w:r>
        <w:fldChar w:fldCharType="begin"/>
      </w:r>
      <w:r>
        <w:instrText xml:space="preserve"> SEQ Figure \s 1 \* ARABIC </w:instrText>
      </w:r>
      <w:r>
        <w:fldChar w:fldCharType="separate"/>
      </w:r>
      <w:r>
        <w:t>1</w:t>
      </w:r>
      <w:r>
        <w:fldChar w:fldCharType="end"/>
      </w:r>
      <w:bookmarkEnd w:id="101"/>
      <w:r>
        <w:t xml:space="preserve"> 从外部变化到个人学习行动的判断路径</w:t>
      </w:r>
    </w:p>
    <w:p>
      <w:pPr>
        <w:pStyle w:val="SourceNote"/>
        <w:keepLines/>
      </w:pPr>
      <w:r>
        <w:t>来源：作者根据本节学习缺口诊断过程设计，图中箭头表示需要核对的信息关系，不代表所有职业变化都会按固定顺序发生。</w:t>
      </w:r>
    </w:p>
    <w:p>
      <w:pPr>
        <w:pStyle w:val="Body"/>
        <w:keepLines w:val="0"/>
      </w:pPr>
      <w:r>
        <w:t>读图引导：从“技术或岗位信号”向右追踪，先区分调查预期、组织采用和具体任务；只有发现与目标任务有关的差距后，才进入学习行动和表现检查。若中间证据缺失，应把问题标为待核实，而不是直接扩大个人学习清单。</w:t>
      </w:r>
    </w:p>
    <w:p>
      <w:pPr>
        <w:pStyle w:val="SubsectionTitle"/>
      </w:pPr>
      <w:r>
        <w:t>E01 基础训练：把技术变化拆成可学习的任务</w:t>
      </w:r>
    </w:p>
    <w:p>
      <w:pPr>
        <w:pStyle w:val="Body"/>
        <w:keepLines w:val="0"/>
      </w:pPr>
      <w:r>
        <w:rPr>
          <w:b/>
        </w:rPr>
        <w:t>材料：</w:t>
      </w:r>
      <w:r>
        <w:t>以下情境和数字均为课堂虚构材料。一家虚构的课程信息服务小组每周整理20份变更记录，每份约需12分钟人工处理。小组拟试用文本生成助手草拟异常清单，但仍由同学核对。测试中，助手处理5份模拟记录，1份把空白的</w:t>
      </w:r>
      <w:r>
        <w:t>来源</w:t>
      </w:r>
      <w:r>
        <w:t>字段填成“默认分类”，另外4份格式正常。现有流程要求：任何自动补入的值都必须能追溯到原始记录或明确规则；来源字段为空时应暂停该条记录，不自行猜测。林同学每周可用于相关学习的时间是90分钟，已能读写简单表格，但没有读过变更记录格式说明。</w:t>
      </w:r>
    </w:p>
    <w:p>
      <w:pPr>
        <w:pStyle w:val="Body"/>
        <w:keepLines w:val="0"/>
      </w:pPr>
      <w:r>
        <w:rPr>
          <w:b/>
        </w:rPr>
        <w:t>任务：</w:t>
      </w:r>
      <w:r>
        <w:t>写出这个情境中发生变化的具体工作环节；分别列出一项可迁移的已有能力和一项可能需要补足的能力；说明一次不超过20分钟的基线任务怎样暴露学习缺口；再设计一个两周内可完成的最小练习，使林同学能判断自己是否理解“来源缺失时暂停”这一规则。不得把5份模拟记录推断成真实产品的准确率，也不得把工作时长直接换算成必然节省。</w:t>
      </w:r>
    </w:p>
    <w:p>
      <w:pPr>
        <w:pStyle w:val="Body"/>
        <w:keepLines w:val="0"/>
      </w:pPr>
      <w:r>
        <w:rPr>
          <w:b/>
        </w:rPr>
        <w:t>成果：</w:t>
      </w:r>
      <w:r>
        <w:t>一页“任务—已有证据—差距—下一步”诊断卡；一段基线任务说明；一条可观察的两周检查标准。可手写完成。</w:t>
      </w:r>
    </w:p>
    <w:p>
      <w:pPr>
        <w:pStyle w:val="Body"/>
        <w:keepLines w:val="0"/>
      </w:pPr>
      <w:r>
        <w:rPr>
          <w:b/>
        </w:rPr>
        <w:t>评价标准：</w:t>
      </w:r>
      <w:r>
        <w:t>目标任务具体；区分工具变化和人的判断责任；练习能提供尝试与核对机会；结论不超过模拟材料所能支持的范围；时间安排不超过每周90分钟。</w:t>
      </w:r>
    </w:p>
    <w:p>
      <w:pPr>
        <w:pStyle w:val="Body"/>
        <w:keepNext/>
        <w:ind w:firstLine="0"/>
      </w:pPr>
      <w:r>
        <w:rPr>
          <w:b/>
        </w:rPr>
        <w:t>本节反思</w:t>
      </w:r>
    </w:p>
    <w:p>
      <w:pPr>
        <w:pStyle w:val="Body"/>
        <w:keepLines w:val="0"/>
      </w:pPr>
      <w:r>
        <w:t>我过去会不会把“热门”直接等同于“必须学”？如果岗位报告给出预测，我怎样分清受访者的期待与已发生的变化？面对一个新工具，我能否说清哪些任务被改变、哪些判断仍要由人承担？当我把学习目标写成可展示的行动后，是否发现其中有一部分其实已经会做，只是缺少调用它的信心或机会？</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8</w:t>
      </w:r>
      <w:r>
        <w:fldChar w:fldCharType="end"/>
      </w:r>
      <w:r>
        <w:t>.</w:t>
      </w:r>
      <w:r>
        <w:fldChar w:fldCharType="begin"/>
      </w:r>
      <w:r>
        <w:instrText xml:space="preserve"> SEQ Section \s 1 \* ARABIC </w:instrText>
      </w:r>
      <w:r>
        <w:fldChar w:fldCharType="separate"/>
      </w:r>
      <w:r>
        <w:t>2</w:t>
      </w:r>
      <w:r>
        <w:fldChar w:fldCharType="end"/>
      </w:r>
      <w:r>
        <w:t xml:space="preserve"> 高效学习方法：主动学习、间隔重复、费曼技巧、构建知识网络。</w:t>
      </w:r>
      <w:bookmarkEnd w:id="501"/>
    </w:p>
    <w:p>
      <w:pPr>
        <w:pStyle w:val="Body"/>
        <w:keepNext/>
        <w:ind w:firstLine="0"/>
      </w:pPr>
      <w:r>
        <w:rPr>
          <w:b/>
        </w:rPr>
        <w:t>导语</w:t>
      </w:r>
    </w:p>
    <w:p>
      <w:pPr>
        <w:pStyle w:val="Body"/>
        <w:keepLines w:val="0"/>
      </w:pPr>
      <w:r>
        <w:t>学习时最容易误判的时刻，常常是“刚看完觉得都会”。文字就在眼前，例题的步骤也似乎清楚；但几天后合上资料，可能说不出关键条件，更无法在新例子中做出选择。本节关注怎样从“跟着材料走”转向“能在需要时取出并使用”，并说明复习、解释和知识连接各自能帮助我们检查什么。</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案例：重读笔记与闭卷解释产生不同线索</w:t>
      </w:r>
    </w:p>
    <w:p>
      <w:pPr>
        <w:pStyle w:val="Body"/>
        <w:keepLines w:val="0"/>
      </w:pPr>
      <w:r>
        <w:t>周同学正在学习一个课程中的错误处理方法。第一次看讲义时，他边读边在代码旁划线；视频重新播放两次后，他觉得每一行都能跟上。当天的随堂题只要求复现讲义中的相同例子，因此他顺利完成。四天后，作业把输入从整数换成空字符串，还要求说明哪类输入应被拒绝、哪类输入可以保留为“未知”。周同学打开编辑器后发现，自己记得有一个</w:t>
      </w:r>
      <w:r>
        <w:t>try</w:t>
      </w:r>
      <w:r>
        <w:t>语句，却不确定异常条件、返回状态和测试边界怎样配合。</w:t>
      </w:r>
    </w:p>
    <w:p>
      <w:pPr>
        <w:pStyle w:val="Body"/>
        <w:keepLines w:val="0"/>
      </w:pPr>
      <w:r>
        <w:t>这个案例是教学模拟，不能证明周同学代表所有学习者。它揭示的是一种常见的判断问题：当材料仍在面前时，识别步骤会让内容显得熟悉；熟悉感不一定等于能够独立提取和迁移。若此时只再看一遍相同视频，短期内也许更熟悉，却没有直接检查“我能否在没有提示时说出规则”。周同学需要的不是把学习时间无限拉长，而是用一种能暴露缺口的活动，再用核对和修正把缺口变成下一次练习的对象。</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主动学习从提出问题开始</w:t>
      </w:r>
    </w:p>
    <w:p>
      <w:pPr>
        <w:pStyle w:val="Body"/>
        <w:keepLines w:val="0"/>
      </w:pPr>
      <w:r>
        <w:t>“主动学习”不是一边听课一边忙着做很多动作，而是学习者必须对内容进行加工，并能说出自己如何判断。读一页技术说明时，可以先预测下一步会发生什么；看完一段代码时，可以遮住结果，解释每个分支在什么条件下执行；读完一个概念后，可以举出一个适用例子和一个不适用例子。动作的数量不是标准，能否看到自己的理解依据才是关键。</w:t>
      </w:r>
    </w:p>
    <w:p>
      <w:pPr>
        <w:pStyle w:val="Body"/>
        <w:keepLines w:val="0"/>
      </w:pPr>
      <w:r>
        <w:t>对计算机专业的学习，可以把一个概念拆成四类问题：</w:t>
      </w:r>
    </w:p>
    <w:p>
      <w:pPr>
        <w:pStyle w:val="Body"/>
        <w:keepLines w:val="0"/>
        <w:ind w:firstLine="0" w:left="240"/>
      </w:pPr>
      <w:r>
        <w:t xml:space="preserve">• </w:t>
      </w:r>
      <w:r>
        <w:rPr>
          <w:b/>
        </w:rPr>
        <w:t>是什么：</w:t>
      </w:r>
      <w:r>
        <w:t>这个名称指哪种对象或关系？</w:t>
      </w:r>
    </w:p>
    <w:p>
      <w:pPr>
        <w:pStyle w:val="Body"/>
        <w:keepLines w:val="0"/>
        <w:ind w:firstLine="0" w:left="240"/>
      </w:pPr>
      <w:r>
        <w:t xml:space="preserve">• </w:t>
      </w:r>
      <w:r>
        <w:rPr>
          <w:b/>
        </w:rPr>
        <w:t>何时使用：</w:t>
      </w:r>
      <w:r>
        <w:t>它依赖什么前提，能解决什么任务？</w:t>
      </w:r>
    </w:p>
    <w:p>
      <w:pPr>
        <w:pStyle w:val="Body"/>
        <w:keepLines w:val="0"/>
        <w:ind w:firstLine="0" w:left="240"/>
      </w:pPr>
      <w:r>
        <w:t xml:space="preserve">• </w:t>
      </w:r>
      <w:r>
        <w:rPr>
          <w:b/>
        </w:rPr>
        <w:t>怎样检查：</w:t>
      </w:r>
      <w:r>
        <w:t>用什么小例子、反例或输出判断理解是否正确？</w:t>
      </w:r>
    </w:p>
    <w:p>
      <w:pPr>
        <w:pStyle w:val="Body"/>
        <w:keepLines w:val="0"/>
        <w:ind w:firstLine="0" w:left="240"/>
      </w:pPr>
      <w:r>
        <w:t xml:space="preserve">• </w:t>
      </w:r>
      <w:r>
        <w:rPr>
          <w:b/>
        </w:rPr>
        <w:t>何时会失效：</w:t>
      </w:r>
      <w:r>
        <w:t>换了输入、环境或目标后，原规则还适用吗？</w:t>
      </w:r>
    </w:p>
    <w:p>
      <w:pPr>
        <w:pStyle w:val="Body"/>
        <w:keepLines w:val="0"/>
      </w:pPr>
      <w:r>
        <w:t>例如，学习数据库事务时，不只抄下“事务具有ACID属性”，还可以问“如果一个转账过程完成扣款却在到账前中断，哪些变化必须一起成功或一起撤销？”这类问题把抽象词语连到有先后关系的状态变化上。若学生只能背出缩写，无法说明某个具体操作为什么要纳入同一事务，就还没有得到可用于判断的解释。</w:t>
      </w:r>
    </w:p>
    <w:p>
      <w:pPr>
        <w:pStyle w:val="Body"/>
        <w:keepLines w:val="0"/>
      </w:pPr>
      <w:r>
        <w:t>主动学习也需要反馈。自己讲错后若没有机会对照可靠材料，错误可能被练得更熟。反馈可以来自官方文档、经审阅的答案、可运行的例子或同伴追问；不同来源有不同边界。代码输出只说明这个输入下程序发生了什么，不一定证明通用规则；同伴能指出表达不清，也不一定能替代专业来源核对。学习记录应保存“我原先怎么想—证据指出什么—我修改了什么”，而不是只记一个分数。</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间隔练习与提取：先想，再核对</w:t>
      </w:r>
    </w:p>
    <w:p>
      <w:pPr>
        <w:pStyle w:val="Body"/>
        <w:keepLines w:val="0"/>
      </w:pPr>
      <w:r>
        <w:t>主动提取是先尝试从记忆中找回信息，再查看材料确认。它可以很短：合上书写出步骤、根据概念画一张关系图、从记忆中解释参数或预测边界输入。练习后的核对很重要；如果只把错误答案重复写下，却不知道哪里错，练习本身并不能保证理解。</w:t>
      </w:r>
    </w:p>
    <w:p>
      <w:pPr>
        <w:pStyle w:val="Body"/>
        <w:keepLines w:val="0"/>
      </w:pPr>
      <w:r>
        <w:t>学习心理学研究综述比较了多种常见学习技巧，认为练习测验和分散练习在不同年龄与材料中都显示出较广泛的适用价值，但效果仍受材料、任务、时间间隔和反馈等条件影响</w:t>
      </w:r>
      <w:r>
        <w:t>⁠</w:t>
      </w:r>
      <w:r>
        <w:rPr>
          <w:vertAlign w:val="superscript"/>
        </w:rPr>
        <w:t>[2]</w:t>
      </w:r>
      <w:r>
        <w:t>⁠</w:t>
      </w:r>
      <w:r>
        <w:t>。这不是说所有知识都可以化成抽认卡，也不是每个人必须遵循某个固定的复习日历。代码调试、需求分析、团队沟通等技能还需要完成实际任务并取得质量反馈，单纯回忆术语不能代替这些练习。</w:t>
      </w:r>
    </w:p>
    <w:p>
      <w:pPr>
        <w:pStyle w:val="Body"/>
        <w:keepLines w:val="0"/>
      </w:pPr>
      <w:r>
        <w:t>Roediger和Karpicke的两项实验让大学生学习说明文材料，并比较反复学习与立即自由回忆测试；测试可以是一次或三次，之后在短延迟或较长延迟接受保留测验。结果显示：只隔五分钟时，重复学习组的回忆成绩较高；隔两天或一周后，先前接受提取练习的组保持得更好，即使重复学习者当时更相信自己记得住</w:t>
      </w:r>
      <w:r>
        <w:t>⁠</w:t>
      </w:r>
      <w:r>
        <w:rPr>
          <w:vertAlign w:val="superscript"/>
        </w:rPr>
        <w:t>[3]</w:t>
      </w:r>
      <w:r>
        <w:t>⁠</w:t>
      </w:r>
      <w:r>
        <w:t>。这项研究支持“延迟后再提取值得尝试”，但材料是说明文，实验安排也不等于真实课程中任何技能的唯一最佳方案。它提醒我们，学习者可以通过隔一段时间的独立尝试检查长期保持，而不应只依赖刚看完时的熟悉感。</w:t>
      </w:r>
    </w:p>
    <w:p>
      <w:pPr>
        <w:pStyle w:val="Body"/>
        <w:keepLines w:val="0"/>
      </w:pPr>
      <w:r>
        <w:t>怎样安排间隔？先根据目标和内容设置一个小循环，例如当天理解并第一次尝试，第二天用问题回忆，几天后处理条件变化，一周后完成一个小型综合任务。若能轻松回答，可以延长下一次间隔或加大任务变化；若完全想不起来，先缩短间隔、拆小问题并补充解释。间隔的目的不是制造困难，而是让学生在仍可通过线索找回内容的情况下，练习从记忆中提取。过难时可以提供渐少的提示，不必把挫败当作学习有效的证明。</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418000"/>
            <wp:docPr id="2" name="Picture 2" descr="沿时间线观察每次活动的区别：先理解材料，再在资料关闭时尝试提取，随后核对并修正，最后把知识用于变化后的任务。若某次提取失败，应根据错误类型修改下一次活动，而不是只增加同一种重读。"/>
            <wp:cNvGraphicFramePr>
              <a:graphicFrameLocks noChangeAspect="1"/>
            </wp:cNvGraphicFramePr>
            <a:graphic>
              <a:graphicData uri="http://schemas.openxmlformats.org/drawingml/2006/picture">
                <pic:pic>
                  <pic:nvPicPr>
                    <pic:cNvPr id="0" name="fig8-2.png"/>
                    <pic:cNvPicPr/>
                  </pic:nvPicPr>
                  <pic:blipFill>
                    <a:blip r:embed="rId12"/>
                    <a:stretch>
                      <a:fillRect/>
                    </a:stretch>
                  </pic:blipFill>
                  <pic:spPr>
                    <a:xfrm>
                      <a:off x="0" y="0"/>
                      <a:ext cx="5580000" cy="2418000"/>
                    </a:xfrm>
                    <a:prstGeom prst="rect"/>
                  </pic:spPr>
                </pic:pic>
              </a:graphicData>
            </a:graphic>
          </wp:inline>
        </w:drawing>
      </w:r>
    </w:p>
    <w:p>
      <w:pPr>
        <w:pStyle w:val="FigureCaption"/>
        <w:keepNext/>
      </w:pPr>
      <w:r>
        <w:t>图</w:t>
      </w:r>
      <w:bookmarkStart w:id="102" w:name="fig8_2"/>
      <w:r>
        <w:fldChar w:fldCharType="begin"/>
      </w:r>
      <w:r>
        <w:instrText xml:space="preserve"> SEQ Chapter \c \* ARABIC </w:instrText>
      </w:r>
      <w:r>
        <w:fldChar w:fldCharType="separate"/>
      </w:r>
      <w:r>
        <w:t>8</w:t>
      </w:r>
      <w:r>
        <w:fldChar w:fldCharType="end"/>
      </w:r>
      <w:r>
        <w:t>-</w:t>
      </w:r>
      <w:r>
        <w:fldChar w:fldCharType="begin"/>
      </w:r>
      <w:r>
        <w:instrText xml:space="preserve"> SEQ Figure \s 1 \* ARABIC </w:instrText>
      </w:r>
      <w:r>
        <w:fldChar w:fldCharType="separate"/>
      </w:r>
      <w:r>
        <w:t>2</w:t>
      </w:r>
      <w:r>
        <w:fldChar w:fldCharType="end"/>
      </w:r>
      <w:bookmarkEnd w:id="102"/>
      <w:r>
        <w:t xml:space="preserve"> 一次学习如何连接讲解、延迟提取与应用</w:t>
      </w:r>
    </w:p>
    <w:p>
      <w:pPr>
        <w:pStyle w:val="SourceNote"/>
        <w:keepLines/>
      </w:pPr>
      <w:r>
        <w:t>来源：作者依据分散练习与延迟测试的教学逻辑绘制；图中日期是示例安排，不是通用最佳间隔，也不呈现任何实验的虚构分数。</w:t>
      </w:r>
    </w:p>
    <w:p>
      <w:pPr>
        <w:pStyle w:val="Body"/>
        <w:keepLines w:val="0"/>
      </w:pPr>
      <w:r>
        <w:t>读图引导：沿时间线观察每次活动的区别：先理解材料，再在资料关闭时尝试提取，随后核对并修正，最后把知识用于变化后的任务。若某次提取失败，应根据错误类型修改下一次活动，而不是只增加同一种重读。</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用解释和知识连接检查理解</w:t>
      </w:r>
    </w:p>
    <w:p>
      <w:pPr>
        <w:pStyle w:val="Body"/>
        <w:keepLines w:val="0"/>
      </w:pPr>
      <w:r>
        <w:t>费曼技巧常被用来指“用简单语言讲清一个概念”的学习练习。可以把它组织为四步：选一个明确问题；先不看资料，用自己的话解释；在解释卡住或混用概念的地方标出缺口；回到可靠来源后重新解释，再用一个新例子检验。它是帮助暴露缺口和组织表达的方法，本章不把这个名称当作经过独立验证的单一教学技术，也不承诺只要讲给别人听就会掌握。</w:t>
      </w:r>
    </w:p>
    <w:p>
      <w:pPr>
        <w:pStyle w:val="Body"/>
        <w:keepLines w:val="0"/>
      </w:pPr>
      <w:r>
        <w:t>解释应保留关键条件，而不是把内容讲得很浅。例如，若要向刚学编程的同学解释“缓存”，可以先说它为了减少重复获取而暂存结果；然后补充：当原始数据变化或缓存过期时，旧结果可能不再有效；最后用一个“更新数据库后页面仍显示旧值”的情境，说明什么时候需要重新获取或失效处理。若解释中把“快”说成“总是正确”，就需要回到条件和边界。</w:t>
      </w:r>
    </w:p>
    <w:p>
      <w:pPr>
        <w:pStyle w:val="Body"/>
        <w:keepLines w:val="0"/>
      </w:pPr>
      <w:r>
        <w:t>知识网络可以是纸上一张概念图，也可以是几条相互链接的笔记。关键不是图看起来密集，而是每条连接都有意义：A是B的前提、A会改变B、A与B在某条件下相似、或者A和B结论不同。用“相关”连接一切，反而遮蔽了真正关系。新学到一个概念时，先写定义与来源，再选一两个旧概念说明它们的关系，并检查关系是否准确；隔几天尝试只看节点名称，重新说出连线意味着什么。</w:t>
      </w:r>
    </w:p>
    <w:p>
      <w:pPr>
        <w:pStyle w:val="Body"/>
        <w:keepLines w:val="0"/>
      </w:pPr>
      <w:r>
        <w:t>例如，理解异常处理时，可把“输入边界”“异常状态”“调用者决策”“日志证据”连成一条因果链。若某个异常没有被捕获，不一定意味着程序就应继续运行；还要看这个错误是否可以恢复，以及谁负责处理。这个图帮助学习者找到需解释的关系，不会自动证明已经掌握。把知识网络变成学习工具，需要在绘制之后提出提取题：遮住“调用者决策”的节点，能否说明它依据什么作出选择？删去一个连接后，解释还成立吗？</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把方法组合成可调整的学习循环</w:t>
      </w:r>
    </w:p>
    <w:p>
      <w:pPr>
        <w:pStyle w:val="Body"/>
        <w:keepLines w:val="0"/>
      </w:pPr>
      <w:r>
        <w:t>可以把一次学习组织成六个动作：明确要会做的事；找一份能支持目标的材料；在阅读中提出问题；关掉材料尝试解释或操作；核对结果并标出错误；在延迟后再次提取或迁移。这个循环不是每次学习都必须填完的表格，而是帮助判断缺口发生在哪一环：材料不适合、问题太容易、间隔安排不当，还是反馈不够可靠。</w:t>
      </w:r>
    </w:p>
    <w:p>
      <w:pPr>
        <w:pStyle w:val="Body"/>
        <w:keepLines w:val="0"/>
      </w:pPr>
      <w:r>
        <w:t>以“理解一个接口中的重试规则”为例：目标不能只写“学会重试”，而要说明是读懂当前服务的规则、实现一段重试逻辑，还是判断何时不应重试。随后选择官方文档或课程中对应的章节，先整理条件；读完后遮住材料，写出一次重试允许的情况和停止条件；用两个输入案例运行检查；隔一天再从空白页说明逻辑；最后改一个条件，看原答案是否仍成立。课程讲义、官方文档和运行结果能相互补充，却不能互相替代：运行结果并不能告诉你某产品未来还会支持什么，文档也不能证明自己的代码已覆盖边界。</w:t>
      </w:r>
    </w:p>
    <w:p>
      <w:pPr>
        <w:pStyle w:val="Body"/>
        <w:keepLines w:val="0"/>
      </w:pPr>
      <w:r>
        <w:t>每轮练习最好留下一条可复查记录：日期、问题、无资料时的答案、核对来源、错误类型、下一次间隔和下一个不同情境。可以只用纸或一个本地文档。记录不必详尽到让每次学习变成文书工作；如果录入和整理花费超过练习本身，就要删减字段。对稳定掌握的内容减少不必要重复，把时间用于新的任务；对经常混淆的内容拆成更小问题，并加入对照示例。</w:t>
      </w:r>
    </w:p>
    <w:p>
      <w:pPr>
        <w:pStyle w:val="Body"/>
        <w:keepLines w:val="0"/>
      </w:pPr>
      <w:r>
        <w:t>一种简便的自我监控方式，是在回答后标注把握程度和错误类型，而不只记得分。比如，概念记错、步骤遗漏、忽略条件、把个人经验当通用规则、看懂答案但无法重新完成，都代表不同缺口。若答案正确但信心很低，可以增加一次延迟后的解释或新例子，观察稳定性；若信心很高但条件错了，下一次练习应包含反例，并要求说明适用边界。自我评估不是精确的心理测量，只是帮助学生选择下一次练习的线索。若成绩与实际项目表现相冲突，应检查任务是否测量了同一能力，或者寻求教师和同伴反馈。</w:t>
      </w:r>
    </w:p>
    <w:p>
      <w:pPr>
        <w:pStyle w:val="Body"/>
        <w:keepLines w:val="0"/>
      </w:pPr>
      <w:r>
        <w:t>对复杂技能，练习任务要从有支架逐步走向独立完成。刚开始可以看一个完整示例，然后遮住关键步骤尝试补全；熟悉后在相似题目中先自行选择操作；最后改换数据、环境或目标，再解释为什么做法需要调整。支架不能永远保留：若答案旁边始终有提示，学习者可能只是依赖线索而非真正提取。另一方面，初学者直接面对毫无提示的复杂项目，也可能把大量精力耗在不知道从哪里开始。学习者要逐渐减少提示，并通过小而真实的任务检验独立性。</w:t>
      </w:r>
    </w:p>
    <w:p>
      <w:pPr>
        <w:pStyle w:val="Body"/>
        <w:keepLines w:val="0"/>
      </w:pPr>
      <w:r>
        <w:t>计算思维学习中常见一种“练题迁移错觉”：会做刚才讲过的例题，就以为掌握了解题方法。检查迁移时，不一定需要更难的题；只需改变一个关键条件，例如数据有空字段、输入顺序变化、任务限制了外部依赖或预期输出改变。要求学习者指出“哪部分原理保持不变，哪一步必须改”，能帮助区分可迁移结构与题目表面特征。教师或同伴也可让学习者口头预测执行结果，再实际运行程序，随后比较预测与结果。预测错了不一定意味着整个学习失败；能定位误差来源，通常比盲目反复运行更有教学价值。</w:t>
      </w:r>
    </w:p>
    <w:p>
      <w:pPr>
        <w:pStyle w:val="Body"/>
        <w:keepLines w:val="0"/>
      </w:pPr>
      <w:r>
        <w:t>并非所有学习目标都适合用同一种提取题。事实知识可以用简短问答练习；程序设计需要编码和调试；读论文需要概述研究问题、方法和限制；协作沟通则可能需要角色扮演、复述要求或回看真实协作记录。选择练习时，应先问目标表现是什么，再决定练习形式。若目标是“能向队友解释某方案的取舍”，让学生在空白纸上抄写术语就没有覆盖目标。每次练习都应至少有一种方式让学习者观察自己的行为是否达到所需标准。</w:t>
      </w:r>
    </w:p>
    <w:p>
      <w:pPr>
        <w:pStyle w:val="SubsectionTitle"/>
      </w:pPr>
      <w:r>
        <w:t>E02 应用训练：设计一次有延迟的提取练习</w:t>
      </w:r>
    </w:p>
    <w:p>
      <w:pPr>
        <w:pStyle w:val="Body"/>
        <w:keepLines w:val="0"/>
      </w:pPr>
      <w:r>
        <w:rPr>
          <w:b/>
        </w:rPr>
        <w:t>材料：</w:t>
      </w:r>
      <w:r>
        <w:t>下列规则是为本练习编写的教学示例，不代表特定课程平台或现实系统。某个函数处理分数记录：输入字段包括</w:t>
      </w:r>
      <w:r>
        <w:t>record_id</w:t>
      </w:r>
      <w:r>
        <w:t>和</w:t>
      </w:r>
      <w:r>
        <w:t>score</w:t>
      </w:r>
      <w:r>
        <w:t>；若</w:t>
      </w:r>
      <w:r>
        <w:t>score</w:t>
      </w:r>
      <w:r>
        <w:t>是0至100之间的整数，输出该整数和状态</w:t>
      </w:r>
      <w:r>
        <w:t>VALID</w:t>
      </w:r>
      <w:r>
        <w:t>；若字段为空，输出</w:t>
      </w:r>
      <w:r>
        <w:t>HOLD_MISSING</w:t>
      </w:r>
      <w:r>
        <w:t>并保留原记录；若数值小于0或大于100，输出</w:t>
      </w:r>
      <w:r>
        <w:t>HOLD_RANGE</w:t>
      </w:r>
      <w:r>
        <w:t>；程序不得把空值自动改为0，也不得删除暂停记录。当前待处理输入为：</w:t>
      </w:r>
      <w:r>
        <w:t>A1,86</w:t>
      </w:r>
      <w:r>
        <w:t>；</w:t>
      </w:r>
      <w:r>
        <w:t>A2,空</w:t>
      </w:r>
      <w:r>
        <w:t>；</w:t>
      </w:r>
      <w:r>
        <w:t>A3,105</w:t>
      </w:r>
      <w:r>
        <w:t>；</w:t>
      </w:r>
      <w:r>
        <w:t>A4,0</w:t>
      </w:r>
      <w:r>
        <w:t>。目标是能说明规则、预测状态并解释暂停的理由。</w:t>
      </w:r>
    </w:p>
    <w:p>
      <w:pPr>
        <w:pStyle w:val="Body"/>
        <w:keepLines w:val="0"/>
      </w:pPr>
      <w:r>
        <w:rPr>
          <w:b/>
        </w:rPr>
        <w:t>任务：</w:t>
      </w:r>
      <w:r>
        <w:t>为该材料制作四个无需设备的提取问题；安排至少三次、间隔不同的学习活动，注明每次在无资料状态下要做什么、核对什么；在最后一次加入一个条件变化或新例子；记录第一次答案中最可能出现的一类错误，并设计对应反馈。避免把四次连续重读安排成四次练习。</w:t>
      </w:r>
    </w:p>
    <w:p>
      <w:pPr>
        <w:pStyle w:val="Body"/>
        <w:keepLines w:val="0"/>
      </w:pPr>
      <w:r>
        <w:rPr>
          <w:b/>
        </w:rPr>
        <w:t>成果：</w:t>
      </w:r>
      <w:r>
        <w:t>一页练习计划、一份四行输入的预测结果表、一条错误记录和一项自我检查标准。计划可在纸上完成，至少跨越三天。</w:t>
      </w:r>
    </w:p>
    <w:p>
      <w:pPr>
        <w:pStyle w:val="Body"/>
        <w:keepLines w:val="0"/>
      </w:pPr>
      <w:r>
        <w:rPr>
          <w:b/>
        </w:rPr>
        <w:t>评价标准：</w:t>
      </w:r>
      <w:r>
        <w:t>问题要求提取规则或推理，不只是复制句子；间隔清楚且有逐次核对；保留缺失和越界状态；条件变化确实检查了理解而非仅更换编号；评价标准能依据输入与规则进行判断。</w:t>
      </w:r>
    </w:p>
    <w:p>
      <w:pPr>
        <w:pStyle w:val="Body"/>
        <w:keepNext/>
        <w:ind w:firstLine="0"/>
      </w:pPr>
      <w:r>
        <w:rPr>
          <w:b/>
        </w:rPr>
        <w:t>本节反思</w:t>
      </w:r>
    </w:p>
    <w:p>
      <w:pPr>
        <w:pStyle w:val="Body"/>
        <w:keepLines w:val="0"/>
      </w:pPr>
      <w:r>
        <w:t>我能否区分“看起来熟悉”和“独立想得起来”？失败后我会先查明哪个条件或关系没理解，还是只增加相同材料的重看次数？我向别人解释概念时，是否保留了适用前提和例外？我的知识图中哪些连线只是因为词语同时出现，而不是有证据支持的关系？</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8</w:t>
      </w:r>
      <w:r>
        <w:fldChar w:fldCharType="end"/>
      </w:r>
      <w:r>
        <w:t>.</w:t>
      </w:r>
      <w:r>
        <w:fldChar w:fldCharType="begin"/>
      </w:r>
      <w:r>
        <w:instrText xml:space="preserve"> SEQ Section \s 1 \* ARABIC </w:instrText>
      </w:r>
      <w:r>
        <w:fldChar w:fldCharType="separate"/>
      </w:r>
      <w:r>
        <w:t>3</w:t>
      </w:r>
      <w:r>
        <w:fldChar w:fldCharType="end"/>
      </w:r>
      <w:r>
        <w:t xml:space="preserve"> 信息素养： 高效检索、筛选、评估、管理海量信息与学习资源（技术文档、论文、在线课程、社区）。</w:t>
      </w:r>
      <w:bookmarkEnd w:id="502"/>
    </w:p>
    <w:p>
      <w:pPr>
        <w:pStyle w:val="Body"/>
        <w:keepNext/>
        <w:ind w:firstLine="0"/>
      </w:pPr>
      <w:r>
        <w:rPr>
          <w:b/>
        </w:rPr>
        <w:t>导语</w:t>
      </w:r>
    </w:p>
    <w:p>
      <w:pPr>
        <w:pStyle w:val="Body"/>
        <w:keepLines w:val="0"/>
      </w:pPr>
      <w:r>
        <w:t>在线搜索能很快返回很多页面，但“找到了答案”与“有足够依据作出当前判断”是两件事。一个教程可能讲得清楚却对应旧版本；一篇研究可能方法严谨却回答不同问题；社区帖可能准确指出了一个边界，也可能只描述作者的环境。本节建立从问题出发的信息处理过程，让你能找到、比较、保存并复查资料。</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案例：论文、文档与视频其实回答了不同问题</w:t>
      </w:r>
    </w:p>
    <w:p>
      <w:pPr>
        <w:pStyle w:val="Body"/>
        <w:keepLines w:val="0"/>
      </w:pPr>
      <w:r>
        <w:t>教学模拟中，陈同学准备说明“一个模型能否用于新设备采集的数据”。论文摘要介绍研究数据上的表现，库文档说明输入数组的形状，课程视频演示一份样例，AI摘要却把三者概括成“任何设备的数据都能直接使用”。陈同学没有新设备样本，也不知道采集单位是否一致。她要交一段有依据的说明，不能凭演示成功决定部署。</w:t>
      </w:r>
    </w:p>
    <w:p>
      <w:pPr>
        <w:pStyle w:val="Body"/>
        <w:keepLines w:val="0"/>
      </w:pPr>
      <w:r>
        <w:t>这不是三个来源互相矛盾，而是三个问题被混在一起：论文支持研究条件内的实验结论，文档支持软件接口要求，视频帮助理解操作。数组形状正确不能推出测量单位、分布或用途适合；研究数据的结果不能推出新设备表现。陈同学应分别保存研究条件、接口条件和待检验条件，把新设备适用性标为未验证。下面的版本案例把这个方法进一步用于明确的参数判断。</w:t>
      </w:r>
    </w:p>
    <w:p>
      <w:pPr>
        <w:pStyle w:val="Body"/>
        <w:keepLines w:val="0"/>
      </w:pPr>
      <w:r>
        <w:t>下面是教学用的虚构情境。课程小组要判断一个名为“河流CSV”（RiverCSV）的练习程序在版本2.0中怎样处理空字段。项目评审要求空字段必须保留为缺失状态，不能默默改成0。小组找到四条资料：版本2.0官方迁移说明写着“显式设置</w:t>
      </w:r>
      <w:r>
        <w:t>preserve_blank=true</w:t>
      </w:r>
      <w:r>
        <w:t>时，解析结果保留缺失状态”；一篇旧教程使用1.4版并称“空字段读入后按默认值处理”；某社区回答说“在我的环境里空字段没问题”，但没有写版本、配置和输入；一份AI生成摘要说“2.0默认保留空字段”，没有给出可打开的来源链接。</w:t>
      </w:r>
    </w:p>
    <w:p>
      <w:pPr>
        <w:pStyle w:val="Body"/>
        <w:keepLines w:val="0"/>
      </w:pPr>
      <w:r>
        <w:t>这些资料不是本书真实软件产品的文档，名称、版本和描述均为编写练习而设计。它们让我们练习一个基本判断：来源是否适合回答这个精确问题？官方迁移说明接近所问版本，并给出了条件；旧教程能说明较早版本的做法，却不一定说明新版默认值；社区回答提供了一个经验线索，仍缺关键上下文；没有来源的摘要不能独立支持“默认保留”这个结论。小组此时不该把四种表述投票，也不能只因为某段话写得简洁就选它。</w:t>
      </w:r>
    </w:p>
    <w:p>
      <w:pPr>
        <w:pStyle w:val="Body"/>
        <w:keepLines w:val="0"/>
      </w:pPr>
      <w:r>
        <w:t>先把问题缩窄：“在版本2.0、未设置</w:t>
      </w:r>
      <w:r>
        <w:t>preserve_blank</w:t>
      </w:r>
      <w:r>
        <w:t>时，解析单元格为空的输入会得到什么状态？”再确认程序版本、配置默认值和空值定义。官方迁移说明只覆盖显式开启的情况，所以仍不足以回答“未设置时怎样”。下一步可以找版本2.0完整配置文档，再设计一个最小输入运行该版本，保存输入、版本和输出；若手头没有这个程序，就把结论写成“待验证”，不借旧教程补足缺口。这个案例展示的是信息推理方法，不是RiverCSV产品功能证据。</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先问清要决定什么，再开始搜索</w:t>
      </w:r>
    </w:p>
    <w:p>
      <w:pPr>
        <w:pStyle w:val="Body"/>
        <w:keepLines w:val="0"/>
      </w:pPr>
      <w:r>
        <w:t>搜索效率首先取决于问题是否清楚。把“学习数据库”直接输进搜索框，可能得到课程推荐、产品广告、大学课程、教程和职位讨论；读者还没决定需要什么，就开始在信息之间跳转。较好的做法是先写一个能指导选择的问句：我现在要解释某个概念、实现一个功能、判断兼容性、比较方案、还是核查一项安全要求？对象是什么版本，使用场景和时间边界是什么？</w:t>
      </w:r>
    </w:p>
    <w:p>
      <w:pPr>
        <w:pStyle w:val="Body"/>
        <w:keepLines w:val="0"/>
      </w:pPr>
      <w:r>
        <w:t>接着列出答案所需的关键概念，再组合检索词。以“空值解析”问题为例，可把主题词“empty field”“CSV parser”、版本号“2.0”和行为词“preserve”“default”组合，必要时限定官方站点、特定文档类型或语言。先搜广一些可以帮助发现术语，再以更精确的词查一手材料。短时间找到十个页面不等于覆盖了问题；若没有明确的筛选条件，继续搜下去只会增加阅读负担。</w:t>
      </w:r>
    </w:p>
    <w:p>
      <w:pPr>
        <w:pStyle w:val="Body"/>
        <w:keepLines w:val="0"/>
      </w:pPr>
      <w:r>
        <w:t>不同问题需要不同来源。具体软件参数通常先查该版本的官方参考文档、迁移说明或源代码；新研究主题可先查论文摘要和原文方法，进一步看综述或引用链；课程适不适合自己，要看学习目标、单元、先备与作业形式；实践遇到环境错误时，社区帖子可以提示可能的原因，但要用自己的版本和输入复核。来源身份并不能自动保证一切正确：官方文档是软件设计行为的强线索，却未必解释某个用户实际配置；论文的同行评议也不等于结论适用于所有群体。</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按“主张—来源—证据—限制”评估</w:t>
      </w:r>
    </w:p>
    <w:p>
      <w:pPr>
        <w:pStyle w:val="Body"/>
        <w:keepLines w:val="0"/>
      </w:pPr>
      <w:r>
        <w:t>阅读资料时，可以把一个很长的页面拆成几条具体主张。比如“该函数在空字段时返回</w:t>
      </w:r>
      <w:r>
        <w:t>None</w:t>
      </w:r>
      <w:r>
        <w:t>”是一条可检验的行为主张；“这门课适合新手”是对学习者与课程难度的评价；“此方法提高长期记忆”则是研究主张，需要看任务、参与者、比较条件和测量时间。每条主张都要问：来源是否有能力支持它？原文在哪里？还有哪些条件没有覆盖？</w:t>
      </w:r>
    </w:p>
    <w:p>
      <w:pPr>
        <w:pStyle w:val="Body"/>
        <w:keepLines w:val="0"/>
      </w:pPr>
      <w:r>
        <w:t>可以按六个角度检查来源：</w:t>
      </w:r>
    </w:p>
    <w:p>
      <w:pPr>
        <w:pStyle w:val="Body"/>
        <w:keepLines w:val="0"/>
        <w:ind w:firstLine="0" w:left="240"/>
      </w:pPr>
      <w:r>
        <w:t xml:space="preserve">1. </w:t>
      </w:r>
      <w:r>
        <w:rPr>
          <w:b/>
        </w:rPr>
        <w:t>相关性：</w:t>
      </w:r>
      <w:r>
        <w:t>它是否回答我当前的问题，而非只出现相同关键词？</w:t>
      </w:r>
    </w:p>
    <w:p>
      <w:pPr>
        <w:pStyle w:val="Body"/>
        <w:keepLines w:val="0"/>
        <w:ind w:firstLine="0" w:left="240"/>
      </w:pPr>
      <w:r>
        <w:t xml:space="preserve">2. </w:t>
      </w:r>
      <w:r>
        <w:rPr>
          <w:b/>
        </w:rPr>
        <w:t>来源身份：</w:t>
      </w:r>
      <w:r>
        <w:t>作者或发布机构是谁，是否能说明其职责和专业范围？</w:t>
      </w:r>
    </w:p>
    <w:p>
      <w:pPr>
        <w:pStyle w:val="Body"/>
        <w:keepLines w:val="0"/>
        <w:ind w:firstLine="0" w:left="240"/>
      </w:pPr>
      <w:r>
        <w:t xml:space="preserve">3. </w:t>
      </w:r>
      <w:r>
        <w:rPr>
          <w:b/>
        </w:rPr>
        <w:t>版本与时间：</w:t>
      </w:r>
      <w:r>
        <w:t>资料针对哪个软件版本、研究时间或政策期限？</w:t>
      </w:r>
    </w:p>
    <w:p>
      <w:pPr>
        <w:pStyle w:val="Body"/>
        <w:keepLines w:val="0"/>
        <w:ind w:firstLine="0" w:left="240"/>
      </w:pPr>
      <w:r>
        <w:t xml:space="preserve">4. </w:t>
      </w:r>
      <w:r>
        <w:rPr>
          <w:b/>
        </w:rPr>
        <w:t>证据位置：</w:t>
      </w:r>
      <w:r>
        <w:t>是原始文档、实验数据、代码输出、作者解释还是转述？能否返回原文？</w:t>
      </w:r>
    </w:p>
    <w:p>
      <w:pPr>
        <w:pStyle w:val="Body"/>
        <w:keepLines w:val="0"/>
        <w:ind w:firstLine="0" w:left="240"/>
      </w:pPr>
      <w:r>
        <w:t xml:space="preserve">5. </w:t>
      </w:r>
      <w:r>
        <w:rPr>
          <w:b/>
        </w:rPr>
        <w:t>方法与条件：</w:t>
      </w:r>
      <w:r>
        <w:t>结果是怎样得到的，哪些输入、样本、配置或限制影响了结论？</w:t>
      </w:r>
    </w:p>
    <w:p>
      <w:pPr>
        <w:pStyle w:val="Body"/>
        <w:keepLines w:val="0"/>
        <w:ind w:firstLine="0" w:left="240"/>
      </w:pPr>
      <w:r>
        <w:t xml:space="preserve">6. </w:t>
      </w:r>
      <w:r>
        <w:rPr>
          <w:b/>
        </w:rPr>
        <w:t>可复核性：</w:t>
      </w:r>
      <w:r>
        <w:t>别人能否利用同一材料检查关键步骤？是否有缺失信息或利益冲突需要披露？</w:t>
      </w:r>
    </w:p>
    <w:p>
      <w:pPr>
        <w:pStyle w:val="Body"/>
        <w:keepLines w:val="0"/>
      </w:pPr>
      <w:r>
        <w:t>这不是机械评分表。来源可信度需要对某条主张具体判断。一个课程页面可以可靠说明其公布的学习单元和作业安排，却不能单独证明学员一定学会；一段单元测试可以证明被运行的输入在当前环境下得到某个输出，却不能说明所有版本都如此；一个研究综述能比较多项工作，却不能替代每项实验的具体条件。</w:t>
      </w:r>
    </w:p>
    <w:p>
      <w:pPr>
        <w:pStyle w:val="TableCaption"/>
        <w:keepNext/>
      </w:pPr>
      <w:r>
        <w:t>表</w:t>
      </w:r>
      <w:bookmarkStart w:id="202" w:name="tbl8_2"/>
      <w:r>
        <w:fldChar w:fldCharType="begin"/>
      </w:r>
      <w:r>
        <w:instrText xml:space="preserve"> SEQ Chapter \c \* ARABIC </w:instrText>
      </w:r>
      <w:r>
        <w:fldChar w:fldCharType="separate"/>
      </w:r>
      <w:r>
        <w:t>8</w:t>
      </w:r>
      <w:r>
        <w:fldChar w:fldCharType="end"/>
      </w:r>
      <w:r>
        <w:t>-</w:t>
      </w:r>
      <w:r>
        <w:fldChar w:fldCharType="begin"/>
      </w:r>
      <w:r>
        <w:instrText xml:space="preserve"> SEQ Table \s 1 \* ARABIC </w:instrText>
      </w:r>
      <w:r>
        <w:fldChar w:fldCharType="separate"/>
      </w:r>
      <w:r>
        <w:t>2</w:t>
      </w:r>
      <w:r>
        <w:fldChar w:fldCharType="end"/>
      </w:r>
      <w:bookmarkEnd w:id="202"/>
      <w:r>
        <w:t xml:space="preserve"> 不同学习问题可优先查找的资料</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20"/>
        <w:gridCol w:w="2442"/>
        <w:gridCol w:w="2373"/>
        <w:gridCol w:w="2153"/>
      </w:tblGrid>
      <w:tr>
        <w:trPr>
          <w:cantSplit/>
          <w:tblHeader/>
        </w:trPr>
        <w:tc>
          <w:tcPr>
            <w:tcW w:type="dxa" w:w="1820"/>
            <w:vAlign w:val="center"/>
            <w:tcBorders>
              <w:bottom w:val="single" w:sz="4" w:color="000000"/>
            </w:tcBorders>
          </w:tcPr>
          <w:p>
            <w:pPr>
              <w:pStyle w:val="TableBody"/>
              <w:keepNext/>
              <w:keepLines w:val="0"/>
            </w:pPr>
            <w:r>
              <w:rPr>
                <w:b/>
              </w:rPr>
              <w:t>要回答的问题</w:t>
            </w:r>
          </w:p>
        </w:tc>
        <w:tc>
          <w:tcPr>
            <w:tcW w:type="dxa" w:w="2442"/>
            <w:vAlign w:val="center"/>
            <w:tcBorders>
              <w:bottom w:val="single" w:sz="4" w:color="000000"/>
            </w:tcBorders>
          </w:tcPr>
          <w:p>
            <w:pPr>
              <w:pStyle w:val="TableBody"/>
              <w:keepNext/>
              <w:keepLines w:val="0"/>
            </w:pPr>
            <w:r>
              <w:rPr>
                <w:b/>
              </w:rPr>
              <w:t>优先查看的资料</w:t>
            </w:r>
          </w:p>
        </w:tc>
        <w:tc>
          <w:tcPr>
            <w:tcW w:type="dxa" w:w="2373"/>
            <w:vAlign w:val="center"/>
            <w:tcBorders>
              <w:bottom w:val="single" w:sz="4" w:color="000000"/>
            </w:tcBorders>
          </w:tcPr>
          <w:p>
            <w:pPr>
              <w:pStyle w:val="TableBody"/>
              <w:keepNext/>
              <w:keepLines w:val="0"/>
            </w:pPr>
            <w:r>
              <w:rPr>
                <w:b/>
              </w:rPr>
              <w:t>还需检查什么</w:t>
            </w:r>
          </w:p>
        </w:tc>
        <w:tc>
          <w:tcPr>
            <w:tcW w:type="dxa" w:w="2153"/>
            <w:vAlign w:val="center"/>
            <w:tcBorders>
              <w:bottom w:val="single" w:sz="4" w:color="000000"/>
            </w:tcBorders>
          </w:tcPr>
          <w:p>
            <w:pPr>
              <w:pStyle w:val="TableBody"/>
              <w:keepNext/>
              <w:keepLines w:val="0"/>
            </w:pPr>
            <w:r>
              <w:rPr>
                <w:b/>
              </w:rPr>
              <w:t>不能直接推出的结论</w:t>
            </w:r>
          </w:p>
        </w:tc>
      </w:tr>
      <w:tr>
        <w:trPr>
          <w:cantSplit/>
        </w:trPr>
        <w:tc>
          <w:tcPr>
            <w:tcW w:type="dxa" w:w="1820"/>
            <w:vAlign w:val="center"/>
          </w:tcPr>
          <w:p>
            <w:pPr>
              <w:pStyle w:val="TableBody"/>
              <w:keepNext/>
              <w:keepLines w:val="0"/>
            </w:pPr>
            <w:r>
              <w:t>某版本的参数如何工作</w:t>
            </w:r>
          </w:p>
        </w:tc>
        <w:tc>
          <w:tcPr>
            <w:tcW w:type="dxa" w:w="2442"/>
            <w:vAlign w:val="center"/>
          </w:tcPr>
          <w:p>
            <w:pPr>
              <w:pStyle w:val="TableBody"/>
              <w:keepNext/>
              <w:keepLines w:val="0"/>
            </w:pPr>
            <w:r>
              <w:t>对应版本的官方文档、发布说明、源代码</w:t>
            </w:r>
          </w:p>
        </w:tc>
        <w:tc>
          <w:tcPr>
            <w:tcW w:type="dxa" w:w="2373"/>
            <w:vAlign w:val="center"/>
          </w:tcPr>
          <w:p>
            <w:pPr>
              <w:pStyle w:val="TableBody"/>
              <w:keepNext/>
              <w:keepLines w:val="0"/>
            </w:pPr>
            <w:r>
              <w:t>版本、默认值、边界、迁移条件</w:t>
            </w:r>
          </w:p>
        </w:tc>
        <w:tc>
          <w:tcPr>
            <w:tcW w:type="dxa" w:w="2153"/>
            <w:vAlign w:val="center"/>
          </w:tcPr>
          <w:p>
            <w:pPr>
              <w:pStyle w:val="TableBody"/>
              <w:keepNext/>
              <w:keepLines w:val="0"/>
            </w:pPr>
            <w:r>
              <w:t>其他版本或所有环境行为相同</w:t>
            </w:r>
          </w:p>
        </w:tc>
      </w:tr>
      <w:tr>
        <w:trPr>
          <w:cantSplit/>
        </w:trPr>
        <w:tc>
          <w:tcPr>
            <w:tcW w:type="dxa" w:w="1820"/>
            <w:vAlign w:val="center"/>
          </w:tcPr>
          <w:p>
            <w:pPr>
              <w:pStyle w:val="TableBody"/>
              <w:keepNext/>
              <w:keepLines w:val="0"/>
            </w:pPr>
            <w:r>
              <w:t>某个研究结论怎样得到</w:t>
            </w:r>
          </w:p>
        </w:tc>
        <w:tc>
          <w:tcPr>
            <w:tcW w:type="dxa" w:w="2442"/>
            <w:vAlign w:val="center"/>
          </w:tcPr>
          <w:p>
            <w:pPr>
              <w:pStyle w:val="TableBody"/>
              <w:keepNext/>
              <w:keepLines w:val="0"/>
            </w:pPr>
            <w:r>
              <w:t>研究原文及其方法、数据、限制</w:t>
            </w:r>
          </w:p>
        </w:tc>
        <w:tc>
          <w:tcPr>
            <w:tcW w:type="dxa" w:w="2373"/>
            <w:vAlign w:val="center"/>
          </w:tcPr>
          <w:p>
            <w:pPr>
              <w:pStyle w:val="TableBody"/>
              <w:keepNext/>
              <w:keepLines w:val="0"/>
            </w:pPr>
            <w:r>
              <w:t>任务、样本、对照条件和测量时间</w:t>
            </w:r>
          </w:p>
        </w:tc>
        <w:tc>
          <w:tcPr>
            <w:tcW w:type="dxa" w:w="2153"/>
            <w:vAlign w:val="center"/>
          </w:tcPr>
          <w:p>
            <w:pPr>
              <w:pStyle w:val="TableBody"/>
              <w:keepNext/>
              <w:keepLines w:val="0"/>
            </w:pPr>
            <w:r>
              <w:t>结论适用于所有课程和所有学生</w:t>
            </w:r>
          </w:p>
        </w:tc>
      </w:tr>
      <w:tr>
        <w:trPr>
          <w:cantSplit/>
        </w:trPr>
        <w:tc>
          <w:tcPr>
            <w:tcW w:type="dxa" w:w="1820"/>
            <w:vAlign w:val="center"/>
          </w:tcPr>
          <w:p>
            <w:pPr>
              <w:pStyle w:val="TableBody"/>
              <w:keepNext/>
              <w:keepLines w:val="0"/>
            </w:pPr>
            <w:r>
              <w:t>课程是否适合当前目标</w:t>
            </w:r>
          </w:p>
        </w:tc>
        <w:tc>
          <w:tcPr>
            <w:tcW w:type="dxa" w:w="2442"/>
            <w:vAlign w:val="center"/>
          </w:tcPr>
          <w:p>
            <w:pPr>
              <w:pStyle w:val="TableBody"/>
              <w:keepNext/>
              <w:keepLines w:val="0"/>
            </w:pPr>
            <w:r>
              <w:t>课程介绍、单元、练习与评价说明</w:t>
            </w:r>
          </w:p>
        </w:tc>
        <w:tc>
          <w:tcPr>
            <w:tcW w:type="dxa" w:w="2373"/>
            <w:vAlign w:val="center"/>
          </w:tcPr>
          <w:p>
            <w:pPr>
              <w:pStyle w:val="TableBody"/>
              <w:keepNext/>
              <w:keepLines w:val="0"/>
            </w:pPr>
            <w:r>
              <w:t>先备、更新时间、访问条件和实践要求</w:t>
            </w:r>
          </w:p>
        </w:tc>
        <w:tc>
          <w:tcPr>
            <w:tcW w:type="dxa" w:w="2153"/>
            <w:vAlign w:val="center"/>
          </w:tcPr>
          <w:p>
            <w:pPr>
              <w:pStyle w:val="TableBody"/>
              <w:keepNext/>
              <w:keepLines w:val="0"/>
            </w:pPr>
            <w:r>
              <w:t>报名或看完视频就能掌握技能</w:t>
            </w:r>
          </w:p>
        </w:tc>
      </w:tr>
      <w:tr>
        <w:trPr>
          <w:cantSplit/>
        </w:trPr>
        <w:tc>
          <w:tcPr>
            <w:tcW w:type="dxa" w:w="1820"/>
            <w:vAlign w:val="center"/>
          </w:tcPr>
          <w:p>
            <w:pPr>
              <w:pStyle w:val="TableBody"/>
              <w:keepNext w:val="0"/>
              <w:keepLines w:val="0"/>
            </w:pPr>
            <w:r>
              <w:t>社区中的错误怎样复现</w:t>
            </w:r>
          </w:p>
        </w:tc>
        <w:tc>
          <w:tcPr>
            <w:tcW w:type="dxa" w:w="2442"/>
            <w:vAlign w:val="center"/>
          </w:tcPr>
          <w:p>
            <w:pPr>
              <w:pStyle w:val="TableBody"/>
              <w:keepNext w:val="0"/>
              <w:keepLines w:val="0"/>
            </w:pPr>
            <w:r>
              <w:t>问题描述、版本、最小输入、复现步骤</w:t>
            </w:r>
          </w:p>
        </w:tc>
        <w:tc>
          <w:tcPr>
            <w:tcW w:type="dxa" w:w="2373"/>
            <w:vAlign w:val="center"/>
          </w:tcPr>
          <w:p>
            <w:pPr>
              <w:pStyle w:val="TableBody"/>
              <w:keepNext w:val="0"/>
              <w:keepLines w:val="0"/>
            </w:pPr>
            <w:r>
              <w:t>是否与自己的环境相同，是否有人核实</w:t>
            </w:r>
          </w:p>
        </w:tc>
        <w:tc>
          <w:tcPr>
            <w:tcW w:type="dxa" w:w="2153"/>
            <w:vAlign w:val="center"/>
          </w:tcPr>
          <w:p>
            <w:pPr>
              <w:pStyle w:val="TableBody"/>
              <w:keepNext w:val="0"/>
              <w:keepLines w:val="0"/>
            </w:pPr>
            <w:r>
              <w:t>单个回答是官方保证或普遍规则</w:t>
            </w:r>
          </w:p>
        </w:tc>
      </w:tr>
    </w:tbl>
    <w:p>
      <w:pPr>
        <w:pStyle w:val="SourceNote"/>
        <w:keepLines/>
      </w:pPr>
      <w:r>
        <w:t>来源：作者按资料在本章中的教学用途整理；具体判断需返回当前原始材料。</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信息保存与AI辅助的边界</w:t>
      </w:r>
    </w:p>
    <w:p>
      <w:pPr>
        <w:pStyle w:val="Body"/>
        <w:keepLines w:val="0"/>
      </w:pPr>
      <w:r>
        <w:t>找到资料之后，记录至少要支持以后重新判断。可以为每项材料保存标题、作者或机构、文献/页面类型、发布日期或版本、访问日期、稳定链接、对应主张、原文位置、适用条件和自己的下一步。对技术文档，版本号往往比“最近看过”更重要；对研究论文，DOI可帮助定位，但不能告诉我们摘要外的全部方法细节；对网址可能变化的社区回答，可以保存关键摘录和访问日期，同时遵守版权与平台规则。</w:t>
      </w:r>
    </w:p>
    <w:p>
      <w:pPr>
        <w:pStyle w:val="Body"/>
        <w:keepLines w:val="0"/>
      </w:pPr>
      <w:r>
        <w:t>记笔记时把“原文意思”“自己的概括”和“暂时推断”分开。原文摘录应清楚标引并控制长度；概括需要回到来源核对；推断则写明依赖哪些条件。这样，过几周读到同一个主题时，可以看出先前结论从何而来，不会把自己的猜测误认成来源事实。</w:t>
      </w:r>
    </w:p>
    <w:p>
      <w:pPr>
        <w:pStyle w:val="Body"/>
        <w:keepLines w:val="0"/>
      </w:pPr>
      <w:r>
        <w:t>AI可以帮助生成检索词、整理候选资料或提出反例问题，但它的回答本身不构成独立证据。它可能漏掉版本限定，把多个页面的内容拼在一起，或给出看似完整却无法打开的引用。使用时可以要求它为每条陈述列出原始链接和原文位置，再逐项打开核实；如果无法定位，就降低该条信息的证据状态。不要把课程作业、个人账号、未公开项目代码、身份信息或组织内部材料复制到未经授权的服务中；涉及隐私和保密的数据应先匿名化或改用本地练习材料。</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046000"/>
            <wp:docPr id="3" name="Picture 3" descr="沿着“问题与版本—来源选择—主张定位—条件核验—保存记录”阅读；如果缺少原文或关键条件，沿回路补查或把结论留在待验证状态。不同箭头表示信息依赖，不是一次搜索后必须得出确定答案。"/>
            <wp:cNvGraphicFramePr>
              <a:graphicFrameLocks noChangeAspect="1"/>
            </wp:cNvGraphicFramePr>
            <a:graphic>
              <a:graphicData uri="http://schemas.openxmlformats.org/drawingml/2006/picture">
                <pic:pic>
                  <pic:nvPicPr>
                    <pic:cNvPr id="0" name="fig8-3.png"/>
                    <pic:cNvPicPr/>
                  </pic:nvPicPr>
                  <pic:blipFill>
                    <a:blip r:embed="rId13"/>
                    <a:stretch>
                      <a:fillRect/>
                    </a:stretch>
                  </pic:blipFill>
                  <pic:spPr>
                    <a:xfrm>
                      <a:off x="0" y="0"/>
                      <a:ext cx="5580000" cy="2046000"/>
                    </a:xfrm>
                    <a:prstGeom prst="rect"/>
                  </pic:spPr>
                </pic:pic>
              </a:graphicData>
            </a:graphic>
          </wp:inline>
        </w:drawing>
      </w:r>
    </w:p>
    <w:p>
      <w:pPr>
        <w:pStyle w:val="FigureCaption"/>
        <w:keepNext/>
      </w:pPr>
      <w:r>
        <w:t>图</w:t>
      </w:r>
      <w:bookmarkStart w:id="103" w:name="fig8_3"/>
      <w:r>
        <w:fldChar w:fldCharType="begin"/>
      </w:r>
      <w:r>
        <w:instrText xml:space="preserve"> SEQ Chapter \c \* ARABIC </w:instrText>
      </w:r>
      <w:r>
        <w:fldChar w:fldCharType="separate"/>
      </w:r>
      <w:r>
        <w:t>8</w:t>
      </w:r>
      <w:r>
        <w:fldChar w:fldCharType="end"/>
      </w:r>
      <w:r>
        <w:t>-</w:t>
      </w:r>
      <w:r>
        <w:fldChar w:fldCharType="begin"/>
      </w:r>
      <w:r>
        <w:instrText xml:space="preserve"> SEQ Figure \s 1 \* ARABIC </w:instrText>
      </w:r>
      <w:r>
        <w:fldChar w:fldCharType="separate"/>
      </w:r>
      <w:r>
        <w:t>3</w:t>
      </w:r>
      <w:r>
        <w:fldChar w:fldCharType="end"/>
      </w:r>
      <w:bookmarkEnd w:id="103"/>
      <w:r>
        <w:t xml:space="preserve"> 从问题到可复查结论的信息筛选路径</w:t>
      </w:r>
    </w:p>
    <w:p>
      <w:pPr>
        <w:pStyle w:val="SourceNote"/>
        <w:keepLines/>
      </w:pPr>
      <w:r>
        <w:t>来源：作者根据本节方法设计；路径中的“待验证”是有效结果状态，不表示搜索失败。</w:t>
      </w:r>
    </w:p>
    <w:p>
      <w:pPr>
        <w:pStyle w:val="Body"/>
        <w:keepLines w:val="0"/>
      </w:pPr>
      <w:r>
        <w:t>读图引导：沿着“问题与版本—来源选择—主张定位—条件核验—保存记录”阅读；如果缺少原文或关键条件，沿回路补查或把结论留在待验证状态。不同箭头表示信息依赖，不是一次搜索后必须得出确定答案。</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给资料留下可复查的管理结构</w:t>
      </w:r>
    </w:p>
    <w:p>
      <w:pPr>
        <w:pStyle w:val="Body"/>
        <w:keepLines w:val="0"/>
      </w:pPr>
      <w:r>
        <w:rPr>
          <w:b/>
        </w:rPr>
        <w:t>从国内课程入口走向国际学术资源。</w:t>
      </w:r>
      <w:r>
        <w:t xml:space="preserve"> 若先备不足，先选一门中文课程的相关单元，并查看教师、教学目标、练习和当前开课条件。中国大学MOOC可作为查找国内高校课程的入口</w:t>
      </w:r>
      <w:r>
        <w:t>⁠</w:t>
      </w:r>
      <w:r>
        <w:rPr>
          <w:vertAlign w:val="superscript"/>
        </w:rPr>
        <w:t>[4]</w:t>
      </w:r>
      <w:r>
        <w:t>⁠</w:t>
      </w:r>
      <w:r>
        <w:t>；某门课程的报名、重修、证书及收费以该课当期说明为准，本书不把平台入口说成所有课程永久免费。课内材料不能下载时，记录所学概念，用自己写的例题和课程允许保存的笔记继续练习，不绕过平台下载限制。</w:t>
      </w:r>
    </w:p>
    <w:p>
      <w:pPr>
        <w:pStyle w:val="Body"/>
        <w:keepLines w:val="0"/>
      </w:pPr>
      <w:r>
        <w:t>需要核对Python语法时，可查官方中文教程</w:t>
      </w:r>
      <w:r>
        <w:t>⁠</w:t>
      </w:r>
      <w:r>
        <w:rPr>
          <w:vertAlign w:val="superscript"/>
        </w:rPr>
        <w:t>[5]</w:t>
      </w:r>
      <w:r>
        <w:t>⁠</w:t>
      </w:r>
      <w:r>
        <w:t>，先固定自己使用的版本；语言翻译与版本更新可能不同步，重要参数还需对照同版参考文档。教程适合补语言先备，不能代替领域数据的业务解释。想看完整的大学问题设计，可选MIT OpenCourseWare的Python编程入门课程</w:t>
      </w:r>
      <w:r>
        <w:t>⁠</w:t>
      </w:r>
      <w:r>
        <w:rPr>
          <w:vertAlign w:val="superscript"/>
        </w:rPr>
        <w:t>[6]</w:t>
      </w:r>
      <w:r>
        <w:t>⁠</w:t>
      </w:r>
      <w:r>
        <w:t>，按课程大纲挑一个已具先备的单元，利用公开讲义和作业练习。MIT说明OCW材料无需注册、可免费访问，但不授予学分或证书</w:t>
      </w:r>
      <w:r>
        <w:t>⁠</w:t>
      </w:r>
      <w:r>
        <w:rPr>
          <w:vertAlign w:val="superscript"/>
        </w:rPr>
        <w:t>[7]</w:t>
      </w:r>
      <w:r>
        <w:t>⁠</w:t>
      </w:r>
      <w:r>
        <w:t>；下载与改编仍须遵守具体材料许可。英文阅读较慢时，先写自己的问题，读相关讲义的一小段，再用中文解释和小输入验证，不要求一次读完整门课程。</w:t>
      </w:r>
    </w:p>
    <w:p>
      <w:pPr>
        <w:pStyle w:val="Body"/>
        <w:keepLines w:val="0"/>
      </w:pPr>
      <w:r>
        <w:t>Harvard CS50x提供从计算思维到编程、数据库与Web的课程及练习</w:t>
      </w:r>
      <w:r>
        <w:t>⁠</w:t>
      </w:r>
      <w:r>
        <w:rPr>
          <w:vertAlign w:val="superscript"/>
        </w:rPr>
        <w:t>[8]</w:t>
      </w:r>
      <w:r>
        <w:t>⁠</w:t>
      </w:r>
      <w:r>
        <w:t>。阅读公开课程资料与申请反馈或证书是不同路径；其页面说明作业提交反馈需要相应账号。本章基础学习可以只阅读、在本地完成允许的练习并用课程标准自查，不把注册、交作业或购买证书作为门槛。较系统的长课服务长期目标，两周任务只截取直接相关部分。</w:t>
      </w:r>
    </w:p>
    <w:p>
      <w:pPr>
        <w:pStyle w:val="Body"/>
        <w:keepLines w:val="0"/>
      </w:pPr>
      <w:r>
        <w:t>进入研究问题时，arXiv适合检索原论文和版本，平台自身不进行同行评审</w:t>
      </w:r>
      <w:r>
        <w:t>⁠</w:t>
      </w:r>
      <w:r>
        <w:rPr>
          <w:vertAlign w:val="superscript"/>
        </w:rPr>
        <w:t>[9]</w:t>
      </w:r>
      <w:r>
        <w:t>⁠</w:t>
      </w:r>
      <w:r>
        <w:t>。不能把“已上arXiv”写成“已经学术共同体确认”；若论文另有正式发表版本，应核对会议/期刊页面与研究条件。OpenReview可帮助查看参与平台的会议论文及开放讨论</w:t>
      </w:r>
      <w:r>
        <w:t>⁠</w:t>
      </w:r>
      <w:r>
        <w:rPr>
          <w:vertAlign w:val="superscript"/>
        </w:rPr>
        <w:t>[10]</w:t>
      </w:r>
      <w:r>
        <w:t>⁠</w:t>
      </w:r>
      <w:r>
        <w:t>，但不同会议的公开范围和流程不同，要读对应venue的政策及决议，不凭有一个页面就认定论文被接收。社区讨论提供解释线索，最终仍回到论文方法、数据与限制。</w:t>
      </w:r>
    </w:p>
    <w:p>
      <w:pPr>
        <w:pStyle w:val="Body"/>
        <w:keepLines w:val="0"/>
      </w:pPr>
      <w:r>
        <w:t>可以用三个问题筛选这些资源：当前缺口是概念、接口还是研究证据？材料的先备与版本是否适合？读完能留下什么可检查的成果？一次有效阅读可以产出一张“问题—结论—证据位置—限制”卡，再在新输入上尝试；无限收藏网站没有完成这一循环。以上入口于2026年10月12日核对官方页面，访问证据限于此次读取；全国各地网络、课程账号和未来开放范围仍需使用时检查。若网页不可用，使用课程合法提供的离线资料、已保存的自写来源卡或教材解释完成同一基础任务，稍后恢复网络再补链接核验。</w:t>
      </w:r>
    </w:p>
    <w:p>
      <w:pPr>
        <w:pStyle w:val="Body"/>
        <w:keepLines w:val="0"/>
      </w:pPr>
      <w:r>
        <w:t>资料管理既可以是一页普通笔记，也可以是数据库。为了避免一开始花大量时间分类，可以先按任务建立轻量记录：目标问题、候选来源、已核验主张、版本/日期、限制、后续动作。只有当项目变多、需要筛选或链接时，再增加标签、状态、所属主题等字段。把信息放进结构化系统不会自动提高其真实性；准确与否仍要回到原文判断。</w:t>
      </w:r>
    </w:p>
    <w:p>
      <w:pPr>
        <w:pStyle w:val="Body"/>
        <w:keepLines w:val="0"/>
      </w:pPr>
      <w:r>
        <w:t>一次可复查的学习档案应能回答：这条结论来自哪里；它针对什么环境；我是否亲自运行过示例；目前还有什么不确定；下一次更新该检查什么。若文档或链接会更新，应记录当时使用的版本，避免一年后用最新网页内容解释曾经的旧结果。若内容可能涉及隐私，应先判断能否公开；将链接贴到公共笔记库或代码仓库，也可能改变原来的访问范围。</w:t>
      </w:r>
    </w:p>
    <w:p>
      <w:pPr>
        <w:pStyle w:val="Body"/>
        <w:keepLines w:val="0"/>
      </w:pPr>
      <w:r>
        <w:t>这里可以用一个三栏模板起步，而不是先建复杂的知识管理系统：第一栏写“我需要作出什么判断”，第二栏写“目前资料支持到哪里”，第三栏写“还缺什么信息”。例如，“需要知道配置项是否为空时使用默认行为”；目前能找到的迁移说明只写明了显式启用时的表现；尚缺当前版本的默认值与运行验证。这样的记录能让搜索变得有目的，也能阻止学习者把无法回答的问题藏进一长串收藏夹。达到暂时结论后，还应标明适用版本和查阅日期，以便将来发现版本变化时重新检查。</w:t>
      </w:r>
    </w:p>
    <w:p>
      <w:pPr>
        <w:pStyle w:val="Body"/>
        <w:keepLines w:val="0"/>
      </w:pPr>
      <w:r>
        <w:t>资料评估还应考虑“不同来源是否真的独立”。多个博客可能互相转载同一篇教程，许多AI答案可能引用同一段过期资料。表面上的来源数量无法消除共同来源的错误。可以顺着引用链回到原始说明或研究；如果无法找到原始依据，就把它记成一条线索而非多份证据。另一方面，遇到意见分歧时也不要只寻找支持自己的页面；有意识地查找可能反驳当前判断的材料，尤其是版本说明、异常条件和研究限制。</w:t>
      </w:r>
    </w:p>
    <w:p>
      <w:pPr>
        <w:pStyle w:val="Body"/>
        <w:keepLines w:val="0"/>
      </w:pPr>
      <w:r>
        <w:t>阅读论文时，初学者可以把“题目与摘要”作为定位入口，但结论解释还需要回到研究设计。先看研究问题和参与者是谁，再读任务、比较组、测量方式和时间点；最后看作者承认的局限。不要仅凭摘要中一句“显著提升”推断教学效果对所有课程都成立。对本章讨论的记忆方法，证据能够支持的是特定研究条件下不同练习安排的表现差异；把它们转化为个人学习建议，是基于证据范围、实际教学任务与可操作性的作者解释，应保留调整空间。</w:t>
      </w:r>
    </w:p>
    <w:p>
      <w:pPr>
        <w:pStyle w:val="Body"/>
        <w:keepLines w:val="0"/>
      </w:pPr>
      <w:r>
        <w:t>社区帖子是重要的学习材料，但引用前要确认原始内容是否会变化或被删除。可以把问题链接、作者标识、访问日期和自己真正要用的那句话记下来；如果需要展示截图或转载内容，要遵守平台规则和原作者授权。将问题改写为自己的摘要，并附上回源链接，有助于他人复核，也降低整段复制造成版权和上下文丢失的风险。对于学术作业，按课程要求引用原始材料，不以搜索结果页或聊天机器人输出替代来源。</w:t>
      </w:r>
    </w:p>
    <w:p>
      <w:pPr>
        <w:pStyle w:val="SubsectionTitle"/>
      </w:pPr>
      <w:r>
        <w:t>E03 应用训练：评估四条技术信息</w:t>
      </w:r>
    </w:p>
    <w:p>
      <w:pPr>
        <w:pStyle w:val="Body"/>
        <w:keepLines w:val="0"/>
      </w:pPr>
      <w:r>
        <w:rPr>
          <w:b/>
        </w:rPr>
        <w:t>材料：</w:t>
      </w:r>
      <w:r>
        <w:t>以下是围绕虚构数据库MapleDB 4.2设计的教学材料，不对应真实产品，也不应据此推断任何现实软件行为。问题限定为一个配置缺省条件：团队在版本4.2的配置文件中没有写</w:t>
      </w:r>
      <w:r>
        <w:t>retry_policy</w:t>
      </w:r>
      <w:r>
        <w:t>，并且尚未核实命令行参数、环境变量或部署模板是否覆盖该配置。</w:t>
      </w:r>
    </w:p>
    <w:p>
      <w:pPr>
        <w:pStyle w:val="Body"/>
        <w:keepLines w:val="0"/>
        <w:ind w:firstLine="0" w:left="240"/>
      </w:pPr>
      <w:r>
        <w:t xml:space="preserve">• </w:t>
      </w:r>
      <w:r>
        <w:rPr>
          <w:b/>
        </w:rPr>
        <w:t>A：版本4.2官方配置参考。</w:t>
      </w:r>
      <w:r>
        <w:t xml:space="preserve"> 条目写明：省略</w:t>
      </w:r>
      <w:r>
        <w:t>retry_policy</w:t>
      </w:r>
      <w:r>
        <w:t>时，文档默认值为</w:t>
      </w:r>
      <w:r>
        <w:t>disabled</w:t>
      </w:r>
      <w:r>
        <w:t>；只有显式设为</w:t>
      </w:r>
      <w:r>
        <w:t>bounded</w:t>
      </w:r>
      <w:r>
        <w:t>，才会对符合条件的幂等超时请求最多重试2次。该页标注“适用于4.2”，并附有最后更新日期。</w:t>
      </w:r>
    </w:p>
    <w:p>
      <w:pPr>
        <w:pStyle w:val="Body"/>
        <w:keepLines w:val="0"/>
        <w:ind w:firstLine="0" w:left="240"/>
      </w:pPr>
      <w:r>
        <w:t xml:space="preserve">• </w:t>
      </w:r>
      <w:r>
        <w:rPr>
          <w:b/>
        </w:rPr>
        <w:t>B：旧版部署教程。</w:t>
      </w:r>
      <w:r>
        <w:t xml:space="preserve"> 示例使用3.9，并把两个重试写进示例配置；作者没有说明这是不是版本默认值，也没有提供4.2迁移说明。</w:t>
      </w:r>
    </w:p>
    <w:p>
      <w:pPr>
        <w:pStyle w:val="Body"/>
        <w:keepLines w:val="0"/>
        <w:ind w:firstLine="0" w:left="240"/>
      </w:pPr>
      <w:r>
        <w:t xml:space="preserve">• </w:t>
      </w:r>
      <w:r>
        <w:rPr>
          <w:b/>
        </w:rPr>
        <w:t>C：社区回复。</w:t>
      </w:r>
      <w:r>
        <w:t xml:space="preserve"> 作者说“我看到请求失败后又成功了一次”，没有版本、配置、请求是否幂等或完整日志。</w:t>
      </w:r>
    </w:p>
    <w:p>
      <w:pPr>
        <w:pStyle w:val="Body"/>
        <w:keepLines w:val="0"/>
        <w:ind w:firstLine="0" w:left="240"/>
      </w:pPr>
      <w:r>
        <w:t xml:space="preserve">• </w:t>
      </w:r>
      <w:r>
        <w:rPr>
          <w:b/>
        </w:rPr>
        <w:t>D：AI摘要。</w:t>
      </w:r>
      <w:r>
        <w:t xml:space="preserve"> 摘要称“4.2默认尝试3次”，但没有可打开的原文链接、版本位置或引用段落。</w:t>
      </w:r>
    </w:p>
    <w:p>
      <w:pPr>
        <w:pStyle w:val="Body"/>
        <w:keepLines w:val="0"/>
      </w:pPr>
      <w:r>
        <w:rPr>
          <w:b/>
        </w:rPr>
        <w:t>任务：</w:t>
      </w:r>
      <w:r>
        <w:t>针对“配置文件省略</w:t>
      </w:r>
      <w:r>
        <w:t>retry_policy</w:t>
      </w:r>
      <w:r>
        <w:t>时，4.2文档支持什么默认结论？要确认某次部署的实际运行行为，还缺什么证据？”制作主张核验卡。分别说明A至D能够支持什么、不能支持什么；列出核对实际生效配置和最小测试的具体动作；若暂时不能访问运行环境，写出有条件的文档结论与尚未验证部分。不得用多数票决定真伪，也不得把文档默认值直接当成某次部署的实测结果。</w:t>
      </w:r>
    </w:p>
    <w:p>
      <w:pPr>
        <w:pStyle w:val="Body"/>
        <w:keepLines w:val="0"/>
      </w:pPr>
      <w:r>
        <w:rPr>
          <w:b/>
        </w:rPr>
        <w:t>成果：</w:t>
      </w:r>
      <w:r>
        <w:t>一张含主张、来源位置、版本/日期、文档结论、运行时限制和下一步的核验卡；一段不超过150字的暂定结论。</w:t>
      </w:r>
    </w:p>
    <w:p>
      <w:pPr>
        <w:pStyle w:val="Body"/>
        <w:keepLines w:val="0"/>
      </w:pPr>
      <w:r>
        <w:rPr>
          <w:b/>
        </w:rPr>
        <w:t>评价标准：</w:t>
      </w:r>
      <w:r>
        <w:t>准确读出A所述的文档默认值；不把</w:t>
      </w:r>
      <w:r>
        <w:t>bounded</w:t>
      </w:r>
      <w:r>
        <w:t>的显式配置行为挪作缺省行为；识别B的版本差异、C的复现信息不足和D的来源缺失；说明环境变量、命令行或部署模板可能造成的运行时差异；把“文档说明”与“实测行为”分开记录。</w:t>
      </w:r>
    </w:p>
    <w:p>
      <w:pPr>
        <w:pStyle w:val="Body"/>
        <w:keepNext/>
        <w:ind w:firstLine="0"/>
      </w:pPr>
      <w:r>
        <w:rPr>
          <w:b/>
        </w:rPr>
        <w:t>本节反思</w:t>
      </w:r>
    </w:p>
    <w:p>
      <w:pPr>
        <w:pStyle w:val="Body"/>
        <w:keepLines w:val="0"/>
      </w:pPr>
      <w:r>
        <w:t>我在搜索时是否先确定了要作出的判断？我会不会因为来源看起来正式就忽略版本或任务差异？AI摘要中的每个关键说法是否都能回到原文？我的笔记能否让数周后的自己分清来源、概括和推断？如果最终没有足够证据，能否清楚地写下“尚不确定”而不觉得这是一种失败？</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8</w:t>
      </w:r>
      <w:r>
        <w:fldChar w:fldCharType="end"/>
      </w:r>
      <w:r>
        <w:t>.</w:t>
      </w:r>
      <w:r>
        <w:fldChar w:fldCharType="begin"/>
      </w:r>
      <w:r>
        <w:instrText xml:space="preserve"> SEQ Section \s 1 \* ARABIC </w:instrText>
      </w:r>
      <w:r>
        <w:fldChar w:fldCharType="separate"/>
      </w:r>
      <w:r>
        <w:t>4</w:t>
      </w:r>
      <w:r>
        <w:fldChar w:fldCharType="end"/>
      </w:r>
      <w:r>
        <w:t xml:space="preserve"> 学习工具与技术： 利用Anki, Notion, Obsidian, GitHub, MOOC平台等提升学习效率与知识管理。</w:t>
      </w:r>
      <w:bookmarkEnd w:id="503"/>
    </w:p>
    <w:p>
      <w:pPr>
        <w:pStyle w:val="Body"/>
        <w:keepNext/>
        <w:ind w:firstLine="0"/>
      </w:pPr>
      <w:r>
        <w:rPr>
          <w:b/>
        </w:rPr>
        <w:t>导语</w:t>
      </w:r>
    </w:p>
    <w:p>
      <w:pPr>
        <w:pStyle w:val="Body"/>
        <w:keepLines w:val="0"/>
      </w:pPr>
      <w:r>
        <w:t>工具能减少记忆、查找和协作中的摩擦，但也会带来设置、维护和信息暴露的成本。如果一名学生还没有想清楚要学什么，先搭建复杂知识库，很可能只是把“学习系统”做得越来越漂亮。本节从具体学习动作出发，比较几类工具适合处理的工作，再给出不依赖账号、付费功能或公开个人数据的替代路径。</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案例：手机、电脑与断网条件怎样改变工具选择</w:t>
      </w:r>
    </w:p>
    <w:p>
      <w:pPr>
        <w:pStyle w:val="Body"/>
        <w:keepLines w:val="0"/>
      </w:pPr>
      <w:r>
        <w:t>教学模拟中，三名同学共同学习网络协议。吴同学只有安卓手机，通勤时常断网；钱同学有电脑，希望把资料长期留在本地；孙同学要和两位伙伴共写一份获准分享的术语解释。三人都只需从12个概念中选4个，制作问题卡、保存来源、隔天解释，并修改一个错误。他们没有付费预算，也不需要公开学习日记。一个功能很多的云知识库是否能同时满足这些需求？</w:t>
      </w:r>
    </w:p>
    <w:p>
      <w:pPr>
        <w:pStyle w:val="Body"/>
        <w:keepLines w:val="0"/>
      </w:pPr>
      <w:r>
        <w:t>先把成果与载体分开：三人的共同成果是可提取的解释和可回查的来源，设备与协作方式却不同。吴同学可用纸卡或已准备好的离线卡片；钱同学可用本地Markdown文件；孙同学只有获得伙伴和材料授权后才选择共享文档。若断网时找不到来源，或退出服务后无法拿回笔记，就需要调整载体。选择依据是这次任务的条件，不能从“某品牌功能多”推出人人都应安装。下面的对照说明，工具齐全也可能没有产生学习成果。</w:t>
      </w:r>
    </w:p>
    <w:p>
      <w:pPr>
        <w:pStyle w:val="Body"/>
        <w:keepLines w:val="0"/>
      </w:pPr>
      <w:r>
        <w:t>吴同学准备学习一个新的测试框架。他创建了页面、标签、状态和颜色编码，将课程链接、工具清单、视频笔记都放进一个工作区。后来又在卡片软件中抄了许多术语，开了一个公开代码仓库，并把几份个人课程反馈整理成周报。两周后，他能找到很多资料，却还没写出一条测试，也不确定哪些学习目标已完成。公开仓库里的反馈记录还包含了同伴姓名和课堂小组信息。</w:t>
      </w:r>
    </w:p>
    <w:p>
      <w:pPr>
        <w:pStyle w:val="Body"/>
        <w:keepLines w:val="0"/>
      </w:pPr>
      <w:r>
        <w:t>这是虚构的教学情境。问题并不在于某一种工具“没有用”，而在于选择顺序颠倒了：先搭系统，后找用途；把收藏与整理当成学习成果；没有区分公共作品和私人记录。对于工具选择，第一步应是列出需要完成的动作和材料：哪些内容要反复回忆，哪些资料要关联查找，哪些任务要跟踪，哪些作品要与他人协作。只有动作明确后，工具才有可比较的职责。</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把工具和学习任务对应起来</w:t>
      </w:r>
    </w:p>
    <w:p>
      <w:pPr>
        <w:pStyle w:val="Body"/>
        <w:keepLines w:val="0"/>
      </w:pPr>
      <w:r>
        <w:rPr>
          <w:b/>
        </w:rPr>
        <w:t>Anki。</w:t>
      </w:r>
      <w:r>
        <w:t xml:space="preserve"> Anki的官方手册把学习卡片描述为问题和答案，并介绍主动回忆与按计划复习的基本用法</w:t>
      </w:r>
      <w:r>
        <w:t>⁠</w:t>
      </w:r>
      <w:r>
        <w:rPr>
          <w:vertAlign w:val="superscript"/>
        </w:rPr>
        <w:t>[11]</w:t>
      </w:r>
      <w:r>
        <w:t>⁠</w:t>
      </w:r>
      <w:r>
        <w:t>。它适合练习容易明确提出问题、又需要过一段时间再回忆的内容，例如命令含义、概念区别和语言词汇。卡片宜问一个小问题，并给必要上下文。若一张卡塞入整页讲义，复习者可能只认出熟悉的句子；若把有多种合理答案的设计决策硬改成单选，卡片又会损失条件。卡片复习不能代替写程序、调试或解释取舍。</w:t>
      </w:r>
    </w:p>
    <w:p>
      <w:pPr>
        <w:pStyle w:val="Body"/>
        <w:keepLines w:val="0"/>
      </w:pPr>
      <w:r>
        <w:rPr>
          <w:b/>
        </w:rPr>
        <w:t>Notion。</w:t>
      </w:r>
      <w:r>
        <w:t xml:space="preserve"> Notion官方帮助文档说明数据库由页面构成，并可为条目设置文字、状态、日期、链接等属性</w:t>
      </w:r>
      <w:r>
        <w:t>⁠</w:t>
      </w:r>
      <w:r>
        <w:rPr>
          <w:vertAlign w:val="superscript"/>
        </w:rPr>
        <w:t>[12]</w:t>
      </w:r>
      <w:r>
        <w:t>⁠</w:t>
      </w:r>
      <w:r>
        <w:t>。这类结构可用于跟踪学习项目，例如记录目标、资源、下一步和完成状态。刚开始时，一张普通表格或纸面清单可能更容易维护。不要因为某个模板能显示进度条，就把“进度达到80%”当成“掌握了80%”；状态字段只记录约定的状态，不会自行测量能力。</w:t>
      </w:r>
    </w:p>
    <w:p>
      <w:pPr>
        <w:pStyle w:val="Body"/>
        <w:keepLines w:val="0"/>
      </w:pPr>
      <w:r>
        <w:rPr>
          <w:b/>
        </w:rPr>
        <w:t>Obsidian。</w:t>
      </w:r>
      <w:r>
        <w:t xml:space="preserve"> Obsidian官方说明笔记以Markdown纯文本文件保存在本地文件夹构成的vault中，并提供笔记间链接方法</w:t>
      </w:r>
      <w:r>
        <w:t>⁠</w:t>
      </w:r>
      <w:r>
        <w:rPr>
          <w:vertAlign w:val="superscript"/>
        </w:rPr>
        <w:t>[13]</w:t>
      </w:r>
      <w:r>
        <w:t>⁠</w:t>
      </w:r>
      <w:r>
        <w:t>。这适合希望掌握文件、保留本地副本、把概念与来源互相链接的学习者。链接网络或图形视图只是导航和检查笔记组织的方式；节点多、连线密并不表示理解深。若资料属于课程、团队或组织，应先确认本地保存、备份和共享规则。</w:t>
      </w:r>
    </w:p>
    <w:p>
      <w:pPr>
        <w:pStyle w:val="Body"/>
        <w:keepLines w:val="0"/>
      </w:pPr>
      <w:r>
        <w:rPr>
          <w:b/>
        </w:rPr>
        <w:t>GitHub与Git。</w:t>
      </w:r>
      <w:r>
        <w:t xml:space="preserve"> GitHub官方文档介绍用repository保存项目文件，并用issues、projects等方式安排工作和跟踪进展</w:t>
      </w:r>
      <w:r>
        <w:t>⁠</w:t>
      </w:r>
      <w:r>
        <w:rPr>
          <w:vertAlign w:val="superscript"/>
        </w:rPr>
        <w:t>[14]</w:t>
      </w:r>
      <w:r>
        <w:t>⁠</w:t>
      </w:r>
      <w:r>
        <w:t>。Git本身也可以在个人电脑的本地目录初始化仓库、跟踪文件并查看变更；这些基本操作不要求把文件发布到GitHub</w:t>
      </w:r>
      <w:r>
        <w:t>⁠</w:t>
      </w:r>
      <w:r>
        <w:rPr>
          <w:vertAlign w:val="superscript"/>
        </w:rPr>
        <w:t>[15]</w:t>
      </w:r>
      <w:r>
        <w:t>⁠</w:t>
      </w:r>
      <w:r>
        <w:t>。在课程小组协作中，可以把代码和公开说明放入合适的仓库，把待办和讨论记录在相应工作项里。公开仓库的可见性意味着他人可能访问其内容，不能把身份信息、未授权课程材料、密钥或组织内部数据当作练习素材上传。</w:t>
      </w:r>
    </w:p>
    <w:p>
      <w:pPr>
        <w:pStyle w:val="Body"/>
        <w:keepLines w:val="0"/>
      </w:pPr>
      <w:r>
        <w:rPr>
          <w:b/>
        </w:rPr>
        <w:t>MOOC平台。</w:t>
      </w:r>
      <w:r>
        <w:t xml:space="preserve"> 在线课程平台可以提供按单元组织的学习材料及课程活动；例如，中国大学MOOC的官方开课说明要求课程教师设置教学单元内容、测验和作业等项目</w:t>
      </w:r>
      <w:r>
        <w:t>⁠</w:t>
      </w:r>
      <w:r>
        <w:rPr>
          <w:vertAlign w:val="superscript"/>
        </w:rPr>
        <w:t>[16]</w:t>
      </w:r>
      <w:r>
        <w:t>⁠</w:t>
      </w:r>
      <w:r>
        <w:t>。学生选择课程时仍应逐门查看目标、先备、更新时间、练习形式和访问条件：某平台有课程，不代表其中每门课程都适合当前目标；播放完成也不等于完成了真实任务。若访问受限，可以用公开的官方文档、课堂教材和纸面任务完成相同学习目标。</w:t>
      </w:r>
    </w:p>
    <w:p>
      <w:pPr>
        <w:pStyle w:val="Body"/>
        <w:keepLines w:val="0"/>
      </w:pPr>
      <w:r>
        <w:t>这些工具的职责可以重叠，也可以由一张纸承担。学习者没有必要同时使用所有品牌；工具切换本身会增加成本。通常先选一个能支持当前任务、容易备份和复查的主载体。只有出现明确问题，例如资料难以互相定位或长期任务容易遗漏，再增加一个专门工具，并观察它是否真的减少了摩擦。</w:t>
      </w:r>
    </w:p>
    <w:p>
      <w:pPr>
        <w:pStyle w:val="Body"/>
        <w:keepLines w:val="0"/>
      </w:pPr>
      <w:r>
        <w:rPr>
          <w:b/>
        </w:rPr>
        <w:t>国内学生的可选组合与迁移条件。</w:t>
      </w:r>
      <w:r>
        <w:t xml:space="preserve"> 下列功能和费用性质于2026年10月12日核对官方说明；“国内路径”指中文操作与国内服务入口等选择条件，不表示全国网络实测或每个校园账号都可用。先在自己的设备上用一份无敏感信息的小材料检查，再决定迁移。</w:t>
      </w:r>
    </w:p>
    <w:p>
      <w:pPr>
        <w:pStyle w:val="Body"/>
        <w:keepLines w:val="0"/>
      </w:pPr>
      <w:r>
        <w:t>思源笔记可承载中文概念笔记、块引用及闪卡，官方项目说明列有桌面和移动端、Markdown及多种导出格式</w:t>
      </w:r>
      <w:r>
        <w:t>⁠</w:t>
      </w:r>
      <w:r>
        <w:rPr>
          <w:vertAlign w:val="superscript"/>
        </w:rPr>
        <w:t>[17]</w:t>
      </w:r>
      <w:r>
        <w:t>⁠</w:t>
      </w:r>
      <w:r>
        <w:t>；定价页把本地存储列为免费；官方数据同步包含在年付订阅内，第三方S3/WebDAV同步接口需购买功能特性或年付订阅，且存储服务须自行购买或搭建</w:t>
      </w:r>
      <w:r>
        <w:t>⁠</w:t>
      </w:r>
      <w:r>
        <w:rPr>
          <w:vertAlign w:val="superscript"/>
        </w:rPr>
        <w:t>[18]</w:t>
      </w:r>
      <w:r>
        <w:t>⁠</w:t>
      </w:r>
      <w:r>
        <w:t>。因此单设备本地笔记可以作为无需订阅的候选，多设备自动同步不能据此称为免费。其工作空间数据有自己的结构，不能当成普通Markdown目录任意交给同步盘；迁移前先做副本，再导出少量Markdown与附件，逐项核对链接、公式和文件能否打开。下载、升级和同步仍需相应网络；本地存储也需要备份与设备访问保护。</w:t>
      </w:r>
    </w:p>
    <w:p>
      <w:pPr>
        <w:pStyle w:val="Body"/>
        <w:keepLines w:val="0"/>
      </w:pPr>
      <w:r>
        <w:t>若只需间隔复习，可以保留Anki而不另换品牌：官方入口列有电脑端及不同移动端路径，AnkiDroid面向安卓，AnkiMobile是另一个iOS产品</w:t>
      </w:r>
      <w:r>
        <w:t>⁠</w:t>
      </w:r>
      <w:r>
        <w:rPr>
          <w:vertAlign w:val="superscript"/>
        </w:rPr>
        <w:t>[19]</w:t>
      </w:r>
      <w:r>
        <w:t>⁠</w:t>
      </w:r>
      <w:r>
        <w:t>。不同产品的收费和下载条件分别核对，不把名称相近的应用当成同一个免费版本。手机无法安装时，将问题与答案写在卡片两面，另记复习日期和错误；没有自动调度也能完成“先想、再核对、隔天再试”的学习动作。纸卡不适合存放密钥和私人材料，丢失或共享也需考虑内容边界。</w:t>
      </w:r>
    </w:p>
    <w:p>
      <w:pPr>
        <w:pStyle w:val="Body"/>
        <w:keepLines w:val="0"/>
      </w:pPr>
      <w:r>
        <w:t>Obsidian的本地纯文本路径可以保留；当前官网说明基础使用无需注册，Sync与Publish是可选服务</w:t>
      </w:r>
      <w:r>
        <w:t>⁠</w:t>
      </w:r>
      <w:r>
        <w:rPr>
          <w:vertAlign w:val="superscript"/>
        </w:rPr>
        <w:t>[20]</w:t>
      </w:r>
      <w:r>
        <w:t>⁠</w:t>
      </w:r>
      <w:r>
        <w:t>。本地文件能够另存副本，链接与附件仍要实际检查。Notion适合已需要共享页面与任务属性的学习者，其当前离线功能在桌面或移动应用中使用，网页端不提供同一功能；重要页面须提前下载，子页面不会随父页自动全部下载，部分高级内容仍需联网</w:t>
      </w:r>
      <w:r>
        <w:t>⁠</w:t>
      </w:r>
      <w:r>
        <w:rPr>
          <w:vertAlign w:val="superscript"/>
        </w:rPr>
        <w:t>[21]</w:t>
      </w:r>
      <w:r>
        <w:t>⁠</w:t>
      </w:r>
      <w:r>
        <w:t>。不能据此称为“纯离线知识库”。其导出选项及权限也应按当前帮助页检查</w:t>
      </w:r>
      <w:r>
        <w:t>⁠</w:t>
      </w:r>
      <w:r>
        <w:rPr>
          <w:vertAlign w:val="superscript"/>
        </w:rPr>
        <w:t>[22]</w:t>
      </w:r>
      <w:r>
        <w:t>⁠</w:t>
      </w:r>
      <w:r>
        <w:t>，导出后抽查一页文字、一份附件和一个链接，再保留原记录。导出可读不等于把原应用的权限、关系和交互无损迁回另一软件。</w:t>
      </w:r>
    </w:p>
    <w:p>
      <w:pPr>
        <w:pStyle w:val="Body"/>
        <w:keepLines w:val="0"/>
      </w:pPr>
      <w:r>
        <w:t>需要中文共同写作时，可以考虑飞书云文档：官方帮助说明可设置阅读、编辑和下载等权限</w:t>
      </w:r>
      <w:r>
        <w:t>⁠</w:t>
      </w:r>
      <w:r>
        <w:rPr>
          <w:vertAlign w:val="superscript"/>
        </w:rPr>
        <w:t>[23]</w:t>
      </w:r>
      <w:r>
        <w:t>⁠</w:t>
      </w:r>
      <w:r>
        <w:t>。它需要账号、网络及合适的组织/分享权限，套餐额度和具体导出能力使用时再核对；本次没有登录学生账号测试，不保证免费额度或移动端离线表现。小组先用一份允许分享的术语说明练习评论与修改，确认伙伴可访问并能按权限保存副本；若不能，改用本地文件轮流编辑和版本说明。不要把私人反思、真实反馈或课程未授权资料默认共享。</w:t>
      </w:r>
    </w:p>
    <w:p>
      <w:pPr>
        <w:pStyle w:val="Body"/>
        <w:keepLines w:val="0"/>
      </w:pPr>
      <w:r>
        <w:t>代码版本先用本地Git，远程协作再选择GitHub或国内代码托管入口。Gitee官方页面介绍代码托管与研发协作，可作为需中文服务时的候选</w:t>
      </w:r>
      <w:r>
        <w:t>⁠</w:t>
      </w:r>
      <w:r>
        <w:rPr>
          <w:vertAlign w:val="superscript"/>
        </w:rPr>
        <w:t>[24]</w:t>
      </w:r>
      <w:r>
        <w:t>⁠</w:t>
      </w:r>
      <w:r>
        <w:t>；账号注册、可见性、额度及迁移步骤须在当前实际页面确认，本书不把企业宣传中的能力当作个人免费账号保证。Git提交历史的本地副本与远程议题、附件、权限不是同一份备份，换服务时分别检查。仅学习基本版本记录无需远程账号，本节和8.6的本地路径已经足够。</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用一条轻量工作流连接知识、计划和作品</w:t>
      </w:r>
    </w:p>
    <w:p>
      <w:pPr>
        <w:pStyle w:val="Body"/>
        <w:keepLines w:val="0"/>
      </w:pPr>
      <w:r>
        <w:t>可用一份“协议概念学习包”实际演练上述选择。新建本地文件夹，保存</w:t>
      </w:r>
      <w:r>
        <w:t>goal.txt</w:t>
      </w:r>
      <w:r>
        <w:t>写明“隔天不看资料，能解释两个协议在可靠性和使用条件上的区别”；</w:t>
      </w:r>
      <w:r>
        <w:t>sources.csv</w:t>
      </w:r>
      <w:r>
        <w:t>记录官方页面、版本、访问日期、对应主张和未核验项；</w:t>
      </w:r>
      <w:r>
        <w:t>cards.tsv</w:t>
      </w:r>
      <w:r>
        <w:t>每行写一个问题与自己的答案，答案附来源定位；</w:t>
      </w:r>
      <w:r>
        <w:t>attempt-1.txt</w:t>
      </w:r>
      <w:r>
        <w:t>保留首次闭卷解释及核对发现；</w:t>
      </w:r>
      <w:r>
        <w:t>next.txt</w:t>
      </w:r>
      <w:r>
        <w:t>写明两天后的新例子和检查标准。中文笔记工具可以管理这些关系，但原始文件仍保留。全部内容也能手写成五页，不必安装任何应用。</w:t>
      </w:r>
    </w:p>
    <w:p>
      <w:pPr>
        <w:pStyle w:val="Body"/>
        <w:keepLines w:val="0"/>
      </w:pPr>
      <w:r>
        <w:t>完成时检查三件事：另一个编辑器能否打开导出的文字，断网时能否读到已经保存的来源定位，隔天能否不用笔记解释条件并处理新例子。前两项评价工具与迁移，第三项评价学习，不能混为一个“效率分数”。若只剩手机，先记录简短问题和来源，方便使用电脑时补实践；若可用网络很少，优先保存获准下载的讲义与自写解释，视频仅在条件允许时补充。需要协作时只共享许可允许的合成练习和明确版本，私人学习记录留在个人载体。</w:t>
      </w:r>
    </w:p>
    <w:p>
      <w:pPr>
        <w:pStyle w:val="Body"/>
        <w:keepLines w:val="0"/>
      </w:pPr>
      <w:r>
        <w:t>假设一名学生准备学习日志分析的基本流程。第一步在任务清单写一个可检查的目标，比如“能说明某字段缺失时如何处理，并用合成数据运行一次检查”；第二步在笔记中保存来源版本、字段解释、推断和待确认问题；第三步把少量易混概念转成回忆问题；第四步在本地项目文件中保存脚本或手算记录，并标记一次输入、输出和错误；第五步在延迟后重做一个小任务，检查自己是否能脱离讲义完成。各环节可以放在不同工具中，也可以放在同一份纸质记录里。</w:t>
      </w:r>
    </w:p>
    <w:p>
      <w:pPr>
        <w:pStyle w:val="Body"/>
        <w:keepLines w:val="0"/>
      </w:pPr>
      <w:r>
        <w:t>要让它真正可用，记录粒度必须适中。来源笔记保留“出处—支持的主张—适用限制”，学习计划只追踪下一步和检查点，练习卡片只覆盖适合回忆的内容，代码或作业记录则保存可复现的输入输出。不要为了“统一”把每种材料压成一个通用数据库字段；也不要重复维护同一事实，导致两处记录不一致。</w:t>
      </w:r>
    </w:p>
    <w:p>
      <w:pPr>
        <w:pStyle w:val="Body"/>
        <w:keepLines w:val="0"/>
      </w:pPr>
      <w:r>
        <w:t>如果使用云端或协作服务，先分级材料：公开的通用代码、个人草稿、课程反馈、账号凭据和组织数据分别处理。敏感信息不应因为“只是学习”就自动进入公开页面。上传前看清仓库或页面的分享范围、权限和保留规则；不确定时先用合成数据和本地练习。异步协作时要说明文件版本和改动理由，方便其他人检查而非只看到最终结果。</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471225"/>
            <wp:docPr id="4" name="Picture 4" descr="从“要完成的任务”向外观察目标记录、来源、提取练习、作品和反馈如何互相指向。箭头表示可以追踪的关系，不代表必须安装多个应用；若一项工具没有帮助完成或检查任务，可以删去该环节。"/>
            <wp:cNvGraphicFramePr>
              <a:graphicFrameLocks noChangeAspect="1"/>
            </wp:cNvGraphicFramePr>
            <a:graphic>
              <a:graphicData uri="http://schemas.openxmlformats.org/drawingml/2006/picture">
                <pic:pic>
                  <pic:nvPicPr>
                    <pic:cNvPr id="0" name="fig8-4.png"/>
                    <pic:cNvPicPr/>
                  </pic:nvPicPr>
                  <pic:blipFill>
                    <a:blip r:embed="rId14"/>
                    <a:stretch>
                      <a:fillRect/>
                    </a:stretch>
                  </pic:blipFill>
                  <pic:spPr>
                    <a:xfrm>
                      <a:off x="0" y="0"/>
                      <a:ext cx="5580000" cy="3471225"/>
                    </a:xfrm>
                    <a:prstGeom prst="rect"/>
                  </pic:spPr>
                </pic:pic>
              </a:graphicData>
            </a:graphic>
          </wp:inline>
        </w:drawing>
      </w:r>
    </w:p>
    <w:p>
      <w:pPr>
        <w:pStyle w:val="FigureCaption"/>
        <w:keepNext/>
      </w:pPr>
      <w:r>
        <w:t>图</w:t>
      </w:r>
      <w:bookmarkStart w:id="104" w:name="fig8_4"/>
      <w:r>
        <w:fldChar w:fldCharType="begin"/>
      </w:r>
      <w:r>
        <w:instrText xml:space="preserve"> SEQ Chapter \c \* ARABIC </w:instrText>
      </w:r>
      <w:r>
        <w:fldChar w:fldCharType="separate"/>
      </w:r>
      <w:r>
        <w:t>8</w:t>
      </w:r>
      <w:r>
        <w:fldChar w:fldCharType="end"/>
      </w:r>
      <w:r>
        <w:t>-</w:t>
      </w:r>
      <w:r>
        <w:fldChar w:fldCharType="begin"/>
      </w:r>
      <w:r>
        <w:instrText xml:space="preserve"> SEQ Figure \s 1 \* ARABIC </w:instrText>
      </w:r>
      <w:r>
        <w:fldChar w:fldCharType="separate"/>
      </w:r>
      <w:r>
        <w:t>4</w:t>
      </w:r>
      <w:r>
        <w:fldChar w:fldCharType="end"/>
      </w:r>
      <w:bookmarkEnd w:id="104"/>
      <w:r>
        <w:t xml:space="preserve"> 学习工具围绕任务形成的材料网络</w:t>
      </w:r>
    </w:p>
    <w:p>
      <w:pPr>
        <w:pStyle w:val="SourceNote"/>
        <w:keepLines/>
      </w:pPr>
      <w:r>
        <w:t>来源：作者根据本节工具分工绘制。工具名称表示可替换的载体示例；每一类材料也可以存放在纸面或本地普通文件中。</w:t>
      </w:r>
    </w:p>
    <w:p>
      <w:pPr>
        <w:pStyle w:val="Body"/>
        <w:keepLines w:val="0"/>
      </w:pPr>
      <w:r>
        <w:t>读图引导：从“要完成的任务”向外观察目标记录、来源、提取练习、作品和反馈如何互相指向。箭头表示可以追踪的关系，不代表必须安装多个应用；若一项工具没有帮助完成或检查任务，可以删去该环节。</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先做小实验，再决定是否迁移到新工具</w:t>
      </w:r>
    </w:p>
    <w:p>
      <w:pPr>
        <w:pStyle w:val="Body"/>
        <w:keepLines w:val="0"/>
      </w:pPr>
      <w:r>
        <w:t>工具迁移也需要评估。可以挑一个低风险的小任务，使用新工具一周，记录完成时间、查找成功率、复习是否按时、是否能找回来源，以及是否发生隐私或协作问题。再与纸笔、普通文件夹或现有课程平台比较。不要只比界面是否漂亮，也不要为了证明新工具有用而只选择最适合它的任务。</w:t>
      </w:r>
    </w:p>
    <w:p>
      <w:pPr>
        <w:pStyle w:val="Body"/>
        <w:keepLines w:val="0"/>
      </w:pPr>
      <w:r>
        <w:t>检查期间，保存原始文件或导出副本，避免因为格式或账号变化失去学习记录。若新工具提供自动化、AI摘要或推荐，先把它当作建议并核对来源；对于内容变换，保留原始输入和自己确认后的版本。官方说明可以支持“该工具目前公开描述了某项能力”的陈述，无法保证你的学校账号、设备、区域、权限或具体版本一定具备相同设置。需要某功能时，以当前实际账户和文档测试为准。</w:t>
      </w:r>
    </w:p>
    <w:p>
      <w:pPr>
        <w:pStyle w:val="Body"/>
        <w:keepLines w:val="0"/>
      </w:pPr>
      <w:r>
        <w:t>工具评估可以从“摩擦”而不是“功能多少”开始。用新工具前先写下当前流程遇到的具体问题：例如每周忘记复习、找不到来源、任务无人认领、版本冲突难以定位。再选一项低风险材料和一个短周期，只改一个环节。观察每次任务是否更容易开始、完成所需时间有没有明显变化、错误是否更容易发现、资料是否仍能迁移或导出。结果不必一定是数字；记录一周里的成功与失败例子，也能帮助做决定。单一学习者、一个任务的一周体验不能证明工具普遍有效，只支持“在这次尝试中，对我这个任务的观察”。</w:t>
      </w:r>
    </w:p>
    <w:p>
      <w:pPr>
        <w:pStyle w:val="Body"/>
        <w:keepLines w:val="0"/>
      </w:pPr>
      <w:r>
        <w:t>隐私检查应该发生在资料进入工具之前。可以把材料粗分为公开、仅个人可见、课程/团队内部、凭据或身份信息；后两类通常不应放入公共仓库或没有明确授权的在线服务。合成数据不等于任意数据：若它是从真实数据挑选或轻微改写而来，仍可能保留身份线索。更安全的练习材料应从虚构需求独立生成，避免照搬真实姓名、时间、位置或罕见事件组合。小组项目还应确认谁能分享、仓库是公开还是私有、课程是否允许公开代码，以及访问权限何时撤销。</w:t>
      </w:r>
    </w:p>
    <w:p>
      <w:pPr>
        <w:pStyle w:val="Body"/>
        <w:keepLines w:val="0"/>
      </w:pPr>
      <w:r>
        <w:t>当工具停摆、账户暂时不可用或组织改变政策时，学习过程要有可理解的导出路径。卡片可定期备份；笔记尽量保留可读的原始文本；项目代码保留本地副本并说明版本；课程笔记记下已学单元和待做练习。备份不能只存在于同一台设备的同一个目录。若学习资料包含课程限制内容，迁移或备份也须遵循授权范围。纸面记录有时反而是更适合的替代方案，特别是在只需要短期练习而没有协作需求时。</w:t>
      </w:r>
    </w:p>
    <w:p>
      <w:pPr>
        <w:pStyle w:val="Body"/>
        <w:keepLines w:val="0"/>
      </w:pPr>
      <w:r>
        <w:t>一个可复用的工具选择顺序是：先列材料和动作，后决定载体；先用现有工具，确认出现重复性摩擦后再考虑新增；先用小型非敏感样本，确认实际可用后再迁移；最后检查导出、权限、备份与停止使用后的退出方式。这个顺序不是每个人都必须走的产品流程，而是一种降低不必要设置成本的教学建议。重点是让学习者始终知道自己要完成什么，以及在工具不工作时怎样继续完成同一学习目标。</w:t>
      </w:r>
    </w:p>
    <w:p>
      <w:pPr>
        <w:pStyle w:val="SubsectionTitle"/>
      </w:pPr>
      <w:r>
        <w:t>E04 应用训练：为四类学习材料选择轻量工具</w:t>
      </w:r>
    </w:p>
    <w:p>
      <w:pPr>
        <w:pStyle w:val="Body"/>
        <w:keepLines w:val="0"/>
      </w:pPr>
      <w:r>
        <w:rPr>
          <w:b/>
        </w:rPr>
        <w:t>材料：</w:t>
      </w:r>
      <w:r>
        <w:t>以下是虚构学生陈同学的需求清单：</w:t>
      </w:r>
    </w:p>
    <w:p>
      <w:pPr>
        <w:pStyle w:val="Body"/>
        <w:keepLines w:val="0"/>
        <w:ind w:firstLine="0" w:left="240"/>
      </w:pPr>
      <w:r>
        <w:t>• 他需要记住12个容易混淆的网络协议缩写，期末前会隔几天复习一次；</w:t>
      </w:r>
    </w:p>
    <w:p>
      <w:pPr>
        <w:pStyle w:val="Body"/>
        <w:keepLines w:val="0"/>
        <w:ind w:firstLine="0" w:left="240"/>
      </w:pPr>
      <w:r>
        <w:t>• 他正在完成一个三周小组项目，希望每个人能看到任务负责人、状态和下一步；</w:t>
      </w:r>
    </w:p>
    <w:p>
      <w:pPr>
        <w:pStyle w:val="Body"/>
        <w:keepLines w:val="0"/>
        <w:ind w:firstLine="0" w:left="240"/>
      </w:pPr>
      <w:r>
        <w:t>• 他希望把公开的课程文档与自己的概念解释互相链接，能在断网时阅读；</w:t>
      </w:r>
    </w:p>
    <w:p>
      <w:pPr>
        <w:pStyle w:val="Body"/>
        <w:keepLines w:val="0"/>
        <w:ind w:firstLine="0" w:left="240"/>
      </w:pPr>
      <w:r>
        <w:t>• 小组要协作维护一份允许公开的练习程序，但不得上传同学姓名、课程反馈或任何账号密钥；</w:t>
      </w:r>
    </w:p>
    <w:p>
      <w:pPr>
        <w:pStyle w:val="Body"/>
        <w:keepLines w:val="0"/>
        <w:ind w:firstLine="0" w:left="240"/>
      </w:pPr>
      <w:r>
        <w:t>• 他目前没有创建任何专业学习工具账号的要求，手头有纸笔和一台可以保存普通文件的电脑；</w:t>
      </w:r>
    </w:p>
    <w:p>
      <w:pPr>
        <w:pStyle w:val="Body"/>
        <w:keepLines w:val="0"/>
        <w:ind w:firstLine="0" w:left="240"/>
      </w:pPr>
      <w:r>
        <w:t>• 每周只有两小时用于维护学习记录，主要目标是完成练习并在延迟后检查理解。</w:t>
      </w:r>
    </w:p>
    <w:p>
      <w:pPr>
        <w:pStyle w:val="Body"/>
        <w:keepLines w:val="0"/>
      </w:pPr>
      <w:r>
        <w:rPr>
          <w:b/>
        </w:rPr>
        <w:t>任务：</w:t>
      </w:r>
      <w:r>
        <w:t>从本节经说明的Anki、思源笔记、Notion、Obsidian、飞书、GitHub/Gitee与本地Git、课程入口中选择必要工具，或选择纸笔/本地文件替代；为每一类材料指定存放方式和复查动作，交代设备、网络、账号/费用、导出和权限条件；说明哪些资料不应公开；再提出一项一周内可以检验的指标，用来判断所选工作流是否减少了学习摩擦。无需注册账号或实际安装应用。</w:t>
      </w:r>
    </w:p>
    <w:p>
      <w:pPr>
        <w:pStyle w:val="Body"/>
        <w:keepLines w:val="0"/>
      </w:pPr>
      <w:r>
        <w:rPr>
          <w:b/>
        </w:rPr>
        <w:t>成果：</w:t>
      </w:r>
      <w:r>
        <w:t>一张“材料—载体—检查方式—隐私边界”表和一段工具取舍说明。至少列出一个不使用云服务的路径。</w:t>
      </w:r>
    </w:p>
    <w:p>
      <w:pPr>
        <w:pStyle w:val="Body"/>
        <w:keepLines w:val="0"/>
      </w:pPr>
      <w:r>
        <w:rPr>
          <w:b/>
        </w:rPr>
        <w:t>评价标准：</w:t>
      </w:r>
      <w:r>
        <w:t>工具选择与具体学习动作对应；没有把工具功能等同于学习成效；遵守公开/私有材料边界；每周维护负担不超过两小时；评价指标可以在一周后观察，而不是只询问“喜欢不喜欢”。</w:t>
      </w:r>
    </w:p>
    <w:p>
      <w:pPr>
        <w:pStyle w:val="Body"/>
        <w:keepNext/>
        <w:ind w:firstLine="0"/>
      </w:pPr>
      <w:r>
        <w:rPr>
          <w:b/>
        </w:rPr>
        <w:t>本节反思</w:t>
      </w:r>
    </w:p>
    <w:p>
      <w:pPr>
        <w:pStyle w:val="Body"/>
        <w:keepLines w:val="0"/>
      </w:pPr>
      <w:r>
        <w:t>我选工具时是否先明确了任务？有哪些材料适合反复回忆，哪些必须通过真实操作练习？我是否把记录得整齐误当成已经掌握？如果一个服务不能使用、账号受限或需要联网，我能否用纸面或本地文件完成同一学习动作？我上传或分享的内容是否获得了相应授权？</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4" w:name="section_4"/>
      <w:r>
        <w:fldChar w:fldCharType="begin"/>
      </w:r>
      <w:r>
        <w:instrText xml:space="preserve"> SEQ Chapter \c \* ARABIC </w:instrText>
      </w:r>
      <w:r>
        <w:fldChar w:fldCharType="separate"/>
      </w:r>
      <w:r>
        <w:t>8</w:t>
      </w:r>
      <w:r>
        <w:fldChar w:fldCharType="end"/>
      </w:r>
      <w:r>
        <w:t>.</w:t>
      </w:r>
      <w:r>
        <w:fldChar w:fldCharType="begin"/>
      </w:r>
      <w:r>
        <w:instrText xml:space="preserve"> SEQ Section \s 1 \* ARABIC </w:instrText>
      </w:r>
      <w:r>
        <w:fldChar w:fldCharType="separate"/>
      </w:r>
      <w:r>
        <w:t>5</w:t>
      </w:r>
      <w:r>
        <w:fldChar w:fldCharType="end"/>
      </w:r>
      <w:r>
        <w:t xml:space="preserve"> 构建个人学习网络(PLN)：利用社交媒体、技术社区、行业会议进行学习与交流。</w:t>
      </w:r>
      <w:bookmarkEnd w:id="504"/>
    </w:p>
    <w:p>
      <w:pPr>
        <w:pStyle w:val="Body"/>
        <w:keepNext/>
        <w:ind w:firstLine="0"/>
      </w:pPr>
      <w:r>
        <w:rPr>
          <w:b/>
        </w:rPr>
        <w:t>导语</w:t>
      </w:r>
    </w:p>
    <w:p>
      <w:pPr>
        <w:pStyle w:val="Body"/>
        <w:keepLines w:val="0"/>
      </w:pPr>
      <w:r>
        <w:t>学习资料和经验往往分散在手册、同学、社区讨论、公开项目和行业交流中。连接越多，未必学得越深；如果信息流没有筛选，重要问题可能被新链接不断挤走。本节把个人学习网络理解为一组能够帮助自己发现问题、获得证据、练习表达和取得反馈的关系与资源，再讨论怎样让这个网络保持有用、可信和安全。</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1</w:t>
      </w:r>
      <w:r>
        <w:fldChar w:fldCharType="end"/>
      </w:r>
      <w:r>
        <w:t xml:space="preserve"> 案例：一条开源求助草稿还缺什么</w:t>
      </w:r>
    </w:p>
    <w:p>
      <w:pPr>
        <w:pStyle w:val="Body"/>
        <w:keepLines w:val="0"/>
      </w:pPr>
      <w:r>
        <w:t>教学模拟中，赵同学想向开源项目求助，草稿只写“绘图不对，请帮忙”，附件里却有同伴姓名和课程目录。他还没有发出。学习伙伴要求他先用三条自创数据复现，注明库版本、期望横轴和实际横轴，并把问题缩成“日期字符串为什么按字典顺序排列”。删去真实附件后，草稿才可供伙伴检查；是否公开发出仍须遵守项目和课程规则。</w:t>
      </w:r>
    </w:p>
    <w:p>
      <w:pPr>
        <w:pStyle w:val="Body"/>
        <w:keepLines w:val="0"/>
      </w:pPr>
      <w:r>
        <w:t>求助前整理问题本身就是一次学习：要区分数据类型、排序规则与图形展示，也要让别人有足够材料理解。社区不只是答案来源，还是检验自己能否描述任务的反馈节点。原稿留在本地，先请伙伴复述所理解的问题；如果复述与目标不同，修改描述，再决定是否向合适的节点询问。下例说明得到回答后仍需核对环境。</w:t>
      </w:r>
    </w:p>
    <w:p>
      <w:pPr>
        <w:pStyle w:val="Body"/>
        <w:keepLines w:val="0"/>
      </w:pPr>
      <w:r>
        <w:t>赵同学在学习一个新版本的Web框架时，遇到测试用例在本地通过、在同伴电脑上失败的情况。他在社交媒体上看到一条简短建议：“把缓存清掉就好”；在社区帖子里找到一段看似类似的代码；课程同学建议先确认依赖版本；项目维护者回复说需要一份可复现的最小例子。赵同学最初想把社交媒体建议直接写进小组说明，后来发现两台电脑的框架版本不同，失败的输入也并不相同。</w:t>
      </w:r>
    </w:p>
    <w:p>
      <w:pPr>
        <w:pStyle w:val="Body"/>
        <w:keepLines w:val="0"/>
      </w:pPr>
      <w:r>
        <w:t>这是一个虚构的学习情境。它说明学习网络中不同节点能提供不同帮助：社交平台可能让人发现某个讨论正在发生；社区问题页可能保存具体版本和错误信息；同学可以复核自己遗漏的步骤；项目维护者可能熟悉软件的设计边界；课程材料适合补足先备。没有一个节点因为“关注者多”或“自称专家”就自动替代复现和来源核验。赵同学需要把情境写清楚，检查是否与自己的版本相同，再决定是否采用建议。</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2</w:t>
      </w:r>
      <w:r>
        <w:fldChar w:fldCharType="end"/>
      </w:r>
      <w:r>
        <w:t xml:space="preserve"> 什么是个人学习网络</w:t>
      </w:r>
    </w:p>
    <w:p>
      <w:pPr>
        <w:pStyle w:val="Body"/>
        <w:keepLines w:val="0"/>
      </w:pPr>
      <w:r>
        <w:t>本节把个人学习网络（personal learning network，PLN）作为一个工作概念：学习者为了持续获得资料、讨论问题、尝试应用和检视观点而维护的一组资源、关系和互动路径。它既可以包括线上账号和技术社区，也可以包括课程教师、同学、校友、导师、图书馆员、实验室同伴、公开课程与线下会议。它不是关注人数、名片数量或社交关系的排名。</w:t>
      </w:r>
    </w:p>
    <w:p>
      <w:pPr>
        <w:pStyle w:val="Body"/>
        <w:keepLines w:val="0"/>
      </w:pPr>
      <w:r>
        <w:t>一个学习网络需要有不同功能的节点：</w:t>
      </w:r>
      <w:r>
        <w:rPr>
          <w:b/>
        </w:rPr>
        <w:t>来源节点</w:t>
      </w:r>
      <w:r>
        <w:t>提供可核对的定义、规则或研究；</w:t>
      </w:r>
      <w:r>
        <w:rPr>
          <w:b/>
        </w:rPr>
        <w:t>实践节点</w:t>
      </w:r>
      <w:r>
        <w:t>提供代码、数据、复现过程或失败经验；</w:t>
      </w:r>
      <w:r>
        <w:rPr>
          <w:b/>
        </w:rPr>
        <w:t>对话节点</w:t>
      </w:r>
      <w:r>
        <w:t>提出问题、澄清不同理解；</w:t>
      </w:r>
      <w:r>
        <w:rPr>
          <w:b/>
        </w:rPr>
        <w:t>反馈节点</w:t>
      </w:r>
      <w:r>
        <w:t>帮助检查作品是否满足目标；</w:t>
      </w:r>
      <w:r>
        <w:rPr>
          <w:b/>
        </w:rPr>
        <w:t>整合节点</w:t>
      </w:r>
      <w:r>
        <w:t>由学习者本人把材料连接成下一次可调用的知识。一个人或一个组织可以承担多个功能，但有多个节点互相印证时，仍需确认它们是否真是独立来源。若五个帖子都复制同一段未核实说法，就不是五份独立证据。</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3</w:t>
      </w:r>
      <w:r>
        <w:fldChar w:fldCharType="end"/>
      </w:r>
      <w:r>
        <w:t xml:space="preserve"> 在社交平台、技术社区与行业交流中学习</w:t>
      </w:r>
    </w:p>
    <w:p>
      <w:pPr>
        <w:pStyle w:val="Body"/>
        <w:keepLines w:val="0"/>
      </w:pPr>
      <w:r>
        <w:t>社交媒体适合发现近期讨论、用户体验和资源线索，但信息呈现可能受个人关注和平台排序影响；因此应把“看到一则帖子”当成检索入口，而非结论。可以订阅少数与当前目标相关的来源，设置固定查看时间，并把有用线索转到自己的核验记录中。若某个主题不再服务当前任务，就停止关注或暂时静音。</w:t>
      </w:r>
    </w:p>
    <w:p>
      <w:pPr>
        <w:pStyle w:val="Body"/>
        <w:keepLines w:val="0"/>
      </w:pPr>
      <w:r>
        <w:t>技术社区适合提出可以复现的具体问题。一个有效的问题通常包含环境与版本、最小输入、期望行为、实际行为、已经尝试的步骤，以及已经隐藏的凭据或身份信息。不要贴整份项目代码来求助；先删掉密钥、私有地址、真实客户或同学数据，并在本地副本中验证是否足以重现。如果无法公开原始资料，可以把问题缩减成无敏感信息的合成例子，或转向课程教师、团队内授权支持渠道。</w:t>
      </w:r>
    </w:p>
    <w:p>
      <w:pPr>
        <w:pStyle w:val="Body"/>
        <w:keepLines w:val="0"/>
      </w:pPr>
      <w:r>
        <w:t>行业会议和公开讲座能帮助学习者理解某个问题在实践中怎样被描述，但演讲中的案例、经验和产品展示有不同证据强度。听完后可以记录：讲者是谁、时间和主题是什么、资料链接在哪里、哪些是其组织的观点或演示、哪些问题仍需自己验证。若要把演讲中的数据用于报告，应回到原始研究或官方资料，而不是把现场幻灯片截图当作充分依据。会议中的提问与交流也要遵守现场规则，不将私人讨论、未公开内容或他人身份信息未经允许扩散。</w:t>
      </w:r>
    </w:p>
    <w:p>
      <w:pPr>
        <w:pStyle w:val="Body"/>
        <w:keepLines w:val="0"/>
      </w:pPr>
      <w:r>
        <w:t>网络里的交流既可以获得帮助，也可以形成贡献。初学者可以先分享已核实的步骤、整理一条能复现的问题或为公开项目补充文档；回答不确定的问题时，应标出猜测和适用环境，必要时邀请维护者确认。贡献的目标不是刷存在感，而是让他人能检查所提供的信息。被纠正后记录具体差异，比删除错误记录、维护面子更能让网络形成可信的学习路径。</w:t>
      </w:r>
    </w:p>
    <w:p>
      <w:pPr>
        <w:pStyle w:val="TableCaption"/>
        <w:keepNext/>
      </w:pPr>
      <w:r>
        <w:t>表</w:t>
      </w:r>
      <w:bookmarkStart w:id="203" w:name="tbl8_3"/>
      <w:r>
        <w:fldChar w:fldCharType="begin"/>
      </w:r>
      <w:r>
        <w:instrText xml:space="preserve"> SEQ Chapter \c \* ARABIC </w:instrText>
      </w:r>
      <w:r>
        <w:fldChar w:fldCharType="separate"/>
      </w:r>
      <w:r>
        <w:t>8</w:t>
      </w:r>
      <w:r>
        <w:fldChar w:fldCharType="end"/>
      </w:r>
      <w:r>
        <w:t>-</w:t>
      </w:r>
      <w:r>
        <w:fldChar w:fldCharType="begin"/>
      </w:r>
      <w:r>
        <w:instrText xml:space="preserve"> SEQ Table \s 1 \* ARABIC </w:instrText>
      </w:r>
      <w:r>
        <w:fldChar w:fldCharType="separate"/>
      </w:r>
      <w:r>
        <w:t>3</w:t>
      </w:r>
      <w:r>
        <w:fldChar w:fldCharType="end"/>
      </w:r>
      <w:bookmarkEnd w:id="203"/>
      <w:r>
        <w:t xml:space="preserve"> 学习网络节点与互动方式</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830"/>
        <w:gridCol w:w="2276"/>
        <w:gridCol w:w="2276"/>
        <w:gridCol w:w="2406"/>
      </w:tblGrid>
      <w:tr>
        <w:trPr>
          <w:cantSplit/>
          <w:tblHeader/>
        </w:trPr>
        <w:tc>
          <w:tcPr>
            <w:tcW w:type="dxa" w:w="1830"/>
            <w:vAlign w:val="center"/>
            <w:tcBorders>
              <w:bottom w:val="single" w:sz="4" w:color="000000"/>
            </w:tcBorders>
          </w:tcPr>
          <w:p>
            <w:pPr>
              <w:pStyle w:val="TableBody"/>
              <w:keepNext/>
              <w:keepLines w:val="0"/>
            </w:pPr>
            <w:r>
              <w:rPr>
                <w:b/>
              </w:rPr>
              <w:t>节点类型</w:t>
            </w:r>
          </w:p>
        </w:tc>
        <w:tc>
          <w:tcPr>
            <w:tcW w:type="dxa" w:w="2276"/>
            <w:vAlign w:val="center"/>
            <w:tcBorders>
              <w:bottom w:val="single" w:sz="4" w:color="000000"/>
            </w:tcBorders>
          </w:tcPr>
          <w:p>
            <w:pPr>
              <w:pStyle w:val="TableBody"/>
              <w:keepNext/>
              <w:keepLines w:val="0"/>
            </w:pPr>
            <w:r>
              <w:rPr>
                <w:b/>
              </w:rPr>
              <w:t>能提供的帮助</w:t>
            </w:r>
          </w:p>
        </w:tc>
        <w:tc>
          <w:tcPr>
            <w:tcW w:type="dxa" w:w="2276"/>
            <w:vAlign w:val="center"/>
            <w:tcBorders>
              <w:bottom w:val="single" w:sz="4" w:color="000000"/>
            </w:tcBorders>
          </w:tcPr>
          <w:p>
            <w:pPr>
              <w:pStyle w:val="TableBody"/>
              <w:keepNext/>
              <w:keepLines w:val="0"/>
            </w:pPr>
            <w:r>
              <w:rPr>
                <w:b/>
              </w:rPr>
              <w:t>适合的提问或行动</w:t>
            </w:r>
          </w:p>
        </w:tc>
        <w:tc>
          <w:tcPr>
            <w:tcW w:type="dxa" w:w="2406"/>
            <w:vAlign w:val="center"/>
            <w:tcBorders>
              <w:bottom w:val="single" w:sz="4" w:color="000000"/>
            </w:tcBorders>
          </w:tcPr>
          <w:p>
            <w:pPr>
              <w:pStyle w:val="TableBody"/>
              <w:keepNext/>
              <w:keepLines w:val="0"/>
            </w:pPr>
            <w:r>
              <w:rPr>
                <w:b/>
              </w:rPr>
              <w:t>需要保留的边界</w:t>
            </w:r>
          </w:p>
        </w:tc>
      </w:tr>
      <w:tr>
        <w:trPr>
          <w:cantSplit/>
        </w:trPr>
        <w:tc>
          <w:tcPr>
            <w:tcW w:type="dxa" w:w="1830"/>
            <w:vAlign w:val="center"/>
          </w:tcPr>
          <w:p>
            <w:pPr>
              <w:pStyle w:val="TableBody"/>
              <w:keepNext/>
              <w:keepLines w:val="0"/>
            </w:pPr>
            <w:r>
              <w:t>官方文档或原始研究</w:t>
            </w:r>
          </w:p>
        </w:tc>
        <w:tc>
          <w:tcPr>
            <w:tcW w:type="dxa" w:w="2276"/>
            <w:vAlign w:val="center"/>
          </w:tcPr>
          <w:p>
            <w:pPr>
              <w:pStyle w:val="TableBody"/>
              <w:keepNext/>
              <w:keepLines w:val="0"/>
            </w:pPr>
            <w:r>
              <w:t>定义、版本行为、研究方法或原始结果</w:t>
            </w:r>
          </w:p>
        </w:tc>
        <w:tc>
          <w:tcPr>
            <w:tcW w:type="dxa" w:w="2276"/>
            <w:vAlign w:val="center"/>
          </w:tcPr>
          <w:p>
            <w:pPr>
              <w:pStyle w:val="TableBody"/>
              <w:keepNext/>
              <w:keepLines w:val="0"/>
            </w:pPr>
            <w:r>
              <w:t>精确定位章节、版本、主张和限制</w:t>
            </w:r>
          </w:p>
        </w:tc>
        <w:tc>
          <w:tcPr>
            <w:tcW w:type="dxa" w:w="2406"/>
            <w:vAlign w:val="center"/>
          </w:tcPr>
          <w:p>
            <w:pPr>
              <w:pStyle w:val="TableBody"/>
              <w:keepNext/>
              <w:keepLines w:val="0"/>
            </w:pPr>
            <w:r>
              <w:t>权威范围有限，仍须判断是否回答当前问题</w:t>
            </w:r>
          </w:p>
        </w:tc>
      </w:tr>
      <w:tr>
        <w:trPr>
          <w:cantSplit/>
        </w:trPr>
        <w:tc>
          <w:tcPr>
            <w:tcW w:type="dxa" w:w="1830"/>
            <w:vAlign w:val="center"/>
          </w:tcPr>
          <w:p>
            <w:pPr>
              <w:pStyle w:val="TableBody"/>
              <w:keepNext/>
              <w:keepLines w:val="0"/>
            </w:pPr>
            <w:r>
              <w:t>同学或学习伙伴</w:t>
            </w:r>
          </w:p>
        </w:tc>
        <w:tc>
          <w:tcPr>
            <w:tcW w:type="dxa" w:w="2276"/>
            <w:vAlign w:val="center"/>
          </w:tcPr>
          <w:p>
            <w:pPr>
              <w:pStyle w:val="TableBody"/>
              <w:keepNext/>
              <w:keepLines w:val="0"/>
            </w:pPr>
            <w:r>
              <w:t>互相解释、走查步骤、尝试不同例子</w:t>
            </w:r>
          </w:p>
        </w:tc>
        <w:tc>
          <w:tcPr>
            <w:tcW w:type="dxa" w:w="2276"/>
            <w:vAlign w:val="center"/>
          </w:tcPr>
          <w:p>
            <w:pPr>
              <w:pStyle w:val="TableBody"/>
              <w:keepNext/>
              <w:keepLines w:val="0"/>
            </w:pPr>
            <w:r>
              <w:t>说明自己如何理解，请对方指出跳步</w:t>
            </w:r>
          </w:p>
        </w:tc>
        <w:tc>
          <w:tcPr>
            <w:tcW w:type="dxa" w:w="2406"/>
            <w:vAlign w:val="center"/>
          </w:tcPr>
          <w:p>
            <w:pPr>
              <w:pStyle w:val="TableBody"/>
              <w:keepNext/>
              <w:keepLines w:val="0"/>
            </w:pPr>
            <w:r>
              <w:t>同伴反馈不能自动替代专业事实核查</w:t>
            </w:r>
          </w:p>
        </w:tc>
      </w:tr>
      <w:tr>
        <w:trPr>
          <w:cantSplit/>
        </w:trPr>
        <w:tc>
          <w:tcPr>
            <w:tcW w:type="dxa" w:w="1830"/>
            <w:vAlign w:val="center"/>
          </w:tcPr>
          <w:p>
            <w:pPr>
              <w:pStyle w:val="TableBody"/>
              <w:keepNext/>
              <w:keepLines w:val="0"/>
            </w:pPr>
            <w:r>
              <w:t>技术社区与维护者</w:t>
            </w:r>
          </w:p>
        </w:tc>
        <w:tc>
          <w:tcPr>
            <w:tcW w:type="dxa" w:w="2276"/>
            <w:vAlign w:val="center"/>
          </w:tcPr>
          <w:p>
            <w:pPr>
              <w:pStyle w:val="TableBody"/>
              <w:keepNext/>
              <w:keepLines w:val="0"/>
            </w:pPr>
            <w:r>
              <w:t>复现经验、实现细节、公开问题讨论</w:t>
            </w:r>
          </w:p>
        </w:tc>
        <w:tc>
          <w:tcPr>
            <w:tcW w:type="dxa" w:w="2276"/>
            <w:vAlign w:val="center"/>
          </w:tcPr>
          <w:p>
            <w:pPr>
              <w:pStyle w:val="TableBody"/>
              <w:keepNext/>
              <w:keepLines w:val="0"/>
            </w:pPr>
            <w:r>
              <w:t>提供最小输入、环境、预期和实际输出</w:t>
            </w:r>
          </w:p>
        </w:tc>
        <w:tc>
          <w:tcPr>
            <w:tcW w:type="dxa" w:w="2406"/>
            <w:vAlign w:val="center"/>
          </w:tcPr>
          <w:p>
            <w:pPr>
              <w:pStyle w:val="TableBody"/>
              <w:keepNext/>
              <w:keepLines w:val="0"/>
            </w:pPr>
            <w:r>
              <w:t>不公开凭据、内部数据或未经许可的材料</w:t>
            </w:r>
          </w:p>
        </w:tc>
      </w:tr>
      <w:tr>
        <w:trPr>
          <w:cantSplit/>
        </w:trPr>
        <w:tc>
          <w:tcPr>
            <w:tcW w:type="dxa" w:w="1830"/>
            <w:vAlign w:val="center"/>
          </w:tcPr>
          <w:p>
            <w:pPr>
              <w:pStyle w:val="TableBody"/>
              <w:keepNext/>
              <w:keepLines w:val="0"/>
            </w:pPr>
            <w:r>
              <w:t>导师、教师或资深从业者</w:t>
            </w:r>
          </w:p>
        </w:tc>
        <w:tc>
          <w:tcPr>
            <w:tcW w:type="dxa" w:w="2276"/>
            <w:vAlign w:val="center"/>
          </w:tcPr>
          <w:p>
            <w:pPr>
              <w:pStyle w:val="TableBody"/>
              <w:keepNext/>
              <w:keepLines w:val="0"/>
            </w:pPr>
            <w:r>
              <w:t>领域判断、职业背景、学习方向建议</w:t>
            </w:r>
          </w:p>
        </w:tc>
        <w:tc>
          <w:tcPr>
            <w:tcW w:type="dxa" w:w="2276"/>
            <w:vAlign w:val="center"/>
          </w:tcPr>
          <w:p>
            <w:pPr>
              <w:pStyle w:val="TableBody"/>
              <w:keepNext/>
              <w:keepLines w:val="0"/>
            </w:pPr>
            <w:r>
              <w:t>提出具体问题并说明自己的尝试</w:t>
            </w:r>
          </w:p>
        </w:tc>
        <w:tc>
          <w:tcPr>
            <w:tcW w:type="dxa" w:w="2406"/>
            <w:vAlign w:val="center"/>
          </w:tcPr>
          <w:p>
            <w:pPr>
              <w:pStyle w:val="TableBody"/>
              <w:keepNext/>
              <w:keepLines w:val="0"/>
            </w:pPr>
            <w:r>
              <w:t>个人经验不代表整个行业或未来趋势</w:t>
            </w:r>
          </w:p>
        </w:tc>
      </w:tr>
      <w:tr>
        <w:trPr>
          <w:cantSplit/>
        </w:trPr>
        <w:tc>
          <w:tcPr>
            <w:tcW w:type="dxa" w:w="1830"/>
            <w:vAlign w:val="center"/>
          </w:tcPr>
          <w:p>
            <w:pPr>
              <w:pStyle w:val="TableBody"/>
              <w:keepNext w:val="0"/>
              <w:keepLines w:val="0"/>
            </w:pPr>
            <w:r>
              <w:t>会议、课程或讲座</w:t>
            </w:r>
          </w:p>
        </w:tc>
        <w:tc>
          <w:tcPr>
            <w:tcW w:type="dxa" w:w="2276"/>
            <w:vAlign w:val="center"/>
          </w:tcPr>
          <w:p>
            <w:pPr>
              <w:pStyle w:val="TableBody"/>
              <w:keepNext w:val="0"/>
              <w:keepLines w:val="0"/>
            </w:pPr>
            <w:r>
              <w:t>主题入口、案例、术语与交流机会</w:t>
            </w:r>
          </w:p>
        </w:tc>
        <w:tc>
          <w:tcPr>
            <w:tcW w:type="dxa" w:w="2276"/>
            <w:vAlign w:val="center"/>
          </w:tcPr>
          <w:p>
            <w:pPr>
              <w:pStyle w:val="TableBody"/>
              <w:keepNext w:val="0"/>
              <w:keepLines w:val="0"/>
            </w:pPr>
            <w:r>
              <w:t>记录讲者、时间、链接和待核实点</w:t>
            </w:r>
          </w:p>
        </w:tc>
        <w:tc>
          <w:tcPr>
            <w:tcW w:type="dxa" w:w="2406"/>
            <w:vAlign w:val="center"/>
          </w:tcPr>
          <w:p>
            <w:pPr>
              <w:pStyle w:val="TableBody"/>
              <w:keepNext w:val="0"/>
              <w:keepLines w:val="0"/>
            </w:pPr>
            <w:r>
              <w:t>演示和观点需与原始证据区分</w:t>
            </w:r>
          </w:p>
        </w:tc>
      </w:tr>
    </w:tbl>
    <w:p>
      <w:pPr>
        <w:pStyle w:val="SourceNote"/>
        <w:keepLines/>
      </w:pPr>
      <w:r>
        <w:t>来源：作者按本节教学用途归纳；表中类别不表示任何节点一定可靠。</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5</w:t>
      </w:r>
      <w:r>
        <w:fldChar w:fldCharType="end"/>
      </w:r>
      <w:r>
        <w:t>.</w:t>
      </w:r>
      <w:r>
        <w:fldChar w:fldCharType="begin"/>
      </w:r>
      <w:r>
        <w:instrText xml:space="preserve"> SEQ Subsection \s 2 \* ARABIC </w:instrText>
      </w:r>
      <w:r>
        <w:fldChar w:fldCharType="separate"/>
      </w:r>
      <w:r>
        <w:t>4</w:t>
      </w:r>
      <w:r>
        <w:fldChar w:fldCharType="end"/>
      </w:r>
      <w:r>
        <w:t xml:space="preserve"> 让网络回到学习任务，而非注意力消耗</w:t>
      </w:r>
    </w:p>
    <w:p>
      <w:pPr>
        <w:pStyle w:val="Body"/>
        <w:keepLines w:val="0"/>
      </w:pPr>
      <w:r>
        <w:t>个人学习网络需要与具体目标相连。若本周目标是理解某个文件格式的边界，那么社交平台关注列表、技术论坛搜索和课程视频都应帮助回答同一个问题，或让学习者找到可验证的下一个步骤。可以每周进行一次简短整理：删除重复链接；把已核实的信息移入学习笔记；把未核实的线索标为待查；为下一周保留一两个具体问题。维护网络的时间也应计入学习预算。</w:t>
      </w:r>
    </w:p>
    <w:p>
      <w:pPr>
        <w:pStyle w:val="Body"/>
        <w:keepLines w:val="0"/>
      </w:pPr>
      <w:r>
        <w:t>当遇到观点冲突时，不必立刻选择“我更喜欢谁”。先找出分歧对象：两人是否使用同一版本，讨论的是同一目标吗？一方提供的是个人体验，另一方引用的是文档规则吗？是否有可执行的最小样例？如果冲突仍无法解决，可以请更适合的节点协助，或暂时把结论保留为未确定。网络的价值之一就是找到下一步该查谁、问什么，而不是保证每次都有人给出最终答案。</w:t>
      </w:r>
    </w:p>
    <w:p>
      <w:pPr>
        <w:pStyle w:val="Body"/>
        <w:keepLines w:val="0"/>
      </w:pPr>
      <w:r>
        <w:t>使用网络时还需建立信息边界。线上发言可能被转载、搜索或长期保存；昵称不能保证内容匿名。不要公开同学作业、课堂反馈、内部代码、未发表报告和账号凭据。会议提问前确认是否会录制，社区求助前检查许可证与组织规则；参加讨论并不等于获得转发他人材料的授权。对可能涉及心理健康、法律、财务或安全决策的问题，应寻找有职责的专业渠道，而不是把在线意见当成个体化结论。</w:t>
      </w:r>
    </w:p>
    <w:p>
      <w:pPr>
        <w:pStyle w:val="Body"/>
        <w:keepLines w:val="0"/>
      </w:pPr>
      <w:r>
        <w:t>为了让请求别人帮助变得有效，可以把问题写成一张短卡：我要完成什么；发生了什么；预期是什么；实际观察是什么；使用何种版本和最小输入；已经尝试过哪些方法；我希望对方帮助判断哪一点。发出前删去密钥、姓名、内部地址、课程未公开答案和不必要的整段代码。如果公开提问会泄露任务信息，就把问题改写成合成样例，或询问有授权的教师、助教和团队联系人。提问不是展示自己遇到困难，而是给他人提供足以理解、且有权查看的上下文。</w:t>
      </w:r>
    </w:p>
    <w:p>
      <w:pPr>
        <w:pStyle w:val="Body"/>
        <w:keepLines w:val="0"/>
      </w:pPr>
      <w:r>
        <w:t>回答问题时，同样应交代证据层级。可以说“我在版本X用这个输入观察到Y”；不要因为一次成功就写成“这个方法总是有效”。若引用文档，指出版本或页面位置；若是猜测，明确标注，并建议怎样验证。收到纠正后，最好更新原回答，让后来读者看到新的边界，而不只是发一条容易被遗漏的补充评论。社区质量依赖提问者和回答者共同维护上下文，并非由平台机制自动保证。</w:t>
      </w:r>
    </w:p>
    <w:p>
      <w:pPr>
        <w:pStyle w:val="Body"/>
        <w:keepLines w:val="0"/>
      </w:pPr>
      <w:r>
        <w:t>学习网络也要有“退出与静音”规则。若通知打断课程任务，可以关闭提醒，设定每周固定阅读时间；若某讨论长期偏离目标，可暂时离开而不把退出理解为失败。把收藏的链接控制在自己能够整理的数量内：每次整理时决定“已核验并用于任务”“稍后核验”或“与本轮目标无关，删除”。这是注意力预算的一部分。网络越大，维护开销越高；对于当前问题足够的几个节点通常比无限订阅更可持续。</w:t>
      </w:r>
    </w:p>
    <w:p>
      <w:pPr>
        <w:pStyle w:val="Body"/>
        <w:keepLines w:val="0"/>
      </w:pPr>
      <w:r>
        <w:t>初次加入新的技术社区时，先观察规则和交流方式，再决定是否发布内容。查阅版规、许可证、隐私政策与行为准则；辨认何种问题适合提问、如何标记版本、什么内容不允许发布。线下会议亦然：活动主办方可能录制讲话或展示照片，参加前应留意告知和退出方式。建立学习关系要以尊重和互惠为基础；同学或维护者不是随叫随到的私人客服，求助应简明、感谢具体反馈，并在问题解决后回报复现结果。</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3812999"/>
            <wp:docPr id="5" name="Picture 5" descr="从一个具体学习问题出发，观察它怎样连接来源、同伴、社区和实践反馈，再回到学习者自己的判断和贡献。节点之间的连线不等于证据相互独立；需要继续追溯共同引用的原始来源。"/>
            <wp:cNvGraphicFramePr>
              <a:graphicFrameLocks noChangeAspect="1"/>
            </wp:cNvGraphicFramePr>
            <a:graphic>
              <a:graphicData uri="http://schemas.openxmlformats.org/drawingml/2006/picture">
                <pic:pic>
                  <pic:nvPicPr>
                    <pic:cNvPr id="0" name="fig8-5.png"/>
                    <pic:cNvPicPr/>
                  </pic:nvPicPr>
                  <pic:blipFill>
                    <a:blip r:embed="rId15"/>
                    <a:stretch>
                      <a:fillRect/>
                    </a:stretch>
                  </pic:blipFill>
                  <pic:spPr>
                    <a:xfrm>
                      <a:off x="0" y="0"/>
                      <a:ext cx="5580000" cy="3812999"/>
                    </a:xfrm>
                    <a:prstGeom prst="rect"/>
                  </pic:spPr>
                </pic:pic>
              </a:graphicData>
            </a:graphic>
          </wp:inline>
        </w:drawing>
      </w:r>
    </w:p>
    <w:p>
      <w:pPr>
        <w:pStyle w:val="FigureCaption"/>
        <w:keepNext/>
      </w:pPr>
      <w:r>
        <w:t>图</w:t>
      </w:r>
      <w:bookmarkStart w:id="105" w:name="fig8_5"/>
      <w:r>
        <w:fldChar w:fldCharType="begin"/>
      </w:r>
      <w:r>
        <w:instrText xml:space="preserve"> SEQ Chapter \c \* ARABIC </w:instrText>
      </w:r>
      <w:r>
        <w:fldChar w:fldCharType="separate"/>
      </w:r>
      <w:r>
        <w:t>8</w:t>
      </w:r>
      <w:r>
        <w:fldChar w:fldCharType="end"/>
      </w:r>
      <w:r>
        <w:t>-</w:t>
      </w:r>
      <w:r>
        <w:fldChar w:fldCharType="begin"/>
      </w:r>
      <w:r>
        <w:instrText xml:space="preserve"> SEQ Figure \s 1 \* ARABIC </w:instrText>
      </w:r>
      <w:r>
        <w:fldChar w:fldCharType="separate"/>
      </w:r>
      <w:r>
        <w:t>5</w:t>
      </w:r>
      <w:r>
        <w:fldChar w:fldCharType="end"/>
      </w:r>
      <w:bookmarkEnd w:id="105"/>
      <w:r>
        <w:t xml:space="preserve"> 从外部学习节点到个人判断的反馈网络</w:t>
      </w:r>
    </w:p>
    <w:p>
      <w:pPr>
        <w:pStyle w:val="SourceNote"/>
        <w:keepLines/>
      </w:pPr>
      <w:r>
        <w:t>来源：作者根据本节PLN的功能关系绘制；网络中的箭头表示提问、核验、反馈和知识整理的往返过程。</w:t>
      </w:r>
    </w:p>
    <w:p>
      <w:pPr>
        <w:pStyle w:val="Body"/>
        <w:keepLines w:val="0"/>
      </w:pPr>
      <w:r>
        <w:t>读图引导：从一个具体学习问题出发，观察它怎样连接来源、同伴、社区和实践反馈，再回到学习者自己的判断和贡献。节点之间的连线不等于证据相互独立；需要继续追溯共同引用的原始来源。</w:t>
      </w:r>
    </w:p>
    <w:p>
      <w:pPr>
        <w:pStyle w:val="SubsectionTitle"/>
      </w:pPr>
      <w:r>
        <w:t>E05 应用训练：为一次两周学习任务搭建网络</w:t>
      </w:r>
    </w:p>
    <w:p>
      <w:pPr>
        <w:pStyle w:val="Body"/>
        <w:keepLines w:val="0"/>
      </w:pPr>
      <w:r>
        <w:rPr>
          <w:b/>
        </w:rPr>
        <w:t>材料：</w:t>
      </w:r>
      <w:r>
        <w:t>许同学希望在两周内练习一个四字段离线网页的键盘走查。项目提供以下无需账号、网络或第三方依赖的材料：</w:t>
      </w:r>
      <w:r>
        <w:t>materials/ch08/practice/e05-keyboard-walkthrough.html</w:t>
      </w:r>
      <w:r>
        <w:t>是本地静态页面，按标记顺序包含“项目编号”“主题”“练习日期”“备注”四个输入字段，并声明</w:t>
      </w:r>
      <w:r>
        <w:t>:focus-visible</w:t>
      </w:r>
      <w:r>
        <w:t>样式；页面说明不会联网、提交或保存输入。</w:t>
      </w:r>
      <w:r>
        <w:t>materials/ch08/practice/e05-empty-record.csv</w:t>
      </w:r>
      <w:r>
        <w:t>只有四个字段名和一行空白记录；</w:t>
      </w:r>
      <w:r>
        <w:t>materials/ch08/practice/e05-walkthrough-observations.csv</w:t>
      </w:r>
      <w:r>
        <w:t>预先列出四个字段及待填写的实际顺序、焦点可见性和观察备注。文件内容是作者编写的教学练习，不含真实网页或个人信息。许同学每周可用90分钟，不能公开同伴姓名、课程作业或内部网页截图。</w:t>
      </w:r>
    </w:p>
    <w:p>
      <w:pPr>
        <w:pStyle w:val="Body"/>
        <w:keepLines w:val="0"/>
      </w:pPr>
      <w:r>
        <w:rPr>
          <w:b/>
        </w:rPr>
        <w:t>任务：</w:t>
      </w:r>
      <w:r>
        <w:t>先阅读本地HTML的字段标签和顺序，再设计至少四个PLN节点，说明各自如何帮助找资料、练习、反馈或分享。用本地浏览器打开HTML后，以Tab和Shift+Tab实际检查顺序与焦点可见性；只有完成实际观察后，才填写观察记录中的“实际键盘顺序”“焦点是否可见”和环境备注。用空记录CSV练习填写虚构值，设计一条不含身份信息的社区提问，并选择一项可复核的贡献。若不能打开浏览器，使用纸面方案：按四个标签顺序抄录字段，设计预期走查步骤和观察记录格，并把运行结果标为“未观察”，不得把源码顺序或CSS声明说成已验证的浏览器表现。设置每周不超过15分钟的网络整理动作；网络节点可以不注册账号，也不要求公开分享。</w:t>
      </w:r>
    </w:p>
    <w:p>
      <w:pPr>
        <w:pStyle w:val="Body"/>
        <w:keepLines w:val="0"/>
      </w:pPr>
      <w:r>
        <w:rPr>
          <w:b/>
        </w:rPr>
        <w:t>成果：</w:t>
      </w:r>
      <w:r>
        <w:t>一张学习网络图、一条问题草稿、一份四字段空记录的练习方案、按实际能力完成或留空的观察表，以及隐私边界清单。观察表须区分源码可读到的预期、实际浏览器观察和纸面设计推演；不得提交真实网页、个人截图或虚构的实测结果。</w:t>
      </w:r>
    </w:p>
    <w:p>
      <w:pPr>
        <w:pStyle w:val="Body"/>
        <w:keepLines w:val="0"/>
      </w:pPr>
      <w:r>
        <w:rPr>
          <w:b/>
        </w:rPr>
        <w:t>评价标准：</w:t>
      </w:r>
      <w:r>
        <w:t>至少四个节点功能互补且有纸面/本地路径；问题草稿说明目标与复现条件但不含身份或内部材料；字段标签和顺序与离线练习文件一致；预期、实际观察和未观察状态分列；只在真正运行后填写实测结果；贡献内容可复核；网络整理时间受限并服务于两周目标。</w:t>
      </w:r>
    </w:p>
    <w:p>
      <w:pPr>
        <w:pStyle w:val="Body"/>
        <w:keepNext/>
        <w:ind w:firstLine="0"/>
      </w:pPr>
      <w:r>
        <w:rPr>
          <w:b/>
        </w:rPr>
        <w:t>本节反思</w:t>
      </w:r>
    </w:p>
    <w:p>
      <w:pPr>
        <w:pStyle w:val="Body"/>
        <w:keepLines w:val="0"/>
      </w:pPr>
      <w:r>
        <w:t>我的学习网络主要在帮助我发现新信息，还是也支持我练习、提问和获得反馈？我看到多个相同说法时，是否追踪它们是否来自同一个原始来源？我能否在不给出内部材料的情况下提出一个足够清楚的问题？我愿意贡献什么经过自己核对的内容？如果网络里没人能回答，我是否知道怎样把问题转向原始文档或可复现的练习？</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5" w:name="section_5"/>
      <w:r>
        <w:fldChar w:fldCharType="begin"/>
      </w:r>
      <w:r>
        <w:instrText xml:space="preserve"> SEQ Chapter \c \* ARABIC </w:instrText>
      </w:r>
      <w:r>
        <w:fldChar w:fldCharType="separate"/>
      </w:r>
      <w:r>
        <w:t>8</w:t>
      </w:r>
      <w:r>
        <w:fldChar w:fldCharType="end"/>
      </w:r>
      <w:r>
        <w:t>.</w:t>
      </w:r>
      <w:r>
        <w:fldChar w:fldCharType="begin"/>
      </w:r>
      <w:r>
        <w:instrText xml:space="preserve"> SEQ Section \s 1 \* ARABIC </w:instrText>
      </w:r>
      <w:r>
        <w:fldChar w:fldCharType="separate"/>
      </w:r>
      <w:r>
        <w:t>6</w:t>
      </w:r>
      <w:r>
        <w:fldChar w:fldCharType="end"/>
      </w:r>
      <w:r>
        <w:t xml:space="preserve"> 制定个人学习计划(IDP)：设定目标、选择资源、跟踪进度、调整策略。（结合行业趋势与个人兴趣）</w:t>
      </w:r>
      <w:bookmarkEnd w:id="505"/>
    </w:p>
    <w:p>
      <w:pPr>
        <w:pStyle w:val="Body"/>
        <w:keepNext/>
        <w:ind w:firstLine="0"/>
      </w:pPr>
      <w:r>
        <w:rPr>
          <w:b/>
        </w:rPr>
        <w:t>导语</w:t>
      </w:r>
    </w:p>
    <w:p>
      <w:pPr>
        <w:pStyle w:val="Body"/>
        <w:keepLines w:val="0"/>
      </w:pPr>
      <w:r>
        <w:t>个人发展计划（individual development plan，IDP）不是一张预测未来数年的职业路线图，也不是把课程链接排成清单。对学习者而言，它是一种可定期修订的工作记录：当前要解决什么能力问题，为什么值得投入，什么证据能显示进步，遇到阻碍时怎样改变安排。计划必须同时容纳目标、资源、练习、时间和复查；只写“我要学人工智能”无法指导今天的行动，只写“每天看一节视频”也无法表明是否学会了。</w:t>
      </w:r>
    </w:p>
    <w:p>
      <w:pPr>
        <w:pStyle w:val="Body"/>
        <w:keepLines w:val="0"/>
      </w:pPr>
      <w:r>
        <w:t>制定计划时还要处理外部趋势与个人兴趣之间的距离。行业报告可以提示受访雇主看重哪些技能，却不能替个人决定专业方向；个人兴趣能支持持续探索，却不自动说明某种能力已经有就业需求。更稳妥的做法是把趋势当作需要继续调查的信号，把兴趣当作选择具体问题的入口，再用课程任务、项目经历、导师反馈和真实岗位要求补足情境。计划的目标不是押中某个岗位，而是用有限时间获得可检查、能迁移的能力证据。</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1</w:t>
      </w:r>
      <w:r>
        <w:fldChar w:fldCharType="end"/>
      </w:r>
      <w:r>
        <w:t xml:space="preserve"> 案例：两周可视化计划怎样依据证据调整</w:t>
      </w:r>
    </w:p>
    <w:p>
      <w:pPr>
        <w:pStyle w:val="Body"/>
        <w:keepLines w:val="0"/>
      </w:pPr>
      <w:r>
        <w:t>教学模拟中，郑同学准备在两周内画一幅可解释的柱形图，每周最多150分钟。他选了有完整示例的课程单元，以纸面草图为起点。第七天能复制图，却无法解释把“缺失”画成0会改变什么，于是把第二周原定的配色学习改成缺失状态对照和新数据重画，保留原记录而不改高进度百分比。时间、人物和观察均为教学设计，不是实际学生试验。</w:t>
      </w:r>
    </w:p>
    <w:p>
      <w:pPr>
        <w:pStyle w:val="Body"/>
        <w:keepLines w:val="0"/>
      </w:pPr>
      <w:r>
        <w:t>调整的依据是新表现暴露了数据解释缺口，而不是“努力不够”。第二周可安排30分钟补字段含义、20分钟闭卷解释、40分钟用新数据作图、30分钟请伙伴按检查清单阅读、30分钟反思，总计150分钟。检查的是学生能否保留未知并解释图义，原定装饰性目标可以延期。下面的较宽目标对照说明，若连产出都未定义，就难以做出这种有依据的调整。</w:t>
      </w:r>
    </w:p>
    <w:p>
      <w:pPr>
        <w:pStyle w:val="Body"/>
        <w:keepLines w:val="0"/>
      </w:pPr>
      <w:r>
        <w:t>郑同学临近毕业，看到多个平台讨论人工智能和数据工程。他写下“利用暑假学好人工智能，提升竞争力”，接着收藏课程、报告和代码仓库。两周后，他打开了不少页面，却不知道先学哪一项；问他学会了什么，只能回答“看了几个视频”。他没有设定时间上限，没有做过练习，也无法区分课程里的演示和自己独立完成的任务。由于目标很宽，任何一天都可以继续收集资料，计划没有自然的检查点。</w:t>
      </w:r>
    </w:p>
    <w:p>
      <w:pPr>
        <w:pStyle w:val="Body"/>
        <w:keepLines w:val="0"/>
      </w:pPr>
      <w:r>
        <w:t>这是一个虚构教学案例。问题不在于目标很宏大，而在于它混合了数个不同层次：职业愿望、知识领域、学习活动和结果判断。把它变成行动计划时，郑同学可以先写出“我想解决什么实际问题”，再检查现有起点、可投入时间和可获得材料。例如，他对数据工程感兴趣，但尚不确定适不适合自己，可以先用两周练习检查一份小型合成CSV：理解字段、发现缺失和重复、写下清理决策，并解释每项决策的限制。完成后，他可以据此决定是否深入学习文件解析或数据库，而不是预先承诺掌握整个领域。</w:t>
      </w:r>
    </w:p>
    <w:p>
      <w:pPr>
        <w:pStyle w:val="Body"/>
        <w:keepLines w:val="0"/>
      </w:pPr>
      <w:r>
        <w:t>这样的目标不会自动带来职业优势，也不能证明他适合某个行业。它只把一个模糊方向拆成可以完成和回顾的最小学习循环：兴趣提供主题，任务提供练习，记录提供证据，反思帮助选择下一步。若任务超出当前能力，学习者要补充先备或缩小问题；若任务过于简单，则增加新的输入或解释要求，而不是机械增加视频时长。</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2</w:t>
      </w:r>
      <w:r>
        <w:fldChar w:fldCharType="end"/>
      </w:r>
      <w:r>
        <w:t xml:space="preserve"> 计划的七个环节：从方向判断到下一次调整</w:t>
      </w:r>
    </w:p>
    <w:p>
      <w:pPr>
        <w:pStyle w:val="Body"/>
        <w:keepLines w:val="0"/>
      </w:pPr>
      <w:r>
        <w:t>第一步是</w:t>
      </w:r>
      <w:r>
        <w:rPr>
          <w:b/>
        </w:rPr>
        <w:t>写明动机与边界</w:t>
      </w:r>
      <w:r>
        <w:t>。记录为何选择这个目标：课程项目需要、实习任务出现、个人兴趣、导师建议，还是职业信息提示。动机可以同时存在，但应区分直接证据和推测。例如，“我对数据整理感兴趣”是个人陈述；“某领域所有岗位都需要某工具”则是需要查证的外部判断。还要写下本轮可用时间、已有设备、账号条件、先备和不可使用的材料。边界会帮助学习者避免计划默认需要付费平台、稳定网络或公开作品。</w:t>
      </w:r>
    </w:p>
    <w:p>
      <w:pPr>
        <w:pStyle w:val="Body"/>
        <w:keepLines w:val="0"/>
      </w:pPr>
      <w:r>
        <w:t>第二步是</w:t>
      </w:r>
      <w:r>
        <w:rPr>
          <w:b/>
        </w:rPr>
        <w:t>确定起点</w:t>
      </w:r>
      <w:r>
        <w:t>。在读新资料之前，尝试做一个短小诊断：解释已有概念、完成一项相近操作，或列出能独立做与需要帮助的部分。诊断不用于给自己贴“能力强弱”标签，而是决定计划从哪里开始。若起点不明，计划可能重复已会内容，也可能直接进入过难的教程。起点记录最好保留日期、任务和结果，之后复做相似任务才有比较依据。</w:t>
      </w:r>
    </w:p>
    <w:p>
      <w:pPr>
        <w:pStyle w:val="Body"/>
        <w:keepLines w:val="0"/>
      </w:pPr>
      <w:r>
        <w:t>第三步是</w:t>
      </w:r>
      <w:r>
        <w:rPr>
          <w:b/>
        </w:rPr>
        <w:t>写出学习成果和证据</w:t>
      </w:r>
      <w:r>
        <w:t>。学习成果描述结束时能做什么，证据描述怎样观察它。例如，“理解CSV”过于宽泛；“给定一个小型CSV，能说明表头、空字段、重复标识和异常值分别如何处理，并在新文件上完成一次检查”更具体。证据可以是一份代码、一段解释、一次口头演示、一个改错过程或带来源的决策记录。活动，例如看视频、读手册和参加分享，只说明投入过，不足以独立证明掌握。</w:t>
      </w:r>
    </w:p>
    <w:p>
      <w:pPr>
        <w:pStyle w:val="Body"/>
        <w:keepLines w:val="0"/>
      </w:pPr>
      <w:r>
        <w:t>第四步是</w:t>
      </w:r>
      <w:r>
        <w:rPr>
          <w:b/>
        </w:rPr>
        <w:t>选择最少但足够的资源</w:t>
      </w:r>
      <w:r>
        <w:t>。先确定需要填补的知识，再选能提供定义、演示、练习或反馈的资料。技术文档适合核对具体行为，教材或课程适合搭建概念顺序，研究论文适合了解研究问题和方法，社区适合发现实作障碍，导师或同学适合反馈解释。若某资料与当前目标无关，即便受到广泛推荐也可以暂缓。记录作者或机构、版本或日期、关键主张、适用范围和下一步练习；保存链接不等于完成学习。</w:t>
      </w:r>
    </w:p>
    <w:p>
      <w:pPr>
        <w:pStyle w:val="Body"/>
        <w:keepLines w:val="0"/>
      </w:pPr>
      <w:r>
        <w:t>第五步是</w:t>
      </w:r>
      <w:r>
        <w:rPr>
          <w:b/>
        </w:rPr>
        <w:t>安排有间隔的练习</w:t>
      </w:r>
      <w:r>
        <w:t>。把长时间的被动浏览拆成若干次短学习：初次理解之后，隔一段时间尽量不看笔记地提取关键内容；再通过小任务检验是否能使用；最后复盘错误并安排下一次重试。这个安排是本章提供的可操作方案，不表示存在适用于所有人的唯一间隔。个人应依据任务长度、遗忘、课程期限和反馈情况调整。计划里允许休息和漏做；一次漏做不是失败，也不意味着必须挤压睡眠或把下一次学习时间加倍。</w:t>
      </w:r>
    </w:p>
    <w:p>
      <w:pPr>
        <w:pStyle w:val="Body"/>
        <w:keepLines w:val="0"/>
      </w:pPr>
      <w:r>
        <w:t>第六步是</w:t>
      </w:r>
      <w:r>
        <w:rPr>
          <w:b/>
        </w:rPr>
        <w:t>安排检查点和跟踪方式</w:t>
      </w:r>
      <w:r>
        <w:t>。检查点应回答“我现在能否完成什么”，而不仅是“我读到第几章”。例如第七天闭卷解释若干术语、检查一个差异并记录仍有疑问；第十四天用未见过的输入重做任务，说明结果和限制。记录表可以很简单，包括日期、计划时间、实际时间、任务、证据、卡住的点和下一步。遇到障碍时，写清是资料难、先备不足、练习缺少反馈、时间安排不现实，还是工具故障，以便选择对应调整。</w:t>
      </w:r>
    </w:p>
    <w:p>
      <w:pPr>
        <w:pStyle w:val="Body"/>
        <w:keepLines w:val="0"/>
      </w:pPr>
      <w:r>
        <w:t>第七步是</w:t>
      </w:r>
      <w:r>
        <w:rPr>
          <w:b/>
        </w:rPr>
        <w:t>依据证据修订</w:t>
      </w:r>
      <w:r>
        <w:t>。若学习者能复述术语却无法完成任务，增加操作练习或示例走查，而不是继续扩大术语卡片；若能处理熟悉输入，却无法迁移到新文件，改变练习数据并比较差异；若可用时间连续超出预算，减小目标或延长周期；若资料失效，替换资源并保留旧记录说明。计划的调整应能回答“什么证据促使我改变、改动了哪一项、下一次如何判断改动是否有效”。不要在没有依据时把所有问题都归因于意志力。</w:t>
      </w:r>
    </w:p>
    <w:p>
      <w:pPr>
        <w:pStyle w:val="Body"/>
        <w:keepLines w:val="0"/>
      </w:pPr>
      <w:r>
        <w:t>复盘时要把“完成活动”与“出现学习证据”分开记。听完课程、做完卡片或出席分享会是活动记录；在新输入上正确应用概念、发现原解释中的遗漏、根据来源修正结论，才是有关能力表现的证据。二者都可以留存，但不能互相代替。学习者也要避免把一个数字当成万能的掌握指标：复习卡答对率可能说明某类问题近期容易提取，不能说明能否写代码；页面进度百分比说明内容浏览到了何处，不说明是否能独立解释。证据应贴近目标任务，并说明测量发生的条件。</w:t>
      </w:r>
    </w:p>
    <w:p>
      <w:pPr>
        <w:pStyle w:val="TableCaption"/>
        <w:keepNext/>
      </w:pPr>
      <w:r>
        <w:t>表</w:t>
      </w:r>
      <w:bookmarkStart w:id="204" w:name="tbl8_4"/>
      <w:r>
        <w:fldChar w:fldCharType="begin"/>
      </w:r>
      <w:r>
        <w:instrText xml:space="preserve"> SEQ Chapter \c \* ARABIC </w:instrText>
      </w:r>
      <w:r>
        <w:fldChar w:fldCharType="separate"/>
      </w:r>
      <w:r>
        <w:t>8</w:t>
      </w:r>
      <w:r>
        <w:fldChar w:fldCharType="end"/>
      </w:r>
      <w:r>
        <w:t>-</w:t>
      </w:r>
      <w:r>
        <w:fldChar w:fldCharType="begin"/>
      </w:r>
      <w:r>
        <w:instrText xml:space="preserve"> SEQ Table \s 1 \* ARABIC </w:instrText>
      </w:r>
      <w:r>
        <w:fldChar w:fldCharType="separate"/>
      </w:r>
      <w:r>
        <w:t>4</w:t>
      </w:r>
      <w:r>
        <w:fldChar w:fldCharType="end"/>
      </w:r>
      <w:bookmarkEnd w:id="204"/>
      <w:r>
        <w:t xml:space="preserve"> IDP复盘时常见信号与可尝试的调整</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229"/>
        <w:gridCol w:w="2166"/>
        <w:gridCol w:w="2290"/>
        <w:gridCol w:w="2102"/>
      </w:tblGrid>
      <w:tr>
        <w:trPr>
          <w:cantSplit/>
          <w:tblHeader/>
        </w:trPr>
        <w:tc>
          <w:tcPr>
            <w:tcW w:type="dxa" w:w="2229"/>
            <w:vAlign w:val="center"/>
            <w:tcBorders>
              <w:bottom w:val="single" w:sz="4" w:color="000000"/>
            </w:tcBorders>
          </w:tcPr>
          <w:p>
            <w:pPr>
              <w:pStyle w:val="TableBody"/>
              <w:keepNext/>
              <w:keepLines w:val="0"/>
            </w:pPr>
            <w:r>
              <w:rPr>
                <w:b/>
              </w:rPr>
              <w:t>记录到的信号</w:t>
            </w:r>
          </w:p>
        </w:tc>
        <w:tc>
          <w:tcPr>
            <w:tcW w:type="dxa" w:w="2166"/>
            <w:vAlign w:val="center"/>
            <w:tcBorders>
              <w:bottom w:val="single" w:sz="4" w:color="000000"/>
            </w:tcBorders>
          </w:tcPr>
          <w:p>
            <w:pPr>
              <w:pStyle w:val="TableBody"/>
              <w:keepNext/>
              <w:keepLines w:val="0"/>
            </w:pPr>
            <w:r>
              <w:rPr>
                <w:b/>
              </w:rPr>
              <w:t>可能解释</w:t>
            </w:r>
          </w:p>
        </w:tc>
        <w:tc>
          <w:tcPr>
            <w:tcW w:type="dxa" w:w="2290"/>
            <w:vAlign w:val="center"/>
            <w:tcBorders>
              <w:bottom w:val="single" w:sz="4" w:color="000000"/>
            </w:tcBorders>
          </w:tcPr>
          <w:p>
            <w:pPr>
              <w:pStyle w:val="TableBody"/>
              <w:keepNext/>
              <w:keepLines w:val="0"/>
            </w:pPr>
            <w:r>
              <w:rPr>
                <w:b/>
              </w:rPr>
              <w:t>可尝试的调整</w:t>
            </w:r>
          </w:p>
        </w:tc>
        <w:tc>
          <w:tcPr>
            <w:tcW w:type="dxa" w:w="2102"/>
            <w:vAlign w:val="center"/>
            <w:tcBorders>
              <w:bottom w:val="single" w:sz="4" w:color="000000"/>
            </w:tcBorders>
          </w:tcPr>
          <w:p>
            <w:pPr>
              <w:pStyle w:val="TableBody"/>
              <w:keepNext/>
              <w:keepLines w:val="0"/>
            </w:pPr>
            <w:r>
              <w:rPr>
                <w:b/>
              </w:rPr>
              <w:t>下一次检查</w:t>
            </w:r>
          </w:p>
        </w:tc>
      </w:tr>
      <w:tr>
        <w:trPr>
          <w:cantSplit/>
        </w:trPr>
        <w:tc>
          <w:tcPr>
            <w:tcW w:type="dxa" w:w="2229"/>
            <w:vAlign w:val="center"/>
          </w:tcPr>
          <w:p>
            <w:pPr>
              <w:pStyle w:val="TableBody"/>
              <w:keepNext/>
              <w:keepLines w:val="0"/>
            </w:pPr>
            <w:r>
              <w:t>课程单元已看完，无法闭卷说出关键条件</w:t>
            </w:r>
          </w:p>
        </w:tc>
        <w:tc>
          <w:tcPr>
            <w:tcW w:type="dxa" w:w="2166"/>
            <w:vAlign w:val="center"/>
          </w:tcPr>
          <w:p>
            <w:pPr>
              <w:pStyle w:val="TableBody"/>
              <w:keepNext/>
              <w:keepLines w:val="0"/>
            </w:pPr>
            <w:r>
              <w:t>完成了浏览活动，但提取练习不足</w:t>
            </w:r>
          </w:p>
        </w:tc>
        <w:tc>
          <w:tcPr>
            <w:tcW w:type="dxa" w:w="2290"/>
            <w:vAlign w:val="center"/>
          </w:tcPr>
          <w:p>
            <w:pPr>
              <w:pStyle w:val="TableBody"/>
              <w:keepNext/>
              <w:keepLines w:val="0"/>
            </w:pPr>
            <w:r>
              <w:t>缩小问题，隔天闭卷解释后核对</w:t>
            </w:r>
          </w:p>
        </w:tc>
        <w:tc>
          <w:tcPr>
            <w:tcW w:type="dxa" w:w="2102"/>
            <w:vAlign w:val="center"/>
          </w:tcPr>
          <w:p>
            <w:pPr>
              <w:pStyle w:val="TableBody"/>
              <w:keepNext/>
              <w:keepLines w:val="0"/>
            </w:pPr>
            <w:r>
              <w:t>延迟后能否说出条件和来源</w:t>
            </w:r>
          </w:p>
        </w:tc>
      </w:tr>
      <w:tr>
        <w:trPr>
          <w:cantSplit/>
        </w:trPr>
        <w:tc>
          <w:tcPr>
            <w:tcW w:type="dxa" w:w="2229"/>
            <w:vAlign w:val="center"/>
          </w:tcPr>
          <w:p>
            <w:pPr>
              <w:pStyle w:val="TableBody"/>
              <w:keepNext/>
              <w:keepLines w:val="0"/>
            </w:pPr>
            <w:r>
              <w:t>熟悉示例正确，换一份输入就失误</w:t>
            </w:r>
          </w:p>
        </w:tc>
        <w:tc>
          <w:tcPr>
            <w:tcW w:type="dxa" w:w="2166"/>
            <w:vAlign w:val="center"/>
          </w:tcPr>
          <w:p>
            <w:pPr>
              <w:pStyle w:val="TableBody"/>
              <w:keepNext/>
              <w:keepLines w:val="0"/>
            </w:pPr>
            <w:r>
              <w:t>表面步骤熟悉，边界或迁移未练</w:t>
            </w:r>
          </w:p>
        </w:tc>
        <w:tc>
          <w:tcPr>
            <w:tcW w:type="dxa" w:w="2290"/>
            <w:vAlign w:val="center"/>
          </w:tcPr>
          <w:p>
            <w:pPr>
              <w:pStyle w:val="TableBody"/>
              <w:keepNext/>
              <w:keepLines w:val="0"/>
            </w:pPr>
            <w:r>
              <w:t>使用新输入，指出保持不变与需改变的部分</w:t>
            </w:r>
          </w:p>
        </w:tc>
        <w:tc>
          <w:tcPr>
            <w:tcW w:type="dxa" w:w="2102"/>
            <w:vAlign w:val="center"/>
          </w:tcPr>
          <w:p>
            <w:pPr>
              <w:pStyle w:val="TableBody"/>
              <w:keepNext/>
              <w:keepLines w:val="0"/>
            </w:pPr>
            <w:r>
              <w:t>是否能解释变化原因，而非只给结果</w:t>
            </w:r>
          </w:p>
        </w:tc>
      </w:tr>
      <w:tr>
        <w:trPr>
          <w:cantSplit/>
        </w:trPr>
        <w:tc>
          <w:tcPr>
            <w:tcW w:type="dxa" w:w="2229"/>
            <w:vAlign w:val="center"/>
          </w:tcPr>
          <w:p>
            <w:pPr>
              <w:pStyle w:val="TableBody"/>
              <w:keepNext/>
              <w:keepLines w:val="0"/>
            </w:pPr>
            <w:r>
              <w:t>资料互相冲突且未记录版本</w:t>
            </w:r>
          </w:p>
        </w:tc>
        <w:tc>
          <w:tcPr>
            <w:tcW w:type="dxa" w:w="2166"/>
            <w:vAlign w:val="center"/>
          </w:tcPr>
          <w:p>
            <w:pPr>
              <w:pStyle w:val="TableBody"/>
              <w:keepNext/>
              <w:keepLines w:val="0"/>
            </w:pPr>
            <w:r>
              <w:t>资源缺少情境，或来源回答的问题不同</w:t>
            </w:r>
          </w:p>
        </w:tc>
        <w:tc>
          <w:tcPr>
            <w:tcW w:type="dxa" w:w="2290"/>
            <w:vAlign w:val="center"/>
          </w:tcPr>
          <w:p>
            <w:pPr>
              <w:pStyle w:val="TableBody"/>
              <w:keepNext/>
              <w:keepLines w:val="0"/>
            </w:pPr>
            <w:r>
              <w:t>回到版本说明，保留冲突和待查条件</w:t>
            </w:r>
          </w:p>
        </w:tc>
        <w:tc>
          <w:tcPr>
            <w:tcW w:type="dxa" w:w="2102"/>
            <w:vAlign w:val="center"/>
          </w:tcPr>
          <w:p>
            <w:pPr>
              <w:pStyle w:val="TableBody"/>
              <w:keepNext/>
              <w:keepLines w:val="0"/>
            </w:pPr>
            <w:r>
              <w:t>结论是否能定位到适用版本和原文</w:t>
            </w:r>
          </w:p>
        </w:tc>
      </w:tr>
      <w:tr>
        <w:trPr>
          <w:cantSplit/>
        </w:trPr>
        <w:tc>
          <w:tcPr>
            <w:tcW w:type="dxa" w:w="2229"/>
            <w:vAlign w:val="center"/>
          </w:tcPr>
          <w:p>
            <w:pPr>
              <w:pStyle w:val="TableBody"/>
              <w:keepNext/>
              <w:keepLines w:val="0"/>
            </w:pPr>
            <w:r>
              <w:t>连续两次超过时间预算</w:t>
            </w:r>
          </w:p>
        </w:tc>
        <w:tc>
          <w:tcPr>
            <w:tcW w:type="dxa" w:w="2166"/>
            <w:vAlign w:val="center"/>
          </w:tcPr>
          <w:p>
            <w:pPr>
              <w:pStyle w:val="TableBody"/>
              <w:keepNext/>
              <w:keepLines w:val="0"/>
            </w:pPr>
            <w:r>
              <w:t>目标过大、资源难用或安排不符合现实</w:t>
            </w:r>
          </w:p>
        </w:tc>
        <w:tc>
          <w:tcPr>
            <w:tcW w:type="dxa" w:w="2290"/>
            <w:vAlign w:val="center"/>
          </w:tcPr>
          <w:p>
            <w:pPr>
              <w:pStyle w:val="TableBody"/>
              <w:keepNext/>
              <w:keepLines w:val="0"/>
            </w:pPr>
            <w:r>
              <w:t>减少本轮范围或延长周期，保留核心产出</w:t>
            </w:r>
          </w:p>
        </w:tc>
        <w:tc>
          <w:tcPr>
            <w:tcW w:type="dxa" w:w="2102"/>
            <w:vAlign w:val="center"/>
          </w:tcPr>
          <w:p>
            <w:pPr>
              <w:pStyle w:val="TableBody"/>
              <w:keepNext/>
              <w:keepLines w:val="0"/>
            </w:pPr>
            <w:r>
              <w:t>是否能在新预算内完成同一证据任务</w:t>
            </w:r>
          </w:p>
        </w:tc>
      </w:tr>
      <w:tr>
        <w:trPr>
          <w:cantSplit/>
        </w:trPr>
        <w:tc>
          <w:tcPr>
            <w:tcW w:type="dxa" w:w="2229"/>
            <w:vAlign w:val="center"/>
          </w:tcPr>
          <w:p>
            <w:pPr>
              <w:pStyle w:val="TableBody"/>
              <w:keepNext w:val="0"/>
              <w:keepLines w:val="0"/>
            </w:pPr>
            <w:r>
              <w:t>同伴只说“很好”但没有指出具体表现</w:t>
            </w:r>
          </w:p>
        </w:tc>
        <w:tc>
          <w:tcPr>
            <w:tcW w:type="dxa" w:w="2166"/>
            <w:vAlign w:val="center"/>
          </w:tcPr>
          <w:p>
            <w:pPr>
              <w:pStyle w:val="TableBody"/>
              <w:keepNext w:val="0"/>
              <w:keepLines w:val="0"/>
            </w:pPr>
            <w:r>
              <w:t>反馈标准过宽或请求问题不明确</w:t>
            </w:r>
          </w:p>
        </w:tc>
        <w:tc>
          <w:tcPr>
            <w:tcW w:type="dxa" w:w="2290"/>
            <w:vAlign w:val="center"/>
          </w:tcPr>
          <w:p>
            <w:pPr>
              <w:pStyle w:val="TableBody"/>
              <w:keepNext w:val="0"/>
              <w:keepLines w:val="0"/>
            </w:pPr>
            <w:r>
              <w:t>提供检查清单并请对方指出一处遗漏</w:t>
            </w:r>
          </w:p>
        </w:tc>
        <w:tc>
          <w:tcPr>
            <w:tcW w:type="dxa" w:w="2102"/>
            <w:vAlign w:val="center"/>
          </w:tcPr>
          <w:p>
            <w:pPr>
              <w:pStyle w:val="TableBody"/>
              <w:keepNext w:val="0"/>
              <w:keepLines w:val="0"/>
            </w:pPr>
            <w:r>
              <w:t>是否获得可行动的修订建议</w:t>
            </w:r>
          </w:p>
        </w:tc>
      </w:tr>
    </w:tbl>
    <w:p>
      <w:pPr>
        <w:pStyle w:val="SourceNote"/>
        <w:keepLines/>
      </w:pPr>
      <w:r>
        <w:t>来源：作者根据本节IDP复盘方法归纳的教学示例；“可能解释”只是候选诊断，不应未经核对直接当作原因。</w:t>
      </w:r>
    </w:p>
    <w:p>
      <w:pPr>
        <w:pStyle w:val="Body"/>
        <w:keepLines w:val="0"/>
      </w:pPr>
      <w:r>
        <w:t>这张表不是自动诊断工具。相同信号可能来自不同原因：超时可能是目标不清，也可能是外部课程安排临时改变；低分可能反映知识缺口，也可能是测试格式与目标表现不一致。记录解释时可写“目前可能是……”并安排一个小型区分性检查。例如，如果不确定是概念不清还是步骤遗忘，可以让学习者先口头解释规则，再执行一个简单任务；两种结果会帮助选择下一步活动。若证据不足，保留未知比制造确定性更有价值。</w:t>
      </w:r>
    </w:p>
    <w:p>
      <w:pPr>
        <w:pStyle w:val="Body"/>
        <w:keepNext/>
        <w:keepLines/>
        <w:spacing w:line="240" w:lineRule="auto"/>
        <w:ind w:firstLine="0" w:firstLineChars="0"/>
        <w:jc w:val="center"/>
      </w:pPr>
      <w:r>
        <w:drawing>
          <wp:inline xmlns:a="http://schemas.openxmlformats.org/drawingml/2006/main" xmlns:pic="http://schemas.openxmlformats.org/drawingml/2006/picture" distT="0" distB="0" distL="0" distR="0">
            <wp:extent cx="5580000" cy="2976000"/>
            <wp:docPr id="6" name="Picture 6" descr="从个人动机和能力起点开始，沿着目标、资源、练习、证据逐步前进；检查点把结果带回目标和资源选择。若证据显示任务过难或过易，调整的是目标范围、先备、练习或时间之一，并记录调整理由，而不是仅把进度百分比改高。"/>
            <wp:cNvGraphicFramePr>
              <a:graphicFrameLocks noChangeAspect="1"/>
            </wp:cNvGraphicFramePr>
            <a:graphic>
              <a:graphicData uri="http://schemas.openxmlformats.org/drawingml/2006/picture">
                <pic:pic>
                  <pic:nvPicPr>
                    <pic:cNvPr id="0" name="fig8-6.png"/>
                    <pic:cNvPicPr/>
                  </pic:nvPicPr>
                  <pic:blipFill>
                    <a:blip r:embed="rId16"/>
                    <a:stretch>
                      <a:fillRect/>
                    </a:stretch>
                  </pic:blipFill>
                  <pic:spPr>
                    <a:xfrm>
                      <a:off x="0" y="0"/>
                      <a:ext cx="5580000" cy="2976000"/>
                    </a:xfrm>
                    <a:prstGeom prst="rect"/>
                  </pic:spPr>
                </pic:pic>
              </a:graphicData>
            </a:graphic>
          </wp:inline>
        </w:drawing>
      </w:r>
    </w:p>
    <w:p>
      <w:pPr>
        <w:pStyle w:val="FigureCaption"/>
        <w:keepNext/>
      </w:pPr>
      <w:r>
        <w:t>图</w:t>
      </w:r>
      <w:bookmarkStart w:id="106" w:name="fig8_6"/>
      <w:r>
        <w:fldChar w:fldCharType="begin"/>
      </w:r>
      <w:r>
        <w:instrText xml:space="preserve"> SEQ Chapter \c \* ARABIC </w:instrText>
      </w:r>
      <w:r>
        <w:fldChar w:fldCharType="separate"/>
      </w:r>
      <w:r>
        <w:t>8</w:t>
      </w:r>
      <w:r>
        <w:fldChar w:fldCharType="end"/>
      </w:r>
      <w:r>
        <w:t>-</w:t>
      </w:r>
      <w:r>
        <w:fldChar w:fldCharType="begin"/>
      </w:r>
      <w:r>
        <w:instrText xml:space="preserve"> SEQ Figure \s 1 \* ARABIC </w:instrText>
      </w:r>
      <w:r>
        <w:fldChar w:fldCharType="separate"/>
      </w:r>
      <w:r>
        <w:t>6</w:t>
      </w:r>
      <w:r>
        <w:fldChar w:fldCharType="end"/>
      </w:r>
      <w:bookmarkEnd w:id="106"/>
      <w:r>
        <w:t xml:space="preserve"> IDP从计划到证据再到调整的循环</w:t>
      </w:r>
    </w:p>
    <w:p>
      <w:pPr>
        <w:pStyle w:val="SourceNote"/>
        <w:keepLines/>
      </w:pPr>
      <w:r>
        <w:t>来源：作者为本节教学目的编制的流程图；循环各节点为计划记录要素的关系示意，不是实证效果模型。</w:t>
      </w:r>
    </w:p>
    <w:p>
      <w:pPr>
        <w:pStyle w:val="Body"/>
        <w:keepLines w:val="0"/>
      </w:pPr>
      <w:r>
        <w:t>读图引导：从个人动机和能力起点开始，沿着目标、资源、练习、证据逐步前进；检查点把结果带回目标和资源选择。若证据显示任务过难或过易，调整的是目标范围、先备、练习或时间之一，并记录调整理由，而不是仅把进度百分比改高。</w:t>
      </w:r>
    </w:p>
    <w:p>
      <w:pPr>
        <w:pStyle w:val="TableCaption"/>
        <w:keepNext/>
      </w:pPr>
      <w:r>
        <w:t>表</w:t>
      </w:r>
      <w:bookmarkStart w:id="205" w:name="tbl8_5"/>
      <w:r>
        <w:fldChar w:fldCharType="begin"/>
      </w:r>
      <w:r>
        <w:instrText xml:space="preserve"> SEQ Chapter \c \* ARABIC </w:instrText>
      </w:r>
      <w:r>
        <w:fldChar w:fldCharType="separate"/>
      </w:r>
      <w:r>
        <w:t>8</w:t>
      </w:r>
      <w:r>
        <w:fldChar w:fldCharType="end"/>
      </w:r>
      <w:r>
        <w:t>-</w:t>
      </w:r>
      <w:r>
        <w:fldChar w:fldCharType="begin"/>
      </w:r>
      <w:r>
        <w:instrText xml:space="preserve"> SEQ Table \s 1 \* ARABIC </w:instrText>
      </w:r>
      <w:r>
        <w:fldChar w:fldCharType="separate"/>
      </w:r>
      <w:r>
        <w:t>5</w:t>
      </w:r>
      <w:r>
        <w:fldChar w:fldCharType="end"/>
      </w:r>
      <w:bookmarkEnd w:id="205"/>
      <w:r>
        <w:t xml:space="preserve"> 两周本地Git练习的每日投入与检查点</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975"/>
        <w:gridCol w:w="1975"/>
        <w:gridCol w:w="4838"/>
      </w:tblGrid>
      <w:tr>
        <w:trPr>
          <w:cantSplit/>
          <w:tblHeader/>
        </w:trPr>
        <w:tc>
          <w:tcPr>
            <w:tcW w:type="dxa" w:w="1975"/>
            <w:vAlign w:val="center"/>
            <w:tcBorders>
              <w:bottom w:val="single" w:sz="4" w:color="000000"/>
            </w:tcBorders>
          </w:tcPr>
          <w:p>
            <w:pPr>
              <w:pStyle w:val="TableBody"/>
              <w:keepNext/>
              <w:keepLines w:val="0"/>
            </w:pPr>
            <w:r>
              <w:rPr>
                <w:b/>
              </w:rPr>
              <w:t>天数</w:t>
            </w:r>
          </w:p>
        </w:tc>
        <w:tc>
          <w:tcPr>
            <w:tcW w:type="dxa" w:w="1975"/>
            <w:vAlign w:val="center"/>
            <w:tcBorders>
              <w:bottom w:val="single" w:sz="4" w:color="000000"/>
            </w:tcBorders>
          </w:tcPr>
          <w:p>
            <w:pPr>
              <w:pStyle w:val="TableBody"/>
              <w:keepNext/>
              <w:keepLines w:val="0"/>
            </w:pPr>
            <w:r>
              <w:rPr>
                <w:b/>
              </w:rPr>
              <w:t>分钟</w:t>
            </w:r>
          </w:p>
        </w:tc>
        <w:tc>
          <w:tcPr>
            <w:tcW w:type="dxa" w:w="4838"/>
            <w:vAlign w:val="center"/>
            <w:tcBorders>
              <w:bottom w:val="single" w:sz="4" w:color="000000"/>
            </w:tcBorders>
          </w:tcPr>
          <w:p>
            <w:pPr>
              <w:pStyle w:val="TableBody"/>
              <w:keepNext/>
              <w:keepLines w:val="0"/>
            </w:pPr>
            <w:r>
              <w:rPr>
                <w:b/>
              </w:rPr>
              <w:t>当日任务</w:t>
            </w:r>
          </w:p>
        </w:tc>
      </w:tr>
      <w:tr>
        <w:trPr>
          <w:cantSplit/>
        </w:trPr>
        <w:tc>
          <w:tcPr>
            <w:tcW w:type="dxa" w:w="1975"/>
            <w:vAlign w:val="center"/>
          </w:tcPr>
          <w:p>
            <w:pPr>
              <w:pStyle w:val="TableBody"/>
              <w:keepNext w:val="0"/>
              <w:keepLines w:val="0"/>
            </w:pPr>
            <w:r>
              <w:t>第1天</w:t>
            </w:r>
          </w:p>
        </w:tc>
        <w:tc>
          <w:tcPr>
            <w:tcW w:type="dxa" w:w="1975"/>
            <w:vAlign w:val="center"/>
          </w:tcPr>
          <w:p>
            <w:pPr>
              <w:pStyle w:val="TableBody"/>
              <w:keepNext w:val="0"/>
              <w:keepLines w:val="0"/>
              <w:jc w:val="right"/>
            </w:pPr>
            <w:r>
              <w:t>30</w:t>
            </w:r>
          </w:p>
        </w:tc>
        <w:tc>
          <w:tcPr>
            <w:tcW w:type="dxa" w:w="4838"/>
            <w:vAlign w:val="center"/>
          </w:tcPr>
          <w:p>
            <w:pPr>
              <w:pStyle w:val="TableBody"/>
              <w:keepNext w:val="0"/>
              <w:keepLines w:val="0"/>
            </w:pPr>
            <w:r>
              <w:t>写下目标和起点；闭卷解释自己目前怎样保存文件版本。</w:t>
            </w:r>
          </w:p>
        </w:tc>
      </w:tr>
      <w:tr>
        <w:trPr>
          <w:cantSplit/>
        </w:trPr>
        <w:tc>
          <w:tcPr>
            <w:tcW w:type="dxa" w:w="1975"/>
            <w:vAlign w:val="center"/>
          </w:tcPr>
          <w:p>
            <w:pPr>
              <w:pStyle w:val="TableBody"/>
              <w:keepNext w:val="0"/>
              <w:keepLines w:val="0"/>
            </w:pPr>
            <w:r>
              <w:t>第2天</w:t>
            </w:r>
          </w:p>
        </w:tc>
        <w:tc>
          <w:tcPr>
            <w:tcW w:type="dxa" w:w="1975"/>
            <w:vAlign w:val="center"/>
          </w:tcPr>
          <w:p>
            <w:pPr>
              <w:pStyle w:val="TableBody"/>
              <w:keepNext w:val="0"/>
              <w:keepLines w:val="0"/>
              <w:jc w:val="right"/>
            </w:pPr>
            <w:r>
              <w:t>45</w:t>
            </w:r>
          </w:p>
        </w:tc>
        <w:tc>
          <w:tcPr>
            <w:tcW w:type="dxa" w:w="4838"/>
            <w:vAlign w:val="center"/>
          </w:tcPr>
          <w:p>
            <w:pPr>
              <w:pStyle w:val="TableBody"/>
              <w:keepNext w:val="0"/>
              <w:keepLines w:val="0"/>
            </w:pPr>
            <w:r>
              <w:t>阅读Git官方入门文档中本地仓库、跟踪、暂存和提交的相关内容，记录术语和待查问题。</w:t>
            </w:r>
          </w:p>
        </w:tc>
      </w:tr>
      <w:tr>
        <w:trPr>
          <w:cantSplit/>
        </w:trPr>
        <w:tc>
          <w:tcPr>
            <w:tcW w:type="dxa" w:w="1975"/>
            <w:vAlign w:val="center"/>
          </w:tcPr>
          <w:p>
            <w:pPr>
              <w:pStyle w:val="TableBody"/>
              <w:keepNext w:val="0"/>
              <w:keepLines w:val="0"/>
            </w:pPr>
            <w:r>
              <w:t>第3天</w:t>
            </w:r>
          </w:p>
        </w:tc>
        <w:tc>
          <w:tcPr>
            <w:tcW w:type="dxa" w:w="1975"/>
            <w:vAlign w:val="center"/>
          </w:tcPr>
          <w:p>
            <w:pPr>
              <w:pStyle w:val="TableBody"/>
              <w:keepNext w:val="0"/>
              <w:keepLines w:val="0"/>
              <w:jc w:val="right"/>
            </w:pPr>
            <w:r>
              <w:t>20</w:t>
            </w:r>
          </w:p>
        </w:tc>
        <w:tc>
          <w:tcPr>
            <w:tcW w:type="dxa" w:w="4838"/>
            <w:vAlign w:val="center"/>
          </w:tcPr>
          <w:p>
            <w:pPr>
              <w:pStyle w:val="TableBody"/>
              <w:keepNext w:val="0"/>
              <w:keepLines w:val="0"/>
            </w:pPr>
            <w:r>
              <w:t>不看笔记，回忆仓库、工作区、暂存和提交的区别，再核对来源并标记错误。</w:t>
            </w:r>
          </w:p>
        </w:tc>
      </w:tr>
      <w:tr>
        <w:trPr>
          <w:cantSplit/>
        </w:trPr>
        <w:tc>
          <w:tcPr>
            <w:tcW w:type="dxa" w:w="1975"/>
            <w:vAlign w:val="center"/>
          </w:tcPr>
          <w:p>
            <w:pPr>
              <w:pStyle w:val="TableBody"/>
              <w:keepNext w:val="0"/>
              <w:keepLines w:val="0"/>
            </w:pPr>
            <w:r>
              <w:t>第4天</w:t>
            </w:r>
          </w:p>
        </w:tc>
        <w:tc>
          <w:tcPr>
            <w:tcW w:type="dxa" w:w="1975"/>
            <w:vAlign w:val="center"/>
          </w:tcPr>
          <w:p>
            <w:pPr>
              <w:pStyle w:val="TableBody"/>
              <w:keepNext w:val="0"/>
              <w:keepLines w:val="0"/>
              <w:jc w:val="right"/>
            </w:pPr>
            <w:r>
              <w:t>45</w:t>
            </w:r>
          </w:p>
        </w:tc>
        <w:tc>
          <w:tcPr>
            <w:tcW w:type="dxa" w:w="4838"/>
            <w:vAlign w:val="center"/>
          </w:tcPr>
          <w:p>
            <w:pPr>
              <w:pStyle w:val="TableBody"/>
              <w:keepNext w:val="0"/>
              <w:keepLines w:val="0"/>
            </w:pPr>
            <w:r>
              <w:t>在练习副本中初始化本地仓库，为README和合成CSV建立第一份提交。</w:t>
            </w:r>
          </w:p>
        </w:tc>
      </w:tr>
      <w:tr>
        <w:trPr>
          <w:cantSplit/>
        </w:trPr>
        <w:tc>
          <w:tcPr>
            <w:tcW w:type="dxa" w:w="1975"/>
            <w:vAlign w:val="center"/>
          </w:tcPr>
          <w:p>
            <w:pPr>
              <w:pStyle w:val="TableBody"/>
              <w:keepNext w:val="0"/>
              <w:keepLines w:val="0"/>
            </w:pPr>
            <w:r>
              <w:t>第5天</w:t>
            </w:r>
          </w:p>
        </w:tc>
        <w:tc>
          <w:tcPr>
            <w:tcW w:type="dxa" w:w="1975"/>
            <w:vAlign w:val="center"/>
          </w:tcPr>
          <w:p>
            <w:pPr>
              <w:pStyle w:val="TableBody"/>
              <w:keepNext w:val="0"/>
              <w:keepLines w:val="0"/>
              <w:jc w:val="right"/>
            </w:pPr>
            <w:r>
              <w:t>30</w:t>
            </w:r>
          </w:p>
        </w:tc>
        <w:tc>
          <w:tcPr>
            <w:tcW w:type="dxa" w:w="4838"/>
            <w:vAlign w:val="center"/>
          </w:tcPr>
          <w:p>
            <w:pPr>
              <w:pStyle w:val="TableBody"/>
              <w:keepNext w:val="0"/>
              <w:keepLines w:val="0"/>
            </w:pPr>
            <w:r>
              <w:t>修改README中的一条说明，查看状态和差异；保留未提交变化，记录文件变化何时进入提交。</w:t>
            </w:r>
          </w:p>
        </w:tc>
      </w:tr>
      <w:tr>
        <w:trPr>
          <w:cantSplit/>
        </w:trPr>
        <w:tc>
          <w:tcPr>
            <w:tcW w:type="dxa" w:w="1975"/>
            <w:vAlign w:val="center"/>
          </w:tcPr>
          <w:p>
            <w:pPr>
              <w:pStyle w:val="TableBody"/>
              <w:keepNext w:val="0"/>
              <w:keepLines w:val="0"/>
            </w:pPr>
            <w:r>
              <w:t>第6天</w:t>
            </w:r>
          </w:p>
        </w:tc>
        <w:tc>
          <w:tcPr>
            <w:tcW w:type="dxa" w:w="1975"/>
            <w:vAlign w:val="center"/>
          </w:tcPr>
          <w:p>
            <w:pPr>
              <w:pStyle w:val="TableBody"/>
              <w:keepNext w:val="0"/>
              <w:keepLines w:val="0"/>
              <w:jc w:val="right"/>
            </w:pPr>
            <w:r>
              <w:t>15</w:t>
            </w:r>
          </w:p>
        </w:tc>
        <w:tc>
          <w:tcPr>
            <w:tcW w:type="dxa" w:w="4838"/>
            <w:vAlign w:val="center"/>
          </w:tcPr>
          <w:p>
            <w:pPr>
              <w:pStyle w:val="TableBody"/>
              <w:keepNext w:val="0"/>
              <w:keepLines w:val="0"/>
            </w:pPr>
            <w:r>
              <w:t>间隔提取三个核心术语，核对后补充一张错误修正卡。</w:t>
            </w:r>
          </w:p>
        </w:tc>
      </w:tr>
      <w:tr>
        <w:trPr>
          <w:cantSplit/>
        </w:trPr>
        <w:tc>
          <w:tcPr>
            <w:tcW w:type="dxa" w:w="1975"/>
            <w:vAlign w:val="center"/>
          </w:tcPr>
          <w:p>
            <w:pPr>
              <w:pStyle w:val="TableBody"/>
              <w:keepNext w:val="0"/>
              <w:keepLines w:val="0"/>
            </w:pPr>
            <w:r>
              <w:t>第7天</w:t>
            </w:r>
          </w:p>
        </w:tc>
        <w:tc>
          <w:tcPr>
            <w:tcW w:type="dxa" w:w="1975"/>
            <w:vAlign w:val="center"/>
          </w:tcPr>
          <w:p>
            <w:pPr>
              <w:pStyle w:val="TableBody"/>
              <w:keepNext w:val="0"/>
              <w:keepLines w:val="0"/>
              <w:jc w:val="right"/>
            </w:pPr>
            <w:r>
              <w:t>45</w:t>
            </w:r>
          </w:p>
        </w:tc>
        <w:tc>
          <w:tcPr>
            <w:tcW w:type="dxa" w:w="4838"/>
            <w:vAlign w:val="center"/>
          </w:tcPr>
          <w:p>
            <w:pPr>
              <w:pStyle w:val="TableBody"/>
              <w:keepNext w:val="0"/>
              <w:keepLines w:val="0"/>
            </w:pPr>
            <w:r>
              <w:t>第一周检查点：从空白笔记解释状态、差异、提交和历史；检查一个已提交版本和一项仍未提交的差异。</w:t>
            </w:r>
          </w:p>
        </w:tc>
      </w:tr>
      <w:tr>
        <w:trPr>
          <w:cantSplit/>
        </w:trPr>
        <w:tc>
          <w:tcPr>
            <w:tcW w:type="dxa" w:w="1975"/>
            <w:vAlign w:val="center"/>
          </w:tcPr>
          <w:p>
            <w:pPr>
              <w:pStyle w:val="TableBody"/>
              <w:keepNext w:val="0"/>
              <w:keepLines w:val="0"/>
            </w:pPr>
            <w:r>
              <w:t>第8天</w:t>
            </w:r>
          </w:p>
        </w:tc>
        <w:tc>
          <w:tcPr>
            <w:tcW w:type="dxa" w:w="1975"/>
            <w:vAlign w:val="center"/>
          </w:tcPr>
          <w:p>
            <w:pPr>
              <w:pStyle w:val="TableBody"/>
              <w:keepNext w:val="0"/>
              <w:keepLines w:val="0"/>
              <w:jc w:val="right"/>
            </w:pPr>
            <w:r>
              <w:t>30</w:t>
            </w:r>
          </w:p>
        </w:tc>
        <w:tc>
          <w:tcPr>
            <w:tcW w:type="dxa" w:w="4838"/>
            <w:vAlign w:val="center"/>
          </w:tcPr>
          <w:p>
            <w:pPr>
              <w:pStyle w:val="TableBody"/>
              <w:keepNext w:val="0"/>
              <w:keepLines w:val="0"/>
            </w:pPr>
            <w:r>
              <w:t>修改合成数据说明并复核差异，再把待提交变化保存为第二次提交。</w:t>
            </w:r>
          </w:p>
        </w:tc>
      </w:tr>
      <w:tr>
        <w:trPr>
          <w:cantSplit/>
        </w:trPr>
        <w:tc>
          <w:tcPr>
            <w:tcW w:type="dxa" w:w="1975"/>
            <w:vAlign w:val="center"/>
          </w:tcPr>
          <w:p>
            <w:pPr>
              <w:pStyle w:val="TableBody"/>
              <w:keepNext w:val="0"/>
              <w:keepLines w:val="0"/>
            </w:pPr>
            <w:r>
              <w:t>第9天</w:t>
            </w:r>
          </w:p>
        </w:tc>
        <w:tc>
          <w:tcPr>
            <w:tcW w:type="dxa" w:w="1975"/>
            <w:vAlign w:val="center"/>
          </w:tcPr>
          <w:p>
            <w:pPr>
              <w:pStyle w:val="TableBody"/>
              <w:keepNext w:val="0"/>
              <w:keepLines w:val="0"/>
              <w:jc w:val="right"/>
            </w:pPr>
            <w:r>
              <w:t>0</w:t>
            </w:r>
          </w:p>
        </w:tc>
        <w:tc>
          <w:tcPr>
            <w:tcW w:type="dxa" w:w="4838"/>
            <w:vAlign w:val="center"/>
          </w:tcPr>
          <w:p>
            <w:pPr>
              <w:pStyle w:val="TableBody"/>
              <w:keepNext w:val="0"/>
              <w:keepLines w:val="0"/>
            </w:pPr>
            <w:r>
              <w:t>休息或补做；不把漏做的一天累积成必须加倍学习。</w:t>
            </w:r>
          </w:p>
        </w:tc>
      </w:tr>
      <w:tr>
        <w:trPr>
          <w:cantSplit/>
        </w:trPr>
        <w:tc>
          <w:tcPr>
            <w:tcW w:type="dxa" w:w="1975"/>
            <w:vAlign w:val="center"/>
          </w:tcPr>
          <w:p>
            <w:pPr>
              <w:pStyle w:val="TableBody"/>
              <w:keepNext w:val="0"/>
              <w:keepLines w:val="0"/>
            </w:pPr>
            <w:r>
              <w:t>第10天</w:t>
            </w:r>
          </w:p>
        </w:tc>
        <w:tc>
          <w:tcPr>
            <w:tcW w:type="dxa" w:w="1975"/>
            <w:vAlign w:val="center"/>
          </w:tcPr>
          <w:p>
            <w:pPr>
              <w:pStyle w:val="TableBody"/>
              <w:keepNext w:val="0"/>
              <w:keepLines w:val="0"/>
              <w:jc w:val="right"/>
            </w:pPr>
            <w:r>
              <w:t>45</w:t>
            </w:r>
          </w:p>
        </w:tc>
        <w:tc>
          <w:tcPr>
            <w:tcW w:type="dxa" w:w="4838"/>
            <w:vAlign w:val="center"/>
          </w:tcPr>
          <w:p>
            <w:pPr>
              <w:pStyle w:val="TableBody"/>
              <w:keepNext w:val="0"/>
              <w:keepLines w:val="0"/>
            </w:pPr>
            <w:r>
              <w:t>不看笔记复做查看状态、差异和历史的步骤；遇到不确定处先暂停，再查官方说明。</w:t>
            </w:r>
          </w:p>
        </w:tc>
      </w:tr>
      <w:tr>
        <w:trPr>
          <w:cantSplit/>
        </w:trPr>
        <w:tc>
          <w:tcPr>
            <w:tcW w:type="dxa" w:w="1975"/>
            <w:vAlign w:val="center"/>
          </w:tcPr>
          <w:p>
            <w:pPr>
              <w:pStyle w:val="TableBody"/>
              <w:keepNext w:val="0"/>
              <w:keepLines w:val="0"/>
            </w:pPr>
            <w:r>
              <w:t>第11天</w:t>
            </w:r>
          </w:p>
        </w:tc>
        <w:tc>
          <w:tcPr>
            <w:tcW w:type="dxa" w:w="1975"/>
            <w:vAlign w:val="center"/>
          </w:tcPr>
          <w:p>
            <w:pPr>
              <w:pStyle w:val="TableBody"/>
              <w:keepNext w:val="0"/>
              <w:keepLines w:val="0"/>
              <w:jc w:val="right"/>
            </w:pPr>
            <w:r>
              <w:t>20</w:t>
            </w:r>
          </w:p>
        </w:tc>
        <w:tc>
          <w:tcPr>
            <w:tcW w:type="dxa" w:w="4838"/>
            <w:vAlign w:val="center"/>
          </w:tcPr>
          <w:p>
            <w:pPr>
              <w:pStyle w:val="TableBody"/>
              <w:keepNext w:val="0"/>
              <w:keepLines w:val="0"/>
            </w:pPr>
            <w:r>
              <w:t>为合成CSV写一条字段来源与异常处理说明，并记录它属于练习材料。</w:t>
            </w:r>
          </w:p>
        </w:tc>
      </w:tr>
      <w:tr>
        <w:trPr>
          <w:cantSplit/>
        </w:trPr>
        <w:tc>
          <w:tcPr>
            <w:tcW w:type="dxa" w:w="1975"/>
            <w:vAlign w:val="center"/>
          </w:tcPr>
          <w:p>
            <w:pPr>
              <w:pStyle w:val="TableBody"/>
              <w:keepNext w:val="0"/>
              <w:keepLines w:val="0"/>
            </w:pPr>
            <w:r>
              <w:t>第12天</w:t>
            </w:r>
          </w:p>
        </w:tc>
        <w:tc>
          <w:tcPr>
            <w:tcW w:type="dxa" w:w="1975"/>
            <w:vAlign w:val="center"/>
          </w:tcPr>
          <w:p>
            <w:pPr>
              <w:pStyle w:val="TableBody"/>
              <w:keepNext w:val="0"/>
              <w:keepLines w:val="0"/>
              <w:jc w:val="right"/>
            </w:pPr>
            <w:r>
              <w:t>45</w:t>
            </w:r>
          </w:p>
        </w:tc>
        <w:tc>
          <w:tcPr>
            <w:tcW w:type="dxa" w:w="4838"/>
            <w:vAlign w:val="center"/>
          </w:tcPr>
          <w:p>
            <w:pPr>
              <w:pStyle w:val="TableBody"/>
              <w:keepNext w:val="0"/>
              <w:keepLines w:val="0"/>
            </w:pPr>
            <w:r>
              <w:t>在新的练习目录中重新完成一次初始化、跟踪、提交和历史查看，不复制上次的终端答案。</w:t>
            </w:r>
          </w:p>
        </w:tc>
      </w:tr>
      <w:tr>
        <w:trPr>
          <w:cantSplit/>
        </w:trPr>
        <w:tc>
          <w:tcPr>
            <w:tcW w:type="dxa" w:w="1975"/>
            <w:vAlign w:val="center"/>
          </w:tcPr>
          <w:p>
            <w:pPr>
              <w:pStyle w:val="TableBody"/>
              <w:keepNext w:val="0"/>
              <w:keepLines w:val="0"/>
            </w:pPr>
            <w:r>
              <w:t>第13天</w:t>
            </w:r>
          </w:p>
        </w:tc>
        <w:tc>
          <w:tcPr>
            <w:tcW w:type="dxa" w:w="1975"/>
            <w:vAlign w:val="center"/>
          </w:tcPr>
          <w:p>
            <w:pPr>
              <w:pStyle w:val="TableBody"/>
              <w:keepNext w:val="0"/>
              <w:keepLines w:val="0"/>
              <w:jc w:val="right"/>
            </w:pPr>
            <w:r>
              <w:t>30</w:t>
            </w:r>
          </w:p>
        </w:tc>
        <w:tc>
          <w:tcPr>
            <w:tcW w:type="dxa" w:w="4838"/>
            <w:vAlign w:val="center"/>
          </w:tcPr>
          <w:p>
            <w:pPr>
              <w:pStyle w:val="TableBody"/>
              <w:keepNext w:val="0"/>
              <w:keepLines w:val="0"/>
            </w:pPr>
            <w:r>
              <w:t>请同学按README检查仓库；没有同伴时用检查清单自审，再记录一个具体问题。</w:t>
            </w:r>
          </w:p>
        </w:tc>
      </w:tr>
      <w:tr>
        <w:trPr>
          <w:cantSplit/>
        </w:trPr>
        <w:tc>
          <w:tcPr>
            <w:tcW w:type="dxa" w:w="1975"/>
            <w:vAlign w:val="center"/>
          </w:tcPr>
          <w:p>
            <w:pPr>
              <w:pStyle w:val="TableBody"/>
              <w:keepNext w:val="0"/>
              <w:keepLines w:val="0"/>
            </w:pPr>
            <w:r>
              <w:t>第14天</w:t>
            </w:r>
          </w:p>
        </w:tc>
        <w:tc>
          <w:tcPr>
            <w:tcW w:type="dxa" w:w="1975"/>
            <w:vAlign w:val="center"/>
          </w:tcPr>
          <w:p>
            <w:pPr>
              <w:pStyle w:val="TableBody"/>
              <w:keepNext w:val="0"/>
              <w:keepLines w:val="0"/>
              <w:jc w:val="right"/>
            </w:pPr>
            <w:r>
              <w:t>45</w:t>
            </w:r>
          </w:p>
        </w:tc>
        <w:tc>
          <w:tcPr>
            <w:tcW w:type="dxa" w:w="4838"/>
            <w:vAlign w:val="center"/>
          </w:tcPr>
          <w:p>
            <w:pPr>
              <w:pStyle w:val="TableBody"/>
              <w:keepNext w:val="0"/>
              <w:keepLines w:val="0"/>
            </w:pPr>
            <w:r>
              <w:t>第二周检查点：完成一个小型新变更，解释状态、差异和历史；比较起点与终点，决定下一步。</w:t>
            </w:r>
          </w:p>
        </w:tc>
      </w:tr>
    </w:tbl>
    <w:p>
      <w:pPr>
        <w:pStyle w:val="SourceNote"/>
        <w:keepLines/>
      </w:pPr>
      <w:r>
        <w:t>来源：作者依据下方两周挑战设计。按每日分钟重新计算，第一周合计230分钟、第二周合计215分钟、总计445分钟；挑战预留35分钟弹性，且任何一周均不超过240分钟。该合计只说明计划表的时间预算，不是学习效果数据。</w:t>
      </w:r>
    </w:p>
    <w:p>
      <w:pPr>
        <w:pStyle w:val="SubsectionTitle"/>
      </w:pPr>
      <w:r>
        <w:fldChar w:fldCharType="begin"/>
      </w:r>
      <w:r>
        <w:instrText xml:space="preserve"> SEQ Chapter \c \* ARABIC </w:instrText>
      </w:r>
      <w:r>
        <w:fldChar w:fldCharType="separate"/>
      </w:r>
      <w:r>
        <w:t>8</w:t>
      </w:r>
      <w:r>
        <w:fldChar w:fldCharType="end"/>
      </w:r>
      <w:r>
        <w:t>.</w:t>
      </w:r>
      <w:r>
        <w:fldChar w:fldCharType="begin"/>
      </w:r>
      <w:r>
        <w:instrText xml:space="preserve"> SEQ Section \c \* ARABIC </w:instrText>
      </w:r>
      <w:r>
        <w:fldChar w:fldCharType="separate"/>
      </w:r>
      <w:r>
        <w:t>6</w:t>
      </w:r>
      <w:r>
        <w:fldChar w:fldCharType="end"/>
      </w:r>
      <w:r>
        <w:t>.</w:t>
      </w:r>
      <w:r>
        <w:fldChar w:fldCharType="begin"/>
      </w:r>
      <w:r>
        <w:instrText xml:space="preserve"> SEQ Subsection \s 2 \* ARABIC </w:instrText>
      </w:r>
      <w:r>
        <w:fldChar w:fldCharType="separate"/>
      </w:r>
      <w:r>
        <w:t>3</w:t>
      </w:r>
      <w:r>
        <w:fldChar w:fldCharType="end"/>
      </w:r>
      <w:r>
        <w:t xml:space="preserve"> 可启动的两周挑战：在本地练习版本记录</w:t>
      </w:r>
    </w:p>
    <w:p>
      <w:pPr>
        <w:pStyle w:val="Body"/>
        <w:keepLines w:val="0"/>
      </w:pPr>
      <w:r>
        <w:t>下面的练习旨在让学习者把目标、练习、资源、间隔复习和检查点串在一起。它使用合成数据，重点是理解本地文件版本记录，而不是推广某个远程服务。完成它不要求创建GitHub账号、不要求上传公开仓库，也不要求购买工具。若电脑不允许安装或运行Git，可用复制目录、文本比较和纸面记录完成对应目标；练习成果仍应说明这种替代方式无法完全展示版本控制系统的实际操作。</w:t>
      </w:r>
    </w:p>
    <w:p>
      <w:pPr>
        <w:pStyle w:val="Body"/>
        <w:keepLines w:val="0"/>
      </w:pPr>
      <w:r>
        <w:t>挑战的虚构学习者每周最多可投入240分钟，两周上限480分钟；日程表计划445分钟，为病假、课程冲突或临时补做保留35分钟。每天的安排是建议上限，不是不得改变的考勤表。第九天安排为休息或补做，避免因一天遗漏造成累积加时。若时间预算降低，应缩小数据、减少任务环节或延长周期，而不是挤占休息。</w:t>
      </w:r>
    </w:p>
    <w:p>
      <w:pPr>
        <w:pStyle w:val="Body"/>
        <w:keepLines w:val="0"/>
      </w:pPr>
      <w:r>
        <w:rPr>
          <w:b/>
        </w:rPr>
        <w:t>可直接使用的练习输入</w:t>
      </w:r>
      <w:r>
        <w:t>如下。它是虚构的练习数据，只有记录编号、分数和主题，不代表真实学生成绩，也不应用于推断任何真实个人。把它保存为</w:t>
      </w:r>
      <w:r>
        <w:t>observations.csv</w:t>
      </w:r>
      <w:r>
        <w:t>：</w:t>
      </w:r>
    </w:p>
    <w:p>
      <w:pPr>
        <w:pStyle w:val="Code"/>
        <w:keepNext/>
      </w:pPr>
      <w:r>
        <w:t>record_id,score,topic</w:t>
      </w:r>
    </w:p>
    <w:p>
      <w:pPr>
        <w:pStyle w:val="Code"/>
        <w:keepNext/>
      </w:pPr>
      <w:r>
        <w:t>r01,84,graphs</w:t>
      </w:r>
    </w:p>
    <w:p>
      <w:pPr>
        <w:pStyle w:val="Code"/>
        <w:keepNext/>
      </w:pPr>
      <w:r>
        <w:t>r02,76,trees</w:t>
      </w:r>
    </w:p>
    <w:p>
      <w:pPr>
        <w:pStyle w:val="Code"/>
        <w:keepNext/>
      </w:pPr>
      <w:r>
        <w:t>r03,,graphs</w:t>
      </w:r>
    </w:p>
    <w:p>
      <w:pPr>
        <w:pStyle w:val="Code"/>
        <w:keepNext/>
      </w:pPr>
      <w:r>
        <w:t>r03,76,trees</w:t>
      </w:r>
    </w:p>
    <w:p>
      <w:pPr>
        <w:pStyle w:val="Code"/>
        <w:keepNext/>
      </w:pPr>
      <w:r>
        <w:t>r04,91,graphs</w:t>
      </w:r>
    </w:p>
    <w:p>
      <w:pPr>
        <w:pStyle w:val="Code"/>
        <w:keepNext/>
      </w:pPr>
      <w:r>
        <w:t>r05,52,sorting</w:t>
      </w:r>
    </w:p>
    <w:p>
      <w:pPr>
        <w:pStyle w:val="Code"/>
        <w:keepNext w:val="0"/>
      </w:pPr>
      <w:r>
        <w:t>r06,91,graphs</w:t>
      </w:r>
    </w:p>
    <w:p>
      <w:pPr>
        <w:pStyle w:val="Body"/>
        <w:keepLines w:val="0"/>
      </w:pPr>
      <w:r>
        <w:t>同时新建</w:t>
      </w:r>
      <w:r>
        <w:t>README.md</w:t>
      </w:r>
      <w:r>
        <w:t>，内容可以从下面的最小版本开始，再由学习者自己修改：</w:t>
      </w:r>
    </w:p>
    <w:p>
      <w:pPr>
        <w:pStyle w:val="Code"/>
        <w:keepNext/>
      </w:pPr>
      <w:r>
        <w:t># Local version practice</w:t>
      </w:r>
    </w:p>
    <w:p>
      <w:pPr>
        <w:pStyle w:val="Code"/>
        <w:keepNext/>
      </w:pPr>
      <w:r>
        <w:t>Purpose: practice observing file changes with synthetic data.</w:t>
      </w:r>
    </w:p>
    <w:p>
      <w:pPr>
        <w:pStyle w:val="Code"/>
        <w:keepNext/>
      </w:pPr>
      <w:r>
        <w:t>Input: observations.csv (synthetic; not real student records).</w:t>
      </w:r>
    </w:p>
    <w:p>
      <w:pPr>
        <w:pStyle w:val="Code"/>
        <w:keepNext w:val="0"/>
      </w:pPr>
      <w:r>
        <w:t>Question: what would you check before interpreting the scores?</w:t>
      </w:r>
    </w:p>
    <w:p>
      <w:pPr>
        <w:pStyle w:val="Body"/>
        <w:keepLines w:val="0"/>
      </w:pPr>
      <w:r>
        <w:t>建议先把这两个文件复制到独立的练习目录，再在本地初始化仓库。Git命令中的</w:t>
      </w:r>
      <w:r>
        <w:t>init</w:t>
      </w:r>
      <w:r>
        <w:t>创建本地仓库，</w:t>
      </w:r>
      <w:r>
        <w:t>status</w:t>
      </w:r>
      <w:r>
        <w:t>显示工作区和暂存区的状态，</w:t>
      </w:r>
      <w:r>
        <w:t>diff</w:t>
      </w:r>
      <w:r>
        <w:t>帮助查看变化，</w:t>
      </w:r>
      <w:r>
        <w:t>add</w:t>
      </w:r>
      <w:r>
        <w:t>把选择的文件变化放入暂存区，</w:t>
      </w:r>
      <w:r>
        <w:t>commit</w:t>
      </w:r>
      <w:r>
        <w:t>保存一个有说明的版本，</w:t>
      </w:r>
      <w:r>
        <w:t>log</w:t>
      </w:r>
      <w:r>
        <w:t>查看提交历史</w:t>
      </w:r>
      <w:r>
        <w:t>⁠</w:t>
      </w:r>
      <w:r>
        <w:rPr>
          <w:vertAlign w:val="superscript"/>
        </w:rPr>
        <w:t>[15]</w:t>
      </w:r>
      <w:r>
        <w:t>⁠</w:t>
      </w:r>
      <w:r>
        <w:t>。命令行为不同版本可能有差异，遇到不理解的参数应查官方文档，不要盲目复制网络命令。第一次提交前可先检查</w:t>
      </w:r>
      <w:r>
        <w:t>status</w:t>
      </w:r>
      <w:r>
        <w:t>，只选择本次练习文件；不应提交账号配置、密钥、真实作业或无关文件。若仓库默认分支名称、身份配置或学校设备策略与示例不同，按官方说明或教师要求处理，不为了通过练习而泄露身份信息。</w:t>
      </w:r>
    </w:p>
    <w:p>
      <w:pPr>
        <w:pStyle w:val="Body"/>
        <w:keepLines w:val="0"/>
      </w:pPr>
      <w:r>
        <w:t>若已安装Git，可在练习目录内按下面的示例开始。先确认终端当前目录就是这个练习目录，再初始化本地仓库；这里的作者名称和</w:t>
      </w:r>
      <w:r>
        <w:t>.invalid</w:t>
      </w:r>
      <w:r>
        <w:t>邮箱仅是虚构练习标识，配置只写入当前仓库，不代表真实身份，也不会创建在线账号。</w:t>
      </w:r>
    </w:p>
    <w:p>
      <w:pPr>
        <w:pStyle w:val="Code"/>
        <w:keepNext/>
      </w:pPr>
      <w:r>
        <w:t>git init</w:t>
      </w:r>
    </w:p>
    <w:p>
      <w:pPr>
        <w:pStyle w:val="Code"/>
        <w:keepNext/>
      </w:pPr>
      <w:r>
        <w:t>git config --local user.name "Practice Learner"</w:t>
      </w:r>
    </w:p>
    <w:p>
      <w:pPr>
        <w:pStyle w:val="Code"/>
        <w:keepNext/>
      </w:pPr>
      <w:r>
        <w:t>git config --local user.email "learner@example.invalid"</w:t>
      </w:r>
    </w:p>
    <w:p>
      <w:pPr>
        <w:pStyle w:val="Code"/>
        <w:keepNext/>
      </w:pPr>
      <w:r>
        <w:t>git status</w:t>
      </w:r>
    </w:p>
    <w:p>
      <w:pPr>
        <w:pStyle w:val="Code"/>
        <w:keepNext/>
      </w:pPr>
      <w:r>
        <w:t>git add README.md observations.csv</w:t>
      </w:r>
    </w:p>
    <w:p>
      <w:pPr>
        <w:pStyle w:val="Code"/>
        <w:keepNext/>
      </w:pPr>
      <w:r>
        <w:t>git diff --cached</w:t>
      </w:r>
    </w:p>
    <w:p>
      <w:pPr>
        <w:pStyle w:val="Code"/>
        <w:keepNext/>
      </w:pPr>
      <w:r>
        <w:t>git commit -m "Start local version practice"</w:t>
      </w:r>
    </w:p>
    <w:p>
      <w:pPr>
        <w:pStyle w:val="Code"/>
        <w:keepNext w:val="0"/>
      </w:pPr>
      <w:r>
        <w:t>git log --oneline</w:t>
      </w:r>
    </w:p>
    <w:p>
      <w:pPr>
        <w:pStyle w:val="Body"/>
        <w:keepLines w:val="0"/>
      </w:pPr>
      <w:r>
        <w:t>第5天修改</w:t>
      </w:r>
      <w:r>
        <w:t>README.md</w:t>
      </w:r>
      <w:r>
        <w:t>后，只运行</w:t>
      </w:r>
      <w:r>
        <w:t>git status</w:t>
      </w:r>
      <w:r>
        <w:t>和</w:t>
      </w:r>
      <w:r>
        <w:t>git diff</w:t>
      </w:r>
      <w:r>
        <w:t>并保留未提交变化；第一周检查点应能区分一个已经提交的版本与工作区里的差异。第8天再修改合成数据说明，检查完整差异后，按文件名执行</w:t>
      </w:r>
      <w:r>
        <w:t>git add README.md observations.csv</w:t>
      </w:r>
      <w:r>
        <w:t>，然后运行</w:t>
      </w:r>
      <w:r>
        <w:t>git diff --cached</w:t>
      </w:r>
      <w:r>
        <w:t>，确认两个文件的待保存内容，再执行</w:t>
      </w:r>
      <w:r>
        <w:t>git commit -m "Explain synthetic input"</w:t>
      </w:r>
      <w:r>
        <w:t>，最后用</w:t>
      </w:r>
      <w:r>
        <w:t>git log --oneline</w:t>
      </w:r>
      <w:r>
        <w:t>检查两次记录。若修改的文件不是</w:t>
      </w:r>
      <w:r>
        <w:t>observations.csv</w:t>
      </w:r>
      <w:r>
        <w:t>，应先按实际文件名核对而不是照抄命令。若某一步输出与自己的理解不同，停下来查看官方手册或用纸笔模拟状态，不要运行来源不明的清理或重置命令。不同系统的终端名称和引号规则可能略有差别，但上述基础命令适用于常见Git命令行；具体环境仍应以安装版本帮助为准。</w:t>
      </w:r>
    </w:p>
    <w:p>
      <w:pPr>
        <w:pStyle w:val="Body"/>
        <w:keepLines w:val="0"/>
      </w:pPr>
      <w:r>
        <w:t>各天任务和时长见</w:t>
      </w:r>
      <w:r>
        <w:t xml:space="preserve">表 </w:t>
      </w:r>
      <w:r>
        <w:fldChar w:fldCharType="begin"/>
      </w:r>
      <w:r>
        <w:instrText xml:space="preserve"> REF tbl8_5 \h </w:instrText>
      </w:r>
      <w:r>
        <w:fldChar w:fldCharType="separate"/>
      </w:r>
      <w:r>
        <w:t>8-5</w:t>
      </w:r>
      <w:r>
        <w:fldChar w:fldCharType="end"/>
      </w:r>
      <w:r>
        <w:t>。第七天的检查点要求学习者从空白笔记解释至少四个核心术语，能查看状态和一项差异，并把尚未解决的问题写下来；此时应看到一个已提交版本和一项仍未提交的差异，不能把编辑文件说成已经提交。“能打开终端”不是通过标准。第八天在检查第二项变更后才提交，使第二次提交的内容与日程表一致。第十四天的检查点要求完成一个新的小变更，查看历史与差异，能解释本地练习的边界，并提出一个可检验的下一目标。达不到标准时，不删除记录、不将未完成改记为完成：先判断是术语不清、操作顺序混乱、输入不合适、资料难找还是时间不足，再设计下一轮练习。</w:t>
      </w:r>
    </w:p>
    <w:p>
      <w:pPr>
        <w:pStyle w:val="Body"/>
        <w:keepLines w:val="0"/>
      </w:pPr>
      <w:r>
        <w:rPr>
          <w:b/>
        </w:rPr>
        <w:t>两周记录样例（虚构的填写示例）</w:t>
      </w:r>
      <w:r>
        <w:t>：本段为虚构的填写示例，不是实际执行记录。第1天，起点：我通常在文件名里加日期保存，不确定哪几行改变；证据：在纸上列出当前做法；疑问：如何找回上一次改动。第4天，证据：本地目录里出现第一次提交；困难：我曾以为编辑文件就自动进入提交。第7天，证据：能解释工作区、暂存和提交，能够看见一项差异；未通过点：还不能在新目录中重新建立流程；调整：第12天安排一次不看旧答案的重做。第14天，证据：新目录中完成提交并查看历史；下一步：用另一份合成文本练习比较文件差异。以上示例只说明记录格式，不证明任何真实学习者做过练习或达成能力。</w:t>
      </w:r>
    </w:p>
    <w:p>
      <w:pPr>
        <w:pStyle w:val="Body"/>
        <w:keepLines w:val="0"/>
      </w:pPr>
      <w:r>
        <w:t>每次记录五项即可：计划分钟、实际分钟、当次任务、可检查的证据、下一步调整。可以用纸、普通文本文件或本地电子表格。若愿意请同学检查，只需分享合成练习目录和自制检查清单；不需要公开个人学习日记。遇到同伴意见时记录具体的问题，而不只写“反馈很好”。这份记录的用途是帮助下次决策，并非绩效打分表。</w:t>
      </w:r>
    </w:p>
    <w:p>
      <w:pPr>
        <w:pStyle w:val="Body"/>
        <w:keepLines w:val="0"/>
      </w:pPr>
      <w:r>
        <w:t>两周结束后，学习者还可以把本轮证据整理成一页作品集记录：任务是什么、使用了哪些获准材料、自己完成了哪些步骤、哪一项结果经过了复核、还有哪些限制，以及下一步要补什么。作品集并不要求公开，也不等于简历里的能力证明；它帮助学习者在课程、项目或求职交流中准确描述经验。若要对外展示，先删除身份信息、课程未授权材料和团队内部数据，并说明作品是否为合成练习、个人负责的范围和未验证的部分。诚实写出限制比把一次练习包装成完整项目更能让别人理解其价值。</w:t>
      </w:r>
    </w:p>
    <w:p>
      <w:pPr>
        <w:pStyle w:val="SubsectionTitle"/>
      </w:pPr>
      <w:r>
        <w:t>E06 应用训练：为CSV检查制定个人发展计划</w:t>
      </w:r>
    </w:p>
    <w:p>
      <w:pPr>
        <w:pStyle w:val="Body"/>
        <w:keepLines w:val="0"/>
      </w:pPr>
      <w:r>
        <w:rPr>
          <w:b/>
        </w:rPr>
        <w:t>材料：</w:t>
      </w:r>
      <w:r>
        <w:t>以下CSV是为练习虚构的，不包含真实学生信息：</w:t>
      </w:r>
    </w:p>
    <w:p>
      <w:pPr>
        <w:pStyle w:val="Code"/>
        <w:keepNext/>
      </w:pPr>
      <w:r>
        <w:t>record_id,score,topic</w:t>
      </w:r>
    </w:p>
    <w:p>
      <w:pPr>
        <w:pStyle w:val="Code"/>
        <w:keepNext/>
      </w:pPr>
      <w:r>
        <w:t>r01,84,graphs</w:t>
      </w:r>
    </w:p>
    <w:p>
      <w:pPr>
        <w:pStyle w:val="Code"/>
        <w:keepNext/>
      </w:pPr>
      <w:r>
        <w:t>r02,76,trees</w:t>
      </w:r>
    </w:p>
    <w:p>
      <w:pPr>
        <w:pStyle w:val="Code"/>
        <w:keepNext/>
      </w:pPr>
      <w:r>
        <w:t>r03,,graphs</w:t>
      </w:r>
    </w:p>
    <w:p>
      <w:pPr>
        <w:pStyle w:val="Code"/>
        <w:keepNext/>
      </w:pPr>
      <w:r>
        <w:t>r03,76,trees</w:t>
      </w:r>
    </w:p>
    <w:p>
      <w:pPr>
        <w:pStyle w:val="Code"/>
        <w:keepNext/>
      </w:pPr>
      <w:r>
        <w:t>r04,91,graphs</w:t>
      </w:r>
    </w:p>
    <w:p>
      <w:pPr>
        <w:pStyle w:val="Code"/>
        <w:keepNext/>
      </w:pPr>
      <w:r>
        <w:t>r05,52,sorting</w:t>
      </w:r>
    </w:p>
    <w:p>
      <w:pPr>
        <w:pStyle w:val="Code"/>
        <w:keepNext w:val="0"/>
      </w:pPr>
      <w:r>
        <w:t>r06,91,graphs</w:t>
      </w:r>
    </w:p>
    <w:p>
      <w:pPr>
        <w:pStyle w:val="Body"/>
        <w:keepLines w:val="0"/>
      </w:pPr>
      <w:r>
        <w:t>许同学对数据清理感兴趣，每周最多可投入180分钟，为期两周。起点是“能打开表格，但不熟悉用Python读取CSV；对重复编号和缺失值的处理没有固定说明”。他有普通电脑和纸笔，可访问Python官方文档或学校教材；不想注册云服务账号，不得把练习数据发布到公开仓库。数据中可能有重复</w:t>
      </w:r>
      <w:r>
        <w:t>record_id</w:t>
      </w:r>
      <w:r>
        <w:t>、空</w:t>
      </w:r>
      <w:r>
        <w:t>score</w:t>
      </w:r>
      <w:r>
        <w:t>和相同分数；处理方式取决于问题，不能只凭字段名删除行。</w:t>
      </w:r>
    </w:p>
    <w:p>
      <w:pPr>
        <w:pStyle w:val="Body"/>
        <w:keepLines w:val="0"/>
      </w:pPr>
      <w:r>
        <w:rPr>
          <w:b/>
        </w:rPr>
        <w:t>任务：</w:t>
      </w:r>
      <w:r>
        <w:t>为许同学写一份两周IDP，目标聚焦于“读取并检查一份小型CSV，说明至少三类数据质量现象和各自处理前需要确认的问题”。计划必须列出起点诊断、可观察的成果、资源选择及其适用边界、至少四次间隔练习、每周分钟预算、两个检查点和失败后的调整办法。先用</w:t>
      </w:r>
      <w:r>
        <w:t>csv</w:t>
      </w:r>
      <w:r>
        <w:t>标准库或逐行表格完成检查，不要求安装第三方包；若引用Python文档，说明文档能支持哪些解析规则，不能替数据决定业务含义。明确哪些文件可分享、哪些不应公开，并给出纸笔替代路线。</w:t>
      </w:r>
    </w:p>
    <w:p>
      <w:pPr>
        <w:pStyle w:val="Body"/>
        <w:keepLines w:val="0"/>
      </w:pPr>
      <w:r>
        <w:rPr>
          <w:b/>
        </w:rPr>
        <w:t>成果：</w:t>
      </w:r>
      <w:r>
        <w:t>一页两周计划、一份最小练习检查记录和一段约100—200字的学习后自评。检查记录至少包含行数、重复编号、空分数、分数为91的行数，以及尚未确认的业务规则。不得把“数据清洗完成”作为唯一成果而不说明如何清洗。</w:t>
      </w:r>
    </w:p>
    <w:p>
      <w:pPr>
        <w:pStyle w:val="Body"/>
        <w:keepLines w:val="0"/>
      </w:pPr>
      <w:r>
        <w:rPr>
          <w:b/>
        </w:rPr>
        <w:t>评价标准：</w:t>
      </w:r>
      <w:r>
        <w:t>目标与数据任务相连且可以在两周内观察；每周不超过180分钟；至少四次练习分布在不同日期；成果包含复做或新样例迁移；区分数据观察与业务决策；资源有版本或来源记录；未发布含个人信息的数据；计划写出当任务过难或时间不足时的具体调整。</w:t>
      </w:r>
    </w:p>
    <w:p>
      <w:pPr>
        <w:pStyle w:val="Body"/>
        <w:keepNext/>
        <w:ind w:firstLine="0"/>
      </w:pPr>
      <w:r>
        <w:rPr>
          <w:b/>
        </w:rPr>
        <w:t>本节反思</w:t>
      </w:r>
    </w:p>
    <w:p>
      <w:pPr>
        <w:pStyle w:val="Body"/>
        <w:keepLines w:val="0"/>
      </w:pPr>
      <w:r>
        <w:t>我的计划现在描述的是能力结果，还是只描述了要读什么、看什么？如果我声称学会了，别人能看到哪一份证据？计划超时或遇到困难时，我会先检查任务范围、先备、资源和反馈，还是只责怪自己不够努力？我引用的行业趋势与个人兴趣分别来自什么依据？两周之后，我能否根据实际完成的任务决定下一步，而不把计划当成必须永不修改的承诺？</w:t>
      </w:r>
    </w:p>
    <w:p>
      <w:pPr>
        <w:pStyle w:val="SectionTitle"/>
      </w:pPr>
      <w:bookmarkStart w:id="506" w:name="section_6"/>
      <w:r>
        <w:t>章末综合训练</w:t>
      </w:r>
      <w:bookmarkEnd w:id="506"/>
    </w:p>
    <w:p>
      <w:pPr>
        <w:pStyle w:val="SubsectionTitle"/>
      </w:pPr>
      <w:r>
        <w:t>E07 综合训练：设计一份兼顾信息判断、练习与隐私的学习方案</w:t>
      </w:r>
    </w:p>
    <w:p>
      <w:pPr>
        <w:pStyle w:val="Body"/>
        <w:keepLines w:val="0"/>
      </w:pPr>
      <w:r>
        <w:rPr>
          <w:b/>
        </w:rPr>
        <w:t>材料：</w:t>
      </w:r>
      <w:r>
        <w:t>以下都是为课堂练习虚构的材料。计算机专业学生许澄对数据应用感兴趣，最近接到课程小组任务：用作者独立创作并按CC0 1.0许可提供的合成气象数据</w:t>
      </w:r>
      <w:r>
        <w:t>⁠</w:t>
      </w:r>
      <w:r>
        <w:rPr>
          <w:vertAlign w:val="superscript"/>
        </w:rPr>
        <w:t>[25]</w:t>
      </w:r>
      <w:r>
        <w:t>⁠</w:t>
      </w:r>
      <w:r>
        <w:t>，制作一页“异常值如何复核”的说明。小组并不要求使用特定工具，也不要求把代码发布到公共网络。许澄会基础Python，没用过Git，能读懂表格，但没有研究论文检索经验；两周内最多投入360分钟，偏好纸笔或普通文件，也愿意请一名同学复核。随题材料为</w:t>
      </w:r>
      <w:r>
        <w:t>materials/ch08/practice/e07-baseline.csv</w:t>
      </w:r>
      <w:r>
        <w:t>（首次诊断）、</w:t>
      </w:r>
      <w:r>
        <w:t>materials/ch08/practice/e07-transfer.csv</w:t>
      </w:r>
      <w:r>
        <w:t>（新输入迁移）和</w:t>
      </w:r>
      <w:r>
        <w:t>materials/ch08/practice/e07-data-dictionary.md</w:t>
      </w:r>
      <w:r>
        <w:t>（字段、格式、单位、缺失标记及许可说明）。三份文件均可用普通文本编辑器或纸笔处理，无须账号、网络访问或第三方程序包；先独立检查基线文件，再阅读数据字典并记录哪些判断需要修订。</w:t>
      </w:r>
    </w:p>
    <w:p>
      <w:pPr>
        <w:pStyle w:val="Body"/>
        <w:keepLines w:val="0"/>
      </w:pPr>
      <w:r>
        <w:t>可选资料线索如下：</w:t>
      </w:r>
    </w:p>
    <w:p>
      <w:pPr>
        <w:pStyle w:val="Body"/>
        <w:keepLines w:val="0"/>
        <w:ind w:firstLine="0" w:left="240"/>
      </w:pPr>
      <w:r>
        <w:t xml:space="preserve">• </w:t>
      </w:r>
      <w:r>
        <w:rPr>
          <w:b/>
        </w:rPr>
        <w:t>甲：</w:t>
      </w:r>
      <w:r>
        <w:t>虚构课程讲义，说明异常值可能来自录入错误、仪器故障或真实极端事件，要求报告保留原始值、复核证据与处理理由，但未提供完整代码示例。</w:t>
      </w:r>
    </w:p>
    <w:p>
      <w:pPr>
        <w:pStyle w:val="Body"/>
        <w:keepLines w:val="0"/>
        <w:ind w:firstLine="0" w:left="240"/>
      </w:pPr>
      <w:r>
        <w:t xml:space="preserve">• </w:t>
      </w:r>
      <w:r>
        <w:rPr>
          <w:b/>
        </w:rPr>
        <w:t>乙：</w:t>
      </w:r>
      <w:r>
        <w:t>某个人教程，使用五年前版本的绘图库，建议删除所有超过均值三倍标准差的数据；未说明数据分布、领域背景或异常值定义。</w:t>
      </w:r>
    </w:p>
    <w:p>
      <w:pPr>
        <w:pStyle w:val="Body"/>
        <w:keepLines w:val="0"/>
        <w:ind w:firstLine="0" w:left="240"/>
      </w:pPr>
      <w:r>
        <w:t xml:space="preserve">• </w:t>
      </w:r>
      <w:r>
        <w:rPr>
          <w:b/>
        </w:rPr>
        <w:t>丙：</w:t>
      </w:r>
      <w:r>
        <w:t>虚构官方数据字典，注明每个字段的单位、空值代码和许可范围；没有讨论异常值识别算法。</w:t>
      </w:r>
    </w:p>
    <w:p>
      <w:pPr>
        <w:pStyle w:val="Body"/>
        <w:keepLines w:val="0"/>
        <w:ind w:firstLine="0" w:left="240"/>
      </w:pPr>
      <w:r>
        <w:t xml:space="preserve">• </w:t>
      </w:r>
      <w:r>
        <w:rPr>
          <w:b/>
        </w:rPr>
        <w:t>丁：</w:t>
      </w:r>
      <w:r>
        <w:t>一段社区回答说“我通常直接删掉离群点”，没有输入数据、版本、作者背景或可复现步骤。</w:t>
      </w:r>
    </w:p>
    <w:p>
      <w:pPr>
        <w:pStyle w:val="Body"/>
        <w:keepLines w:val="0"/>
      </w:pPr>
      <w:r>
        <w:t>两份练习CSV均只有日期、站点编号、温度和降雨四列，数据全部是人为合成的；基线文件有至少四行，迁移文件有四至六行。数据字典说明日期格式、站点编号类型、温度和降雨单位、缺失代码及预期记录键，并说明重复记录要先查原因、原始CSV不会自动清洗。任何真实学校、气象站或同学数据都不在任务范围内。许澄每周可用时间不超过180分钟；成果只需在课程小组内部审阅，不要求公开上传。</w:t>
      </w:r>
    </w:p>
    <w:p>
      <w:pPr>
        <w:pStyle w:val="Body"/>
        <w:keepLines w:val="0"/>
      </w:pPr>
      <w:r>
        <w:rPr>
          <w:b/>
        </w:rPr>
        <w:t>任务：</w:t>
      </w:r>
      <w:r>
        <w:t>设计一份两周学习方案，整合本章方法：先把任务拆成一项可观察的学习成果；在不看数据字典时对基线CSV做起点诊断，记录行数、重复键、缺失标记和可疑数值等直接观察；再读字典，区分数据事实、字段定义、可能解释和仍需核实的业务规则；判断甲至丁分别能支持什么、不能支持什么；选取最少的资料和工具；安排至少四次有间隔的提取或实践练习，并在第10天左右用迁移CSV复做；设计一个隐私安全的求助/同伴反馈方式；列出第7天与第14天的检查点；说明当时间不足或证据不足时如何调整。方案中必须区分“发现异常”“判断原因”和“决定删除或保留”，不能预设异常值一定是错误，也不得让程序或表格在未核验前自动覆盖或清理原始文件。</w:t>
      </w:r>
    </w:p>
    <w:p>
      <w:pPr>
        <w:pStyle w:val="Body"/>
        <w:keepLines w:val="0"/>
      </w:pPr>
      <w:r>
        <w:rPr>
          <w:b/>
        </w:rPr>
        <w:t>成果：</w:t>
      </w:r>
      <w:r>
        <w:t>两周计划表、来源核验卡、基线观察表、迁移观察表、至少一份无敏感信息的同伴问题草稿，以及一段说明性自评。计划要列出每天或每次活动的预计分钟，合计每周不超过180分钟；在终点提供一项可在不同合成输入上检查的作品或解释。记录须保留原始观测与修订后的解释，不得把作者尚未观察的浏览器结果或真实学习者表现写成事实。</w:t>
      </w:r>
    </w:p>
    <w:p>
      <w:pPr>
        <w:pStyle w:val="Body"/>
        <w:keepLines w:val="0"/>
      </w:pPr>
      <w:r>
        <w:rPr>
          <w:b/>
        </w:rPr>
        <w:t>评价标准：</w:t>
      </w:r>
      <w:r>
        <w:t>成果与任务目标相连且能在两周内完成；起点、练习和终点评价彼此一致；基线和迁移输入均来自题目所列CSV，数据字典中的字段名、单位、日期格式和缺失标记使用准确；把观察、解释和处理决定分栏；不将旧教程或社区经验误当作普遍规则；保留来源、版本和适用限制；工具选择有纸笔或本地文件路径；练习安排有延迟与新输入迁移；求助材料不含个人、内部或未授权信息；计划留有调整空间，并把未知结论标记为待验证。</w:t>
      </w:r>
    </w:p>
    <w:p>
      <w:pPr>
        <w:pStyle w:val="SectionTitle"/>
      </w:pPr>
      <w:bookmarkStart w:id="507" w:name="section_7"/>
      <w:r>
        <w:t>本章回顾</w:t>
      </w:r>
      <w:bookmarkEnd w:id="507"/>
    </w:p>
    <w:p>
      <w:pPr>
        <w:pStyle w:val="Body"/>
        <w:keepLines w:val="0"/>
      </w:pPr>
      <w:r>
        <w:t>本章从技术和岗位变化开始，强调先描述任务，再决定是否需要学习某项技术。外部报告和招聘信息可以提供调查线索，但要结合具体岗位、课程、版本与个人起点。有效的学习目标应说明结束时能做什么、如何观察结果，以及目前缺少哪一项知识或练习。</w:t>
      </w:r>
    </w:p>
    <w:p>
      <w:pPr>
        <w:pStyle w:val="Body"/>
        <w:keepLines w:val="0"/>
      </w:pPr>
      <w:r>
        <w:t>学习方法部分围绕主动提取、间隔复习、解释和知识连接展开。重读可以帮助重新熟悉材料，但延迟后的独立尝试更能暴露自己是否能取出知识；错误需要核对和修正，复杂技能还需要实际操作、反馈和新情境迁移。研究结果有边界，不能把一种学习方法扩大成所有课程、任务都适用的保证。</w:t>
      </w:r>
    </w:p>
    <w:p>
      <w:pPr>
        <w:pStyle w:val="Body"/>
        <w:keepLines w:val="0"/>
      </w:pPr>
      <w:r>
        <w:t>信息素养要求围绕问题检索资料、核对版本和主张、识别证据与限制，并保留便于复查的来源线索。官方文档、研究论文、课程和社区材料分别适合不同问题；多次转载同一主张不等于多份独立证据。AI生成的摘要可以提供检索线索，关键陈述仍应回到原始来源核对。</w:t>
      </w:r>
    </w:p>
    <w:p>
      <w:pPr>
        <w:pStyle w:val="Body"/>
        <w:keepLines w:val="0"/>
      </w:pPr>
      <w:r>
        <w:t>工具、PLN与IDP把学习活动连接起来。工具应服务材料与任务，不应把收藏、整理或进度条误当作掌握；学习网络能提供资料、实践、对话与反馈，但不能替代个人判断；个人计划需要起点、资源、练习、检查点和调整规则，且要尊重时间、隐私和组织授权。最终要问的不是“我用了多少工具”，而是“我能否在合适条件下完成任务，并说明证据和边界”。</w:t>
      </w:r>
    </w:p>
    <w:p>
      <w:pPr>
        <w:pStyle w:val="SectionTitle"/>
      </w:pPr>
      <w:bookmarkStart w:id="508" w:name="section_8"/>
      <w:r>
        <w:t>关键术语</w:t>
      </w:r>
      <w:bookmarkEnd w:id="508"/>
    </w:p>
    <w:p>
      <w:pPr>
        <w:pStyle w:val="Body"/>
        <w:keepLines w:val="0"/>
        <w:ind w:firstLine="0" w:left="240"/>
      </w:pPr>
      <w:r>
        <w:t xml:space="preserve">• </w:t>
      </w:r>
      <w:r>
        <w:rPr>
          <w:b/>
        </w:rPr>
        <w:t>终身学习：</w:t>
      </w:r>
      <w:r>
        <w:t>个人在不同学习与工作阶段持续诊断任务变化、更新相关能力并根据证据调整学习行动的过程；不等于时时追逐新技术。</w:t>
      </w:r>
    </w:p>
    <w:p>
      <w:pPr>
        <w:pStyle w:val="Body"/>
        <w:keepLines w:val="0"/>
        <w:ind w:firstLine="0" w:left="240"/>
      </w:pPr>
      <w:r>
        <w:t xml:space="preserve">• </w:t>
      </w:r>
      <w:r>
        <w:rPr>
          <w:b/>
        </w:rPr>
        <w:t>学习缺口：</w:t>
      </w:r>
      <w:r>
        <w:t>目标任务所要求的表现与当前能够展示的表现之间需要补足的差异，应进一步区分知识、操作、判断和反馈等类型。</w:t>
      </w:r>
    </w:p>
    <w:p>
      <w:pPr>
        <w:pStyle w:val="Body"/>
        <w:keepLines w:val="0"/>
        <w:ind w:firstLine="0" w:left="240"/>
      </w:pPr>
      <w:r>
        <w:t xml:space="preserve">• </w:t>
      </w:r>
      <w:r>
        <w:rPr>
          <w:b/>
        </w:rPr>
        <w:t>主动提取：</w:t>
      </w:r>
      <w:r>
        <w:t>在材料不直接可见时尝试回忆或解释知识，再与可靠来源核对并修正。</w:t>
      </w:r>
    </w:p>
    <w:p>
      <w:pPr>
        <w:pStyle w:val="Body"/>
        <w:keepLines w:val="0"/>
        <w:ind w:firstLine="0" w:left="240"/>
      </w:pPr>
      <w:r>
        <w:t xml:space="preserve">• </w:t>
      </w:r>
      <w:r>
        <w:rPr>
          <w:b/>
        </w:rPr>
        <w:t>间隔练习：</w:t>
      </w:r>
      <w:r>
        <w:t>将相关学习活动分布在不同时间点，以便学习者在延迟后再次提取或应用；具体间隔随目标、任务与表现调整。</w:t>
      </w:r>
    </w:p>
    <w:p>
      <w:pPr>
        <w:pStyle w:val="Body"/>
        <w:keepLines w:val="0"/>
        <w:ind w:firstLine="0" w:left="240"/>
      </w:pPr>
      <w:r>
        <w:t xml:space="preserve">• </w:t>
      </w:r>
      <w:r>
        <w:rPr>
          <w:b/>
        </w:rPr>
        <w:t>证据素养：</w:t>
      </w:r>
      <w:r>
        <w:t>针对一项具体主张，检查来源身份、版本、方法、材料和适用限制，并使结论强度与证据相称。</w:t>
      </w:r>
    </w:p>
    <w:p>
      <w:pPr>
        <w:pStyle w:val="Body"/>
        <w:keepLines w:val="0"/>
        <w:ind w:firstLine="0" w:left="240"/>
      </w:pPr>
      <w:r>
        <w:t xml:space="preserve">• </w:t>
      </w:r>
      <w:r>
        <w:rPr>
          <w:b/>
        </w:rPr>
        <w:t>个人学习网络（PLN）：</w:t>
      </w:r>
      <w:r>
        <w:t>学习者为发现资料、交流问题、练习应用和获得反馈而维护的资源、关系与互动路径。</w:t>
      </w:r>
    </w:p>
    <w:p>
      <w:pPr>
        <w:pStyle w:val="Body"/>
        <w:keepLines w:val="0"/>
        <w:ind w:firstLine="0" w:left="240"/>
      </w:pPr>
      <w:r>
        <w:t xml:space="preserve">• </w:t>
      </w:r>
      <w:r>
        <w:rPr>
          <w:b/>
        </w:rPr>
        <w:t>个人发展计划（IDP）：</w:t>
      </w:r>
      <w:r>
        <w:t>包含学习目标、当前起点、资源、练习、时间预算、检查点和调整规则的可修订计划。</w:t>
      </w:r>
    </w:p>
    <w:p>
      <w:pPr>
        <w:pStyle w:val="Body"/>
        <w:keepLines w:val="0"/>
        <w:ind w:firstLine="0" w:left="240"/>
      </w:pPr>
      <w:r>
        <w:t xml:space="preserve">• </w:t>
      </w:r>
      <w:r>
        <w:rPr>
          <w:b/>
        </w:rPr>
        <w:t>迁移：</w:t>
      </w:r>
      <w:r>
        <w:t>将学到的关系或方法用于与练习情境不同的新任务；需要通过改变输入、条件或目标来检查，而非只重复熟悉例题。</w:t>
      </w:r>
    </w:p>
    <w:p>
      <w:pPr>
        <w:pStyle w:val="Body"/>
        <w:keepLines w:val="0"/>
        <w:ind w:firstLine="0" w:left="240"/>
      </w:pPr>
      <w:r>
        <w:t xml:space="preserve">• </w:t>
      </w:r>
      <w:r>
        <w:rPr>
          <w:b/>
        </w:rPr>
        <w:t>基线任务：</w:t>
      </w:r>
      <w:r>
        <w:t>在系统学习前完成的小型诊断活动，用于描述当前表现和确定计划起点，不用于给学习者贴固定能力标签。</w:t>
      </w:r>
    </w:p>
    <w:p>
      <w:pPr>
        <w:pStyle w:val="Body"/>
        <w:keepLines w:val="0"/>
        <w:ind w:firstLine="0" w:left="240"/>
      </w:pPr>
      <w:r>
        <w:t xml:space="preserve">• </w:t>
      </w:r>
      <w:r>
        <w:rPr>
          <w:b/>
        </w:rPr>
        <w:t>来源链：</w:t>
      </w:r>
      <w:r>
        <w:t>从一项待使用的主张追溯到原始文档、研究、数据或可复现实验的路径；转述数量不等于来源独立性。</w:t>
      </w:r>
    </w:p>
    <w:p>
      <w:pPr>
        <w:pStyle w:val="SectionTitle"/>
      </w:pPr>
      <w:bookmarkStart w:id="509" w:name="section_9"/>
      <w:r>
        <w:t>参考解与讨论</w:t>
      </w:r>
      <w:bookmarkEnd w:id="509"/>
    </w:p>
    <w:p>
      <w:pPr>
        <w:pStyle w:val="Body"/>
        <w:keepLines w:val="0"/>
      </w:pPr>
      <w:r>
        <w:t>以下参考解给出一种可辩护的思路，并说明判断依据。部分练习允许多种答案；评分重点是任务与证据是否对应、条件和限制是否清楚，而不是必须采用某个软件或复述某段固定表述。</w:t>
      </w:r>
    </w:p>
    <w:p>
      <w:pPr>
        <w:pStyle w:val="SubsectionTitle"/>
      </w:pPr>
      <w:bookmarkStart w:id="701" w:name="answer_E01"/>
      <w:r>
        <w:t>E01 参考解与讨论</w:t>
      </w:r>
      <w:bookmarkEnd w:id="701"/>
    </w:p>
    <w:p>
      <w:pPr>
        <w:pStyle w:val="Body"/>
        <w:keepLines w:val="0"/>
      </w:pPr>
      <w:r>
        <w:t>任务变化不是笼统的“人工智能来了”，而是异常清单开始由助手草拟，原来的字段核对工作增加了对自动补值和来源追溯的检查。已有能力可写为按字段核对并发现空值；待补能力可以是读懂输入输出规则、设计空来源的边界测试，或解释脚本是否把空值替换成默认类别。基线任务可用10至20分钟：提供两条合成记录，其中一条来源为空，让学生指出预期状态并标出依据；若只能看格式是否整齐，尚未测试规则理解。</w:t>
      </w:r>
    </w:p>
    <w:p>
      <w:pPr>
        <w:pStyle w:val="Body"/>
        <w:keepLines w:val="0"/>
      </w:pPr>
      <w:r>
        <w:t>两周小练习可以先读一页字段说明，再在四条合成记录中标记缺失、完整、冲突和未知状态；隔天遮住说明重做；下一周换字段名称但保留缺失条件，再说明何时暂停。检查标准是每条结果能指出原始字段或明确规则，遇到缺失来源时保持待核实，而不是猜值。20分钟模拟数据中的1/5只能说明这一次试验出现一条问题，不能推断真实产品准确率；也不能直接用每周20条×12分钟推导必然节约，因为复核成本、返工和错误影响都未测量。</w:t>
      </w:r>
    </w:p>
    <w:p>
      <w:pPr>
        <w:pStyle w:val="SubsectionTitle"/>
      </w:pPr>
      <w:bookmarkStart w:id="702" w:name="answer_E02"/>
      <w:r>
        <w:t>E02 参考解与讨论</w:t>
      </w:r>
      <w:bookmarkEnd w:id="702"/>
    </w:p>
    <w:p>
      <w:pPr>
        <w:pStyle w:val="Body"/>
        <w:keepLines w:val="0"/>
      </w:pPr>
      <w:r>
        <w:t>四个合适的提取问题可以是：A1输出什么状态、理由是什么；A2为何不能改成0；A3为何暂停；A4的0是否落在允许区间。一个可能的安排为第1天阅读规则并预测四行，第3天闭卷复述有效区间与暂停条件，第6天遮住规则重做并检查错误，第10天把一行改成负数或空字符串，解释是否应采用相同处理。每次尝试后都需核对规则，记录差异。若最可能错误是把空值视为零，应增加“缺失”与“数值为0”的对比题；不要只重复读相同的四条记录。</w:t>
      </w:r>
    </w:p>
    <w:p>
      <w:pPr>
        <w:pStyle w:val="Body"/>
        <w:keepLines w:val="0"/>
      </w:pPr>
      <w:r>
        <w:t>可观察标准可以是：不看材料时能正确预测四行结果，能说明空值、越界和合法零值之间的区别，并在条件变化时指出哪些规则仍适用。若第一次无法提取，不用立刻判失败；可缩小问题、先回忆字段与判断步骤，再缩短间隔。答案正确也需注意规则只来自本练习所提供的教学材料，不应外推为某个真实系统的处理规范。</w:t>
      </w:r>
    </w:p>
    <w:p>
      <w:pPr>
        <w:pStyle w:val="SubsectionTitle"/>
      </w:pPr>
      <w:bookmarkStart w:id="703" w:name="answer_E03"/>
      <w:r>
        <w:t>E03 参考解与讨论</w:t>
      </w:r>
      <w:bookmarkEnd w:id="703"/>
    </w:p>
    <w:p>
      <w:pPr>
        <w:pStyle w:val="Body"/>
        <w:keepLines w:val="0"/>
      </w:pPr>
      <w:r>
        <w:t>最相关的是A。它直接针对4.2并明示省略</w:t>
      </w:r>
      <w:r>
        <w:t>retry_policy</w:t>
      </w:r>
      <w:r>
        <w:t>时文档默认值为</w:t>
      </w:r>
      <w:r>
        <w:t>disabled</w:t>
      </w:r>
      <w:r>
        <w:t>；它还说明显式设置为</w:t>
      </w:r>
      <w:r>
        <w:t>bounded</w:t>
      </w:r>
      <w:r>
        <w:t>时，对符合条件的幂等超时请求最多重试2次。B的3.9示例说明的是一次显式配置，不足以证明旧版或4.2的缺省行为。C的“一次失败后成功”没有排除第二次请求来自调用方、队列或其他机制，缺乏版本、幂等性和日志，不能解释为MapleDB自动重试。D没有来源位置，不足以支持“三次”的主张。</w:t>
      </w:r>
    </w:p>
    <w:p>
      <w:pPr>
        <w:pStyle w:val="Body"/>
        <w:keepLines w:val="0"/>
      </w:pPr>
      <w:r>
        <w:t>合适的暂定结论是：“4.2配置参考把省略</w:t>
      </w:r>
      <w:r>
        <w:t>retry_policy</w:t>
      </w:r>
      <w:r>
        <w:t>时的文档默认值列为</w:t>
      </w:r>
      <w:r>
        <w:t>disabled</w:t>
      </w:r>
      <w:r>
        <w:t>；</w:t>
      </w:r>
      <w:r>
        <w:t>bounded</w:t>
      </w:r>
      <w:r>
        <w:t>是需要显式设置的另一种策略。当前部署是否实际采用该默认值尚未验证。”要把后半句变成运行结论，先在部署来源中逐层检查配置文件、环境变量、命令行参数和模板渲染后的最终配置，记录版本与配置来源；再用符合说明条件的幂等超时请求做最小测试，保存完整输入、日志和输出。若环境无法访问，就停留在文档结论，不声称做过实测。该题的关键不是把RiverCSV练习里的“默认未知”换个名字，而是识别MapleDB材料提供了一个有条件的文档默认答案，同时保留运行时覆盖这一未决问题。</w:t>
      </w:r>
    </w:p>
    <w:p>
      <w:pPr>
        <w:pStyle w:val="SubsectionTitle"/>
      </w:pPr>
      <w:bookmarkStart w:id="704" w:name="answer_E04"/>
      <w:r>
        <w:t>E04 参考解与讨论</w:t>
      </w:r>
      <w:bookmarkEnd w:id="704"/>
    </w:p>
    <w:p>
      <w:pPr>
        <w:pStyle w:val="Body"/>
        <w:keepLines w:val="0"/>
      </w:pPr>
      <w:r>
        <w:t>可以采用混合方案。12个协议缩写适合用纸卡或Anki做短问答，并在几天后遮住答案复习；每张卡记录上下文与来源，避免只记缩写而混淆使用条件。三周小组项目可以用纸面任务板、本地表格或团队已获准的协作工具跟踪负责人、状态和下一步；每周复核遗漏的任务。公开课程文档及概念解释可存为本地Markdown文本并用链接互相指向；Obsidian是一个可能载体，但普通文本文件也能完成记录与链接。允许公开的练习程序可用本地Git管理；只有确认许可、团队政策和材料边界后，才考虑共享到GitHub。</w:t>
      </w:r>
    </w:p>
    <w:p>
      <w:pPr>
        <w:pStyle w:val="Body"/>
        <w:keepLines w:val="0"/>
      </w:pPr>
      <w:r>
        <w:t>课程学习材料若有明确的单元、作业和反馈，可以使用课程平台；如果只是短期查一个定义，也可能只需官方文档与纸面练习。不要将同学姓名、反馈、密钥或未授权作业上传。无云方案可以是纸质复习卡+本地文件夹+本地Git仓库，并在离线备份介质中保存副本。可观测指标例如“一周内能否在两分钟内找到目标文档并说出其来源”“预定复习是否按计划完成”“小组任务中是否能确认下一责任人”；选择其中一至两项观察即可。若工具引入过多维护时间或找不到资料，应缩减工具数量。</w:t>
      </w:r>
    </w:p>
    <w:p>
      <w:pPr>
        <w:pStyle w:val="SubsectionTitle"/>
      </w:pPr>
      <w:bookmarkStart w:id="705" w:name="answer_E05"/>
      <w:r>
        <w:t>E05 参考解与讨论</w:t>
      </w:r>
      <w:bookmarkEnd w:id="705"/>
    </w:p>
    <w:p>
      <w:pPr>
        <w:pStyle w:val="Body"/>
        <w:keepLines w:val="0"/>
      </w:pPr>
      <w:r>
        <w:t>可用的节点包括规范原文、离线HTML练习、同学、遵守规则的讨论区和纸面记录。对照</w:t>
      </w:r>
      <w:r>
        <w:t>e05-keyboard-walkthrough.html</w:t>
      </w:r>
      <w:r>
        <w:t>的静态源码，可以确认四个标签和控件按“项目编号—主题—练习日期—备注”排列，并能看到</w:t>
      </w:r>
      <w:r>
        <w:t>:focus-visible</w:t>
      </w:r>
      <w:r>
        <w:t>样式声明；这只支持源码层面的预期，不是浏览器中的实际走查结果。该文件是静态材料，没有脚本、远程资源或保存机制，输入示例应使用虚构值。若学生能够打开本地浏览器，再以Tab、Shift+Tab逐步移动并记录实际顺序、焦点是否可见、浏览器和操作系统；没有实际运行时，</w:t>
      </w:r>
      <w:r>
        <w:t>e05-walkthrough-observations.csv</w:t>
      </w:r>
      <w:r>
        <w:t>中的实际列保持空白，纸面方案要标明“未观察”。本答案没有实际执行浏览器测试，也不替学生填写结果。</w:t>
      </w:r>
    </w:p>
    <w:p>
      <w:pPr>
        <w:pStyle w:val="Body"/>
        <w:keepLines w:val="0"/>
      </w:pPr>
      <w:r>
        <w:t>问题草稿可以写：“我正在设计一份本地四字段表单的键盘走查清单，字段标签为项目编号、主题、练习日期和备注。我会分别记录预期顺序与实际按Tab/Shift+Tab观察到的顺序，并注明浏览器和系统。请帮我检查这份空白记录表是否遗漏了应记录的焦点状态或反向导航步骤；目前我没有提交任何实测结果。”这是一项对方法和模板的求助，不暗示已经观察到缺陷。若做纸面设计推演，可以把标签顺序列入“源码预期”，把浏览器结果标为“未观察”，请同学检查步骤是否完整。可贡献一份空白的观察模板或经过核对的本地复现说明；每周15分钟用来标记来源、待验证项和下一问题。学习网络图应把社区建议送回原文和实际测试，而不是把节点数量当作正确性保证。</w:t>
      </w:r>
    </w:p>
    <w:p>
      <w:pPr>
        <w:pStyle w:val="SubsectionTitle"/>
      </w:pPr>
      <w:bookmarkStart w:id="706" w:name="answer_E06"/>
      <w:r>
        <w:t>E06 参考解与讨论</w:t>
      </w:r>
      <w:bookmarkEnd w:id="706"/>
    </w:p>
    <w:p>
      <w:pPr>
        <w:pStyle w:val="Body"/>
        <w:keepLines w:val="0"/>
      </w:pPr>
      <w:r>
        <w:t>起点诊断可请许同学在未读文档前，用五分钟口述怎样逐行检查CSV，并记录对重复编号、空分数和相同分数的处理想法。学习成果可写为：“两周后，我能用Python标准库读入给定CSV，复算行数和异常计数，说明哪些现象值得复核，并对尚未确认的业务含义保持待定。”</w:t>
      </w:r>
      <w:r>
        <w:t>csv</w:t>
      </w:r>
      <w:r>
        <w:t>官方文档可以支持使用读取器逐行读入字段、以字符串形式处理字段以及注意CSV方言等解析问题；文档中的示例和接口说明不能替代对本任务业务规则的决定</w:t>
      </w:r>
      <w:r>
        <w:t>⁠</w:t>
      </w:r>
      <w:r>
        <w:rPr>
          <w:vertAlign w:val="superscript"/>
        </w:rPr>
        <w:t>[26]</w:t>
      </w:r>
      <w:r>
        <w:t>⁠</w:t>
      </w:r>
      <w:r>
        <w:t>。</w:t>
      </w:r>
    </w:p>
    <w:p>
      <w:pPr>
        <w:pStyle w:val="Body"/>
        <w:keepLines w:val="0"/>
      </w:pPr>
      <w:r>
        <w:t>一份可行的计划是：第1天30分钟做基线并保存答案；第2天40分钟阅读CSV文档和课程材料，记录标题、版本/访问日和待查问题；第3天20分钟闭卷回忆</w:t>
      </w:r>
      <w:r>
        <w:t>reader</w:t>
      </w:r>
      <w:r>
        <w:t>与</w:t>
      </w:r>
      <w:r>
        <w:t>DictReader</w:t>
      </w:r>
      <w:r>
        <w:t>的基本差别后核对；第5天45分钟逐行统计并写出数据观察；第7天45分钟检查点，重新解释重复编号与空值，确认7条数据行、</w:t>
      </w:r>
      <w:r>
        <w:t>r03</w:t>
      </w:r>
      <w:r>
        <w:t>重复、1条分数为空、两条分数为91；第9天20分钟不看代码复做一次计数；第11天45分钟编写或手算新的一份微型CSV，验证迁移；第14天45分钟说明证据、业务未知项和下一步。第一周投入180分钟，第二周110分钟，均未超过每周180分钟上限。也可将时间重新分配，但至少保留四次跨日练习。</w:t>
      </w:r>
    </w:p>
    <w:p>
      <w:pPr>
        <w:pStyle w:val="Body"/>
        <w:keepLines w:val="0"/>
      </w:pPr>
      <w:r>
        <w:t>数据观察是：表头后三列记录共有7行，编号</w:t>
      </w:r>
      <w:r>
        <w:t>r03</w:t>
      </w:r>
      <w:r>
        <w:t>出现两次，有一行</w:t>
      </w:r>
      <w:r>
        <w:t>score</w:t>
      </w:r>
      <w:r>
        <w:t>为空，分数91出现两次。对这些现象的业务解释仍未知：重复编号也许是错误，也可能代表不同来源或同一实体的重复观测；空分数可能表示未测、漏录或不适用；两个91可能都是真实结果。没有数据字典或业务规则时，不应擅自删除或填补。成果只保存在本地，若请同学复核，可分享这份明确为合成的CSV和不含身份信息的脚本，不需注册云服务。</w:t>
      </w:r>
    </w:p>
    <w:p>
      <w:pPr>
        <w:pStyle w:val="Body"/>
        <w:keepLines w:val="0"/>
      </w:pPr>
      <w:r>
        <w:t>若第7天仍不能独立计数，先把练习拆成读取一行、统计一个字段，再逐步合并；若计数正确但无法解释，增加口头说明和数据字典检索；若超时，减少脚本美化、保留核心检查和复核步骤，或延长计划周期。自评写完成什么、还有什么没验证、下一次要用什么数据检验，不把“看完文档”写成学会的证据。</w:t>
      </w:r>
    </w:p>
    <w:p>
      <w:pPr>
        <w:pStyle w:val="SubsectionTitle"/>
      </w:pPr>
      <w:bookmarkStart w:id="707" w:name="answer_E07"/>
      <w:r>
        <w:t>E07 参考解与讨论</w:t>
      </w:r>
      <w:bookmarkEnd w:id="707"/>
    </w:p>
    <w:p>
      <w:pPr>
        <w:pStyle w:val="Body"/>
        <w:keepLines w:val="0"/>
      </w:pPr>
      <w:r>
        <w:t>一种可行的成果目标是：“第14天能在两份小型合成CSV上区分数据异常现象与业务决策，制作带来源和限制说明的一页复核记录，并向同伴解释为何暂不自动删除某些记录。”起点诊断可先打开</w:t>
      </w:r>
      <w:r>
        <w:t>materials/ch08/practice/e07-baseline.csv</w:t>
      </w:r>
      <w:r>
        <w:t>，不读数据字典，记录行数、重复组合、缺失标记和可疑读数；再看</w:t>
      </w:r>
      <w:r>
        <w:t>materials/ch08/practice/e07-data-dictionary.md</w:t>
      </w:r>
      <w:r>
        <w:t>，把“看见的值”与“字段定义”分栏，并补充哪些业务解释仍无依据。第一次回答原样保留，作为与迁移练习比较的基线。</w:t>
      </w:r>
    </w:p>
    <w:p>
      <w:pPr>
        <w:pStyle w:val="Body"/>
        <w:keepLines w:val="0"/>
      </w:pPr>
      <w:r>
        <w:t>资料判断上，丙最适合确认字段、单位、空值代码和许可范围，但不支持异常检测算法；甲能支持“异常值可能有多种成因”和报告应保留原值、复核证据与理由，但没有代码示例。乙的删除建议来自旧版教程，没有交代分布或领域规则，最多只能作为待检验的方法线索；丁缺少上下文和复现材料，不能作为一般操作规则。下一步可用丙核对字段含义，并做不删除原数据的描述性检查；若尝试任何统计规则，需在练习记录中注明假设和适用条件，再请教师或同伴检查。数据字典列出的</w:t>
      </w:r>
      <w:r>
        <w:t>date</w:t>
      </w:r>
      <w:r>
        <w:t>为</w:t>
      </w:r>
      <w:r>
        <w:t>YYYY-MM-DD</w:t>
      </w:r>
      <w:r>
        <w:t>，</w:t>
      </w:r>
      <w:r>
        <w:t>station_id</w:t>
      </w:r>
      <w:r>
        <w:t>为文本编号，</w:t>
      </w:r>
      <w:r>
        <w:t>temperature_c</w:t>
      </w:r>
      <w:r>
        <w:t>是摄氏度的日平均气温，</w:t>
      </w:r>
      <w:r>
        <w:t>rainfall_mm</w:t>
      </w:r>
      <w:r>
        <w:t>是毫米的当日累计降雨量，字符串</w:t>
      </w:r>
      <w:r>
        <w:t>NA</w:t>
      </w:r>
      <w:r>
        <w:t>是缺失标记；</w:t>
      </w:r>
      <w:r>
        <w:t>date</w:t>
      </w:r>
      <w:r>
        <w:t>与</w:t>
      </w:r>
      <w:r>
        <w:t>station_id</w:t>
      </w:r>
      <w:r>
        <w:t>是预期记录键，但重复键需要调查，不能自动去重。文件声明只对这两份自创CSV适用CC0 1.0，其他资料并未因此获得相同许可。</w:t>
      </w:r>
    </w:p>
    <w:p>
      <w:pPr>
        <w:pStyle w:val="Body"/>
        <w:keepLines w:val="0"/>
      </w:pPr>
      <w:r>
        <w:t>基线文件有6条数据记录。直接观察可复算为：</w:t>
      </w:r>
      <w:r>
        <w:t>2026-04-03,ST01</w:t>
      </w:r>
      <w:r>
        <w:t>出现两次；有一行</w:t>
      </w:r>
      <w:r>
        <w:t>temperature_c</w:t>
      </w:r>
      <w:r>
        <w:t>为</w:t>
      </w:r>
      <w:r>
        <w:t>NA</w:t>
      </w:r>
      <w:r>
        <w:t>；</w:t>
      </w:r>
      <w:r>
        <w:t>temperature_c</w:t>
      </w:r>
      <w:r>
        <w:t>中出现43.8，</w:t>
      </w:r>
      <w:r>
        <w:t>rainfall_mm</w:t>
      </w:r>
      <w:r>
        <w:t>中出现-2.0。数据字典没有给出气温的领域范围，因此43.8只能先标作待复核，不能仅凭直觉定为错误。</w:t>
      </w:r>
      <w:r>
        <w:t>rainfall_mm</w:t>
      </w:r>
      <w:r>
        <w:t>定义为当日累计降雨量，按数量语义应为非负；-2.0与这一字段定义不一致，应核实原始记录、数值编码或字段说明。这个不一致只能说明需要调查，不能据此确定是录入错误、编码方式、字段定义问题还是其他原因，也不能直接推出删除或填补等处理办法。迁移文件</w:t>
      </w:r>
      <w:r>
        <w:t>materials/ch08/practice/e07-transfer.csv</w:t>
      </w:r>
      <w:r>
        <w:t>有5条记录，</w:t>
      </w:r>
      <w:r>
        <w:t>date</w:t>
      </w:r>
      <w:r>
        <w:t>与</w:t>
      </w:r>
      <w:r>
        <w:t>station_id</w:t>
      </w:r>
      <w:r>
        <w:t>组合没有重复；</w:t>
      </w:r>
      <w:r>
        <w:t>rainfall_mm</w:t>
      </w:r>
      <w:r>
        <w:t>有一处</w:t>
      </w:r>
      <w:r>
        <w:t>NA</w:t>
      </w:r>
      <w:r>
        <w:t>，温度列出现88.0。迁移的目的不是把基线答案套过去，而是重新计算、解释缺失值标记并说明为何仍需领域规则。无论哪份输入，都保留原CSV；任何清理决定都另写为有依据的提议，不自动删除或填补原值。</w:t>
      </w:r>
    </w:p>
    <w:p>
      <w:pPr>
        <w:pStyle w:val="Body"/>
        <w:keepLines w:val="0"/>
      </w:pPr>
      <w:r>
        <w:t>两周预算可以安排为每周150分钟、共300分钟。第一周：第1天30分钟完成基线；第2天35分钟读甲和丙并做来源卡；第3天20分钟闭卷回忆异常值可能来源及字段解释；第5天40分钟在本地合成数据上标记待复核值，不删除原始值；第7天25分钟检查点并写下未解决规则，共150分钟。第二周：第8天30分钟隔日提取来源结论；第10天45分钟在第二份合成输入上重做；第12天25分钟请同学按问题卡检查理由；第14天50分钟提交一页解释和反思，共150分钟。日程可调整，但要保留间隔、反馈和迁移环节。</w:t>
      </w:r>
    </w:p>
    <w:p>
      <w:pPr>
        <w:pStyle w:val="Body"/>
        <w:keepLines w:val="0"/>
      </w:pPr>
      <w:r>
        <w:t>学习网络可以由课程材料、官方数据字典、同学和许澄自己的本地练习构成。请求同伴检查时，分享合成输入、所用字段说明和明确的问题：“我将此行标为待复核但未删除；这个说明是否区分了异常观察与业务原因？”工具可以是纸笔与本地表格；若要使用Git，先在本地记录改动，不要求公开上传。第7天检查能否区分字段解释与算法判断，第14天检查能否在新输入中复用规则并指出限制。未完成时，缩小输入或延长周期；不可为了按时交付而把未知原因编成确定结论。</w:t>
      </w:r>
    </w:p>
    <w:p>
      <w:pPr>
        <w:pStyle w:val="Body"/>
        <w:keepLines w:val="0"/>
      </w:pPr>
      <w:r>
        <w:t>这样的答案不是唯一的。若学生采用不同分钟安排、不同练习顺序或不同本地工具，只要预算满足、资料判断合乎证据、练习能检验目标且隐私边界清楚，同样可以成立。最重要的是让每项行动与成果证据一一对应，并保留“尚待验证”的状态。</w:t>
      </w:r>
    </w:p>
    <w:p>
      <w:pPr>
        <w:pStyle w:val="SectionTitle"/>
      </w:pPr>
      <w:bookmarkStart w:id="510" w:name="section_10"/>
      <w:r>
        <w:t>参考文献</w:t>
      </w:r>
      <w:bookmarkEnd w:id="510"/>
    </w:p>
    <w:p>
      <w:pPr>
        <w:pStyle w:val="Reference"/>
        <w:keepLines/>
      </w:pPr>
      <w:r>
        <w:t>[1]</w:t>
        <w:tab/>
      </w:r>
      <w:r>
        <w:t xml:space="preserve">World Economic Forum. </w:t>
      </w:r>
      <w:r>
        <w:rPr>
          <w:i/>
        </w:rPr>
        <w:t>The Future of Jobs Report 2025</w:t>
      </w:r>
      <w:r>
        <w:t xml:space="preserve">. Geneva: World Economic Forum, 2025-01-07. </w:t>
      </w:r>
      <w:hyperlink r:id="rId17">
        <w:r>
          <w:rPr>
            <w:color w:val="000000"/>
          </w:rPr>
          <w:t>https:/​/​www.weforum.org/​publications/​the-​future-​of-​jobs-​report-​2025/​</w:t>
        </w:r>
      </w:hyperlink>
      <w:r>
        <w:t xml:space="preserve"> 。报告收集了全球雇主对2025—2030年就业和技能变化的观点；本文仅将其作为趋势调查来源，不将预测写成已发生事实。</w:t>
      </w:r>
    </w:p>
    <w:p>
      <w:pPr>
        <w:pStyle w:val="Reference"/>
        <w:keepLines/>
      </w:pPr>
      <w:r>
        <w:t>[2]</w:t>
        <w:tab/>
      </w:r>
      <w:r>
        <w:t xml:space="preserve">Dunlosky J, Rawson K A, Marsh E J, Nathan M J, Willingham D T. Improving Students’ Learning With Effective Learning Techniques: Promising Directions From Cognitive and Educational Psychology. </w:t>
      </w:r>
      <w:r>
        <w:rPr>
          <w:i/>
        </w:rPr>
        <w:t>Psychological Science in the Public Interest</w:t>
      </w:r>
      <w:r>
        <w:t xml:space="preserve">, 2013, 14(1): 4–58. </w:t>
      </w:r>
      <w:hyperlink r:id="rId18">
        <w:r>
          <w:rPr>
            <w:color w:val="000000"/>
          </w:rPr>
          <w:t>https:/​/​doi.org/​10.1177/​1529100612453266</w:t>
        </w:r>
      </w:hyperlink>
      <w:r>
        <w:t xml:space="preserve"> 。</w:t>
      </w:r>
    </w:p>
    <w:p>
      <w:pPr>
        <w:pStyle w:val="Reference"/>
        <w:keepLines/>
      </w:pPr>
      <w:r>
        <w:t>[3]</w:t>
        <w:tab/>
      </w:r>
      <w:r>
        <w:t xml:space="preserve">Roediger H L, Karpicke J D. Test-Enhanced Learning: Taking Memory Tests Improves Long-Term Retention. </w:t>
      </w:r>
      <w:r>
        <w:rPr>
          <w:i/>
        </w:rPr>
        <w:t>Psychological Science</w:t>
      </w:r>
      <w:r>
        <w:t xml:space="preserve">, 2006, 17(3): 249–255. </w:t>
      </w:r>
      <w:hyperlink r:id="rId19">
        <w:r>
          <w:rPr>
            <w:color w:val="000000"/>
          </w:rPr>
          <w:t>https:/​/​doi.org/​10.1111/​j.1467-​9280.2006.01693.x</w:t>
        </w:r>
      </w:hyperlink>
      <w:r>
        <w:t xml:space="preserve"> 。</w:t>
      </w:r>
    </w:p>
    <w:p>
      <w:pPr>
        <w:pStyle w:val="Reference"/>
        <w:keepLines/>
      </w:pPr>
      <w:r>
        <w:t>[4]</w:t>
        <w:tab/>
      </w:r>
      <w:r>
        <w:t xml:space="preserve">中国大学MOOC. 中国大学MOOC课程平台[EB/OL]. </w:t>
      </w:r>
      <w:hyperlink r:id="rId20">
        <w:r>
          <w:rPr>
            <w:color w:val="000000"/>
          </w:rPr>
          <w:t>https:/​/​www.icourse163.org/​</w:t>
        </w:r>
      </w:hyperlink>
      <w:r>
        <w:t xml:space="preserve"> 。引用日期：2026-10-12。</w:t>
      </w:r>
    </w:p>
    <w:p>
      <w:pPr>
        <w:pStyle w:val="Reference"/>
        <w:keepLines/>
      </w:pPr>
      <w:r>
        <w:t>[5]</w:t>
        <w:tab/>
      </w:r>
      <w:r>
        <w:t xml:space="preserve">Python Software Foundation. Python教程[EB/OL]. </w:t>
      </w:r>
      <w:hyperlink r:id="rId21">
        <w:r>
          <w:rPr>
            <w:color w:val="000000"/>
          </w:rPr>
          <w:t>https:/​/​docs.python.org/​zh-​cn/​3/​tutorial/​</w:t>
        </w:r>
      </w:hyperlink>
      <w:r>
        <w:t xml:space="preserve"> 。引用日期：2026-10-12；实际学习须核对所用版本。</w:t>
      </w:r>
    </w:p>
    <w:p>
      <w:pPr>
        <w:pStyle w:val="Reference"/>
        <w:keepLines/>
      </w:pPr>
      <w:r>
        <w:t>[6]</w:t>
        <w:tab/>
      </w:r>
      <w:r>
        <w:t xml:space="preserve">MIT OpenCourseWare. Introduction to Computer Science and Programming in Python[EB/OL]. Fall 2016. </w:t>
      </w:r>
      <w:hyperlink r:id="rId22">
        <w:r>
          <w:rPr>
            <w:color w:val="000000"/>
          </w:rPr>
          <w:t>https:/​/​ocw.mit.edu/​courses/​6-​0001-​introduction-​to-​computer-​science-​and-​programming-​in-​python-​fall-​2016/​</w:t>
        </w:r>
      </w:hyperlink>
      <w:r>
        <w:t xml:space="preserve"> 。引用日期：2026-10-12。</w:t>
      </w:r>
    </w:p>
    <w:p>
      <w:pPr>
        <w:pStyle w:val="Reference"/>
        <w:keepLines/>
      </w:pPr>
      <w:r>
        <w:t>[7]</w:t>
        <w:tab/>
      </w:r>
      <w:r>
        <w:t xml:space="preserve">MIT OpenCourseWare. About Us[EB/OL]. </w:t>
      </w:r>
      <w:hyperlink r:id="rId23">
        <w:r>
          <w:rPr>
            <w:color w:val="000000"/>
          </w:rPr>
          <w:t>https:/​/​ocw.mit.edu/​about/​</w:t>
        </w:r>
      </w:hyperlink>
      <w:r>
        <w:t xml:space="preserve"> 。引用日期：2026-10-12。</w:t>
      </w:r>
    </w:p>
    <w:p>
      <w:pPr>
        <w:pStyle w:val="Reference"/>
        <w:keepLines/>
      </w:pPr>
      <w:r>
        <w:t>[8]</w:t>
        <w:tab/>
      </w:r>
      <w:r>
        <w:t xml:space="preserve">Harvard University. CS50x 2026[EB/OL]. </w:t>
      </w:r>
      <w:hyperlink r:id="rId24">
        <w:r>
          <w:rPr>
            <w:color w:val="000000"/>
          </w:rPr>
          <w:t>https:/​/​cs50.harvard.edu/​x/​</w:t>
        </w:r>
      </w:hyperlink>
      <w:r>
        <w:t xml:space="preserve"> 。引用日期：2026-10-12。</w:t>
      </w:r>
    </w:p>
    <w:p>
      <w:pPr>
        <w:pStyle w:val="Reference"/>
        <w:keepLines/>
      </w:pPr>
      <w:r>
        <w:t>[9]</w:t>
        <w:tab/>
      </w:r>
      <w:r>
        <w:t xml:space="preserve">arXiv. About arXiv[EB/OL]. </w:t>
      </w:r>
      <w:hyperlink r:id="rId25">
        <w:r>
          <w:rPr>
            <w:color w:val="000000"/>
          </w:rPr>
          <w:t>https:/​/​info.arxiv.org/​about/​index.html</w:t>
        </w:r>
      </w:hyperlink>
      <w:r>
        <w:t xml:space="preserve"> 。引用日期：2026-10-12。</w:t>
      </w:r>
    </w:p>
    <w:p>
      <w:pPr>
        <w:pStyle w:val="Reference"/>
        <w:keepLines/>
      </w:pPr>
      <w:r>
        <w:t>[10]</w:t>
        <w:tab/>
      </w:r>
      <w:r>
        <w:t xml:space="preserve">OpenReview. About OpenReview[EB/OL]. </w:t>
      </w:r>
      <w:hyperlink r:id="rId26">
        <w:r>
          <w:rPr>
            <w:color w:val="000000"/>
          </w:rPr>
          <w:t>https:/​/​openreview.net/​about</w:t>
        </w:r>
      </w:hyperlink>
      <w:r>
        <w:t xml:space="preserve"> 。引用日期：2026-10-12。</w:t>
      </w:r>
    </w:p>
    <w:p>
      <w:pPr>
        <w:pStyle w:val="Reference"/>
        <w:keepLines/>
      </w:pPr>
      <w:r>
        <w:t>[11]</w:t>
        <w:tab/>
      </w:r>
      <w:r>
        <w:t xml:space="preserve">Anki. </w:t>
      </w:r>
      <w:r>
        <w:rPr>
          <w:i/>
        </w:rPr>
        <w:t>Getting Started</w:t>
      </w:r>
      <w:r>
        <w:t xml:space="preserve">. Anki Manual[EB/OL]. </w:t>
      </w:r>
      <w:hyperlink r:id="rId27">
        <w:r>
          <w:rPr>
            <w:color w:val="000000"/>
          </w:rPr>
          <w:t>https:/​/​docs.ankiweb.net/​getting-​started.html</w:t>
        </w:r>
      </w:hyperlink>
      <w:r>
        <w:t xml:space="preserve"> 。访问日期：2026-10-12。</w:t>
      </w:r>
    </w:p>
    <w:p>
      <w:pPr>
        <w:pStyle w:val="Reference"/>
        <w:keepLines/>
      </w:pPr>
      <w:r>
        <w:t>[12]</w:t>
        <w:tab/>
      </w:r>
      <w:r>
        <w:t xml:space="preserve">Notion. </w:t>
      </w:r>
      <w:r>
        <w:rPr>
          <w:i/>
        </w:rPr>
        <w:t>What Is a Database?</w:t>
      </w:r>
      <w:r>
        <w:t xml:space="preserve">[EB/OL]. Notion Help Center. </w:t>
      </w:r>
      <w:hyperlink r:id="rId28">
        <w:r>
          <w:rPr>
            <w:color w:val="000000"/>
          </w:rPr>
          <w:t>https:/​/​www.notion.com/​help/​what-​is-​a-​database</w:t>
        </w:r>
      </w:hyperlink>
      <w:r>
        <w:t xml:space="preserve"> 。访问日期：2026-10-12。</w:t>
      </w:r>
    </w:p>
    <w:p>
      <w:pPr>
        <w:pStyle w:val="Reference"/>
        <w:keepLines/>
      </w:pPr>
      <w:r>
        <w:t>[13]</w:t>
        <w:tab/>
      </w:r>
      <w:r>
        <w:t xml:space="preserve">Obsidian. </w:t>
      </w:r>
      <w:r>
        <w:rPr>
          <w:i/>
        </w:rPr>
        <w:t>How Obsidian Stores Data; Internal Links</w:t>
      </w:r>
      <w:r>
        <w:t xml:space="preserve">[EB/OL]. Obsidian Help. </w:t>
      </w:r>
      <w:hyperlink r:id="rId29">
        <w:r>
          <w:rPr>
            <w:color w:val="000000"/>
          </w:rPr>
          <w:t>https:/​/​obsidian.md/​help/​data-​storage</w:t>
        </w:r>
      </w:hyperlink>
      <w:r>
        <w:t xml:space="preserve"> ; </w:t>
      </w:r>
      <w:hyperlink r:id="rId30">
        <w:r>
          <w:rPr>
            <w:color w:val="000000"/>
          </w:rPr>
          <w:t>https:/​/​obsidian.md/​help/​links</w:t>
        </w:r>
      </w:hyperlink>
      <w:r>
        <w:t xml:space="preserve"> 。访问日期：2026-10-12。</w:t>
      </w:r>
    </w:p>
    <w:p>
      <w:pPr>
        <w:pStyle w:val="Reference"/>
        <w:keepLines/>
      </w:pPr>
      <w:r>
        <w:t>[14]</w:t>
        <w:tab/>
      </w:r>
      <w:r>
        <w:t xml:space="preserve">GitHub. </w:t>
      </w:r>
      <w:r>
        <w:rPr>
          <w:i/>
        </w:rPr>
        <w:t>Planning and Tracking Work for Your Team or Project</w:t>
      </w:r>
      <w:r>
        <w:t xml:space="preserve">[EB/OL]. GitHub Docs. </w:t>
      </w:r>
      <w:hyperlink r:id="rId31">
        <w:r>
          <w:rPr>
            <w:color w:val="000000"/>
          </w:rPr>
          <w:t>https:/​/​docs.github.com/​en/​issues/​tracking-​your-​work-​with-​issues/​learning-​about-​issues/​planning-​and-​tracking-​work-​for-​your-​team-​or-​project</w:t>
        </w:r>
      </w:hyperlink>
      <w:r>
        <w:t xml:space="preserve"> 。访问日期：2026-10-12。</w:t>
      </w:r>
    </w:p>
    <w:p>
      <w:pPr>
        <w:pStyle w:val="Reference"/>
        <w:keepLines/>
      </w:pPr>
      <w:r>
        <w:t>[15]</w:t>
        <w:tab/>
      </w:r>
      <w:r>
        <w:t xml:space="preserve">Chacon S, Straub B. </w:t>
      </w:r>
      <w:r>
        <w:rPr>
          <w:i/>
        </w:rPr>
        <w:t>Pro Git</w:t>
      </w:r>
      <w:r>
        <w:t xml:space="preserve">. 2nd ed. Berkeley, CA: Apress, 2014. </w:t>
      </w:r>
      <w:hyperlink r:id="rId32">
        <w:r>
          <w:rPr>
            <w:color w:val="000000"/>
          </w:rPr>
          <w:t>https:/​/​git-​scm.com/​book/​en/​v2</w:t>
        </w:r>
      </w:hyperlink>
      <w:r>
        <w:t xml:space="preserve"> 。该官方在线版本列有本地仓库、记录变更和查看提交历史等基础章节；访问日期：2026-10-12。</w:t>
      </w:r>
    </w:p>
    <w:p>
      <w:pPr>
        <w:pStyle w:val="Reference"/>
        <w:keepLines/>
      </w:pPr>
      <w:r>
        <w:t>[16]</w:t>
        <w:tab/>
      </w:r>
      <w:r>
        <w:t xml:space="preserve">中国大学MOOC. </w:t>
      </w:r>
      <w:r>
        <w:rPr>
          <w:i/>
        </w:rPr>
        <w:t>首次开课说明</w:t>
      </w:r>
      <w:r>
        <w:t xml:space="preserve">[EB/OL]. </w:t>
      </w:r>
      <w:hyperlink r:id="rId33">
        <w:r>
          <w:rPr>
            <w:color w:val="000000"/>
          </w:rPr>
          <w:t>https:/​/​help.icourse163.org/​help-​doc/​oc-​mooc-​manual1.html</w:t>
        </w:r>
      </w:hyperlink>
      <w:r>
        <w:t xml:space="preserve"> 。访问日期：2026-10-12。</w:t>
      </w:r>
    </w:p>
    <w:p>
      <w:pPr>
        <w:pStyle w:val="Reference"/>
        <w:keepLines/>
      </w:pPr>
      <w:r>
        <w:t>[17]</w:t>
        <w:tab/>
      </w:r>
      <w:r>
        <w:t xml:space="preserve">思源笔记. 项目说明及下载入口[EB/OL]. </w:t>
      </w:r>
      <w:hyperlink r:id="rId34">
        <w:r>
          <w:rPr>
            <w:color w:val="000000"/>
          </w:rPr>
          <w:t>https:/​/​github.com/​siyuan-​note/​siyuan/​blob/​master/​README.zh-​CN.md</w:t>
        </w:r>
      </w:hyperlink>
      <w:r>
        <w:t xml:space="preserve"> ; </w:t>
      </w:r>
      <w:hyperlink r:id="rId35">
        <w:r>
          <w:rPr>
            <w:color w:val="000000"/>
          </w:rPr>
          <w:t>https:/​/​b3log.org/​siyuan/​download.html</w:t>
        </w:r>
      </w:hyperlink>
      <w:r>
        <w:t xml:space="preserve"> 。引用日期：2026-10-12。</w:t>
      </w:r>
    </w:p>
    <w:p>
      <w:pPr>
        <w:pStyle w:val="Reference"/>
        <w:keepLines/>
      </w:pPr>
      <w:r>
        <w:t>[18]</w:t>
        <w:tab/>
      </w:r>
      <w:r>
        <w:t xml:space="preserve">思源笔记. 定价[EB/OL]. </w:t>
      </w:r>
      <w:hyperlink r:id="rId36">
        <w:r>
          <w:rPr>
            <w:color w:val="000000"/>
          </w:rPr>
          <w:t>https:/​/​b3log.org/​siyuan/​pricing.html</w:t>
        </w:r>
      </w:hyperlink>
      <w:r>
        <w:t xml:space="preserve"> 。引用日期：2026-10-12。</w:t>
      </w:r>
    </w:p>
    <w:p>
      <w:pPr>
        <w:pStyle w:val="Reference"/>
        <w:keepLines/>
      </w:pPr>
      <w:r>
        <w:t>[19]</w:t>
        <w:tab/>
      </w:r>
      <w:r>
        <w:t xml:space="preserve">Anki. Anki应用入口[EB/OL]. </w:t>
      </w:r>
      <w:hyperlink r:id="rId37">
        <w:r>
          <w:rPr>
            <w:color w:val="000000"/>
          </w:rPr>
          <w:t>https:/​/​apps.ankiweb.net/​</w:t>
        </w:r>
      </w:hyperlink>
      <w:r>
        <w:t xml:space="preserve"> 。引用日期：2026-10-12；移动端产品分别核对。</w:t>
      </w:r>
    </w:p>
    <w:p>
      <w:pPr>
        <w:pStyle w:val="Reference"/>
        <w:keepLines/>
      </w:pPr>
      <w:r>
        <w:t>[20]</w:t>
        <w:tab/>
      </w:r>
      <w:r>
        <w:t xml:space="preserve">Obsidian. Pricing[EB/OL]. </w:t>
      </w:r>
      <w:hyperlink r:id="rId38">
        <w:r>
          <w:rPr>
            <w:color w:val="000000"/>
          </w:rPr>
          <w:t>https:/​/​obsidian.md/​pricing</w:t>
        </w:r>
      </w:hyperlink>
      <w:r>
        <w:t xml:space="preserve"> 。引用日期：2026-10-12。</w:t>
      </w:r>
    </w:p>
    <w:p>
      <w:pPr>
        <w:pStyle w:val="Reference"/>
        <w:keepLines/>
      </w:pPr>
      <w:r>
        <w:t>[21]</w:t>
        <w:tab/>
      </w:r>
      <w:r>
        <w:t xml:space="preserve">Notion. Use Pages Offline[EB/OL]. </w:t>
      </w:r>
      <w:hyperlink r:id="rId39">
        <w:r>
          <w:rPr>
            <w:color w:val="000000"/>
          </w:rPr>
          <w:t>https:/​/​www.notion.com/​help/​use-​pages-​offline</w:t>
        </w:r>
      </w:hyperlink>
      <w:r>
        <w:t xml:space="preserve"> 。引用日期：2026-10-12。</w:t>
      </w:r>
    </w:p>
    <w:p>
      <w:pPr>
        <w:pStyle w:val="Reference"/>
        <w:keepLines/>
      </w:pPr>
      <w:r>
        <w:t>[22]</w:t>
        <w:tab/>
      </w:r>
      <w:r>
        <w:t xml:space="preserve">Notion. Export Your Content[EB/OL]. </w:t>
      </w:r>
      <w:hyperlink r:id="rId40">
        <w:r>
          <w:rPr>
            <w:color w:val="000000"/>
          </w:rPr>
          <w:t>https:/​/​www.notion.com/​help/​export-​your-​content</w:t>
        </w:r>
      </w:hyperlink>
      <w:r>
        <w:t xml:space="preserve"> 。引用日期：2026-10-12。</w:t>
      </w:r>
    </w:p>
    <w:p>
      <w:pPr>
        <w:pStyle w:val="Reference"/>
        <w:keepLines/>
      </w:pPr>
      <w:r>
        <w:t>[23]</w:t>
        <w:tab/>
      </w:r>
      <w:r>
        <w:t xml:space="preserve">飞书. 快速上手云文档；申请云文档权限[EB/OL]. </w:t>
      </w:r>
      <w:hyperlink r:id="rId41">
        <w:r>
          <w:rPr>
            <w:color w:val="000000"/>
          </w:rPr>
          <w:t>https:/​/​www.feishu.cn/​hc/​zh-​CN/​articles/​629777077520</w:t>
        </w:r>
      </w:hyperlink>
      <w:r>
        <w:t xml:space="preserve"> ; </w:t>
      </w:r>
      <w:hyperlink r:id="rId42">
        <w:r>
          <w:rPr>
            <w:color w:val="000000"/>
          </w:rPr>
          <w:t>https:/​/​www.feishu.cn/​hc/​zh-​CN/​articles/​360049067494</w:t>
        </w:r>
      </w:hyperlink>
      <w:r>
        <w:t xml:space="preserve"> 。引用日期：2026-10-12；具体账号能力未登录实测。</w:t>
      </w:r>
    </w:p>
    <w:p>
      <w:pPr>
        <w:pStyle w:val="Reference"/>
        <w:keepLines/>
      </w:pPr>
      <w:r>
        <w:t>[24]</w:t>
        <w:tab/>
      </w:r>
      <w:r>
        <w:t xml:space="preserve">Gitee. 代码托管和研发协作平台[EB/OL]. </w:t>
      </w:r>
      <w:hyperlink r:id="rId43">
        <w:r>
          <w:rPr>
            <w:color w:val="000000"/>
          </w:rPr>
          <w:t>https:/​/​gitee.com/​</w:t>
        </w:r>
      </w:hyperlink>
      <w:r>
        <w:t xml:space="preserve"> 。引用日期：2026-10-12；不将企业版介绍推定为个人免费套餐。</w:t>
      </w:r>
    </w:p>
    <w:p>
      <w:pPr>
        <w:pStyle w:val="Reference"/>
        <w:keepLines/>
      </w:pPr>
      <w:r>
        <w:t>[25]</w:t>
        <w:tab/>
      </w:r>
      <w:r>
        <w:t xml:space="preserve">Creative Commons. </w:t>
      </w:r>
      <w:r>
        <w:rPr>
          <w:i/>
        </w:rPr>
        <w:t>CC0 1.0 Universal</w:t>
      </w:r>
      <w:r>
        <w:t xml:space="preserve">. Creative Commons Deed[EB/OL]. </w:t>
      </w:r>
      <w:hyperlink r:id="rId44">
        <w:r>
          <w:rPr>
            <w:color w:val="000000"/>
          </w:rPr>
          <w:t>https:/​/​creativecommons.org/​publicdomain/​zero/​1.0/​</w:t>
        </w:r>
      </w:hyperlink>
      <w:r>
        <w:t xml:space="preserve"> 。访问日期：2026-10-12。正文练习所述许可仅适用于本章作者独立创作的两份合成CSV；数据字典、章节文本及其他材料不因该声明自动适用CC0。</w:t>
      </w:r>
    </w:p>
    <w:p>
      <w:pPr>
        <w:pStyle w:val="Reference"/>
        <w:keepLines/>
      </w:pPr>
      <w:r>
        <w:t>[26]</w:t>
        <w:tab/>
      </w:r>
      <w:r>
        <w:t xml:space="preserve">Python Software Foundation. </w:t>
      </w:r>
      <w:r>
        <w:rPr>
          <w:i/>
        </w:rPr>
        <w:t>csv — CSV File Reading and Writing</w:t>
      </w:r>
      <w:r>
        <w:t xml:space="preserve">[EB/OL]. Python 3.15.0 Documentation. </w:t>
      </w:r>
      <w:hyperlink r:id="rId45">
        <w:r>
          <w:rPr>
            <w:color w:val="000000"/>
          </w:rPr>
          <w:t>https:/​/​docs.python.org/​3/​library/​csv.html</w:t>
        </w:r>
      </w:hyperlink>
      <w:r>
        <w:t xml:space="preserve"> 。访问日期：2026-10-12。</w:t>
      </w:r>
      <w:bookmarkEnd w:id="900"/>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终身学习能力：在变化中保持竞争力</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lvlOverride w:ilvl="0">
      <w:startOverride w:val="8"/>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weforum.org/publications/the-future-of-jobs-report-2025/" TargetMode="External"/><Relationship Id="rId18" Type="http://schemas.openxmlformats.org/officeDocument/2006/relationships/hyperlink" Target="https://doi.org/10.1177/1529100612453266" TargetMode="External"/><Relationship Id="rId19" Type="http://schemas.openxmlformats.org/officeDocument/2006/relationships/hyperlink" Target="https://doi.org/10.1111/j.1467-9280.2006.01693.x" TargetMode="External"/><Relationship Id="rId20" Type="http://schemas.openxmlformats.org/officeDocument/2006/relationships/hyperlink" Target="https://www.icourse163.org/" TargetMode="External"/><Relationship Id="rId21" Type="http://schemas.openxmlformats.org/officeDocument/2006/relationships/hyperlink" Target="https://docs.python.org/zh-cn/3/tutorial/" TargetMode="External"/><Relationship Id="rId22" Type="http://schemas.openxmlformats.org/officeDocument/2006/relationships/hyperlink" Target="https://ocw.mit.edu/courses/6-0001-introduction-to-computer-science-and-programming-in-python-fall-2016/" TargetMode="External"/><Relationship Id="rId23" Type="http://schemas.openxmlformats.org/officeDocument/2006/relationships/hyperlink" Target="https://ocw.mit.edu/about/" TargetMode="External"/><Relationship Id="rId24" Type="http://schemas.openxmlformats.org/officeDocument/2006/relationships/hyperlink" Target="https://cs50.harvard.edu/x/" TargetMode="External"/><Relationship Id="rId25" Type="http://schemas.openxmlformats.org/officeDocument/2006/relationships/hyperlink" Target="https://info.arxiv.org/about/index.html" TargetMode="External"/><Relationship Id="rId26" Type="http://schemas.openxmlformats.org/officeDocument/2006/relationships/hyperlink" Target="https://openreview.net/about" TargetMode="External"/><Relationship Id="rId27" Type="http://schemas.openxmlformats.org/officeDocument/2006/relationships/hyperlink" Target="https://docs.ankiweb.net/getting-started.html" TargetMode="External"/><Relationship Id="rId28" Type="http://schemas.openxmlformats.org/officeDocument/2006/relationships/hyperlink" Target="https://www.notion.com/help/what-is-a-database" TargetMode="External"/><Relationship Id="rId29" Type="http://schemas.openxmlformats.org/officeDocument/2006/relationships/hyperlink" Target="https://obsidian.md/help/data-storage" TargetMode="External"/><Relationship Id="rId30" Type="http://schemas.openxmlformats.org/officeDocument/2006/relationships/hyperlink" Target="https://obsidian.md/help/links" TargetMode="External"/><Relationship Id="rId31" Type="http://schemas.openxmlformats.org/officeDocument/2006/relationships/hyperlink" Target="https://docs.github.com/en/issues/tracking-your-work-with-issues/learning-about-issues/planning-and-tracking-work-for-your-team-or-project" TargetMode="External"/><Relationship Id="rId32" Type="http://schemas.openxmlformats.org/officeDocument/2006/relationships/hyperlink" Target="https://git-scm.com/book/en/v2" TargetMode="External"/><Relationship Id="rId33" Type="http://schemas.openxmlformats.org/officeDocument/2006/relationships/hyperlink" Target="https://help.icourse163.org/help-doc/oc-mooc-manual1.html" TargetMode="External"/><Relationship Id="rId34" Type="http://schemas.openxmlformats.org/officeDocument/2006/relationships/hyperlink" Target="https://github.com/siyuan-note/siyuan/blob/master/README.zh-CN.md" TargetMode="External"/><Relationship Id="rId35" Type="http://schemas.openxmlformats.org/officeDocument/2006/relationships/hyperlink" Target="https://b3log.org/siyuan/download.html" TargetMode="External"/><Relationship Id="rId36" Type="http://schemas.openxmlformats.org/officeDocument/2006/relationships/hyperlink" Target="https://b3log.org/siyuan/pricing.html" TargetMode="External"/><Relationship Id="rId37" Type="http://schemas.openxmlformats.org/officeDocument/2006/relationships/hyperlink" Target="https://apps.ankiweb.net/" TargetMode="External"/><Relationship Id="rId38" Type="http://schemas.openxmlformats.org/officeDocument/2006/relationships/hyperlink" Target="https://obsidian.md/pricing" TargetMode="External"/><Relationship Id="rId39" Type="http://schemas.openxmlformats.org/officeDocument/2006/relationships/hyperlink" Target="https://www.notion.com/help/use-pages-offline" TargetMode="External"/><Relationship Id="rId40" Type="http://schemas.openxmlformats.org/officeDocument/2006/relationships/hyperlink" Target="https://www.notion.com/help/export-your-content" TargetMode="External"/><Relationship Id="rId41" Type="http://schemas.openxmlformats.org/officeDocument/2006/relationships/hyperlink" Target="https://www.feishu.cn/hc/zh-CN/articles/629777077520" TargetMode="External"/><Relationship Id="rId42" Type="http://schemas.openxmlformats.org/officeDocument/2006/relationships/hyperlink" Target="https://www.feishu.cn/hc/zh-CN/articles/360049067494" TargetMode="External"/><Relationship Id="rId43" Type="http://schemas.openxmlformats.org/officeDocument/2006/relationships/hyperlink" Target="https://gitee.com/" TargetMode="External"/><Relationship Id="rId44" Type="http://schemas.openxmlformats.org/officeDocument/2006/relationships/hyperlink" Target="https://creativecommons.org/publicdomain/zero/1.0/" TargetMode="External"/><Relationship Id="rId45" Type="http://schemas.openxmlformats.org/officeDocument/2006/relationships/hyperlink" Target="https://docs.python.org/3/library/csv.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第八章 终身学习能力：在变化中保持竞争力</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