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研发在钉钉「BOM表报价（研发使用）」审批里提交成本核算表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一个成本核算表文件（连同其成品/半成品/复配料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（V2.501，业务方「补录的时候也会更新评论区核算表上去」）：补录组</w:t>
      </w:r>
      <w:r>
        <w:rPr>
          <w:rFonts w:ascii="Calibri" w:hAnsi="Calibri" w:eastAsia="微软雅黑"/>
          <w:b/>
          <w:sz w:val="21"/>
        </w:rPr>
        <w:t>替换 / 重拉核算表的新版继承补录标记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关联核算表 / 对比 / 下载核算表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5"/>
        <w:gridCol w:w="2090"/>
        <w:gridCol w:w="1647"/>
        <w:gridCol w:w="1786"/>
        <w:gridCol w:w="2010"/>
      </w:tblGrid>
      <w:tr>
        <w:tc>
          <w:tcPr>
            <w:tcW w:type="dxa" w:w="210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0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4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86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201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10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0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4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01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