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月度流水包 · 交付标准（发出纳）</w:t>
      </w:r>
    </w:p>
    <w:p>
      <w:pPr>
        <w:spacing w:after="160"/>
        <w:jc w:val="center"/>
      </w:pPr>
      <w:r>
        <w:rPr>
          <w:color w:val="6B7280"/>
        </w:rPr>
        <w:t xml:space="preserve">v1.0 ｜ 2026-09-01 ｜ 依据《银行对账工具·需求确认书 v1.4》§2，随 v1.4 签署生效</w:t>
      </w:r>
    </w:p>
    <w:p>
      <w:pPr>
        <w:shd w:fill="F2F5FA" w:val="clear"/>
        <w:spacing w:after="160" w:before="0"/>
      </w:pPr>
      <w:r>
        <w:t xml:space="preserve">每月结账前，把当月全部银行/支付流水按下面的标准打包交给核算组（或自行上传到工作台「数据接入」页）。</w:t>
      </w:r>
    </w:p>
    <w:p>
      <w:pPr>
        <w:pStyle w:val="Heading2"/>
      </w:pPr>
      <w:r>
        <w:t xml:space="preserve">一、打包（2 条）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</w:rPr>
        <w:t xml:space="preserve">整个流水文件夹打成一个压缩包</w:t>
      </w:r>
      <w:r>
        <w:t xml:space="preserve">。</w:t>
      </w:r>
      <w:r>
        <w:rPr>
          <w:b/>
          <w:bCs/>
        </w:rPr>
        <w:t xml:space="preserve">首选 ZIP</w:t>
      </w:r>
      <w:r>
        <w:t xml:space="preserve">；RAR 也能直传（系统已实测支持）。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</w:rPr>
        <w:t xml:space="preserve">可以加密</w:t>
      </w:r>
      <w:r>
        <w:t xml:space="preserve">。加密了就</w:t>
      </w:r>
      <w:r>
        <w:rPr>
          <w:b/>
          <w:bCs/>
        </w:rPr>
        <w:t xml:space="preserve">必须把密码一并送到</w:t>
      </w:r>
      <w:r>
        <w:t xml:space="preserve">（钉钉单独发给上传的人，别丢群里）——上传时填在页面「压缩包密码」框，系统不保存密码、不进日志。只给包不给密码，系统会停下来要密码。</w:t>
      </w:r>
    </w:p>
    <w:p>
      <w:pPr>
        <w:pStyle w:val="Heading2"/>
      </w:pPr>
      <w:r>
        <w:t xml:space="preserve">二、包里要有什么（4 必含 + 随意项）</w:t>
      </w:r>
    </w:p>
    <w:tbl>
      <w:tblPr>
        <w:tblW w:type="dxa" w:w="9000"/>
        <w:tblBorders>
          <w:top w:val="single" w:color="C7CEDB" w:sz="4"/>
          <w:left w:val="single" w:color="C7CEDB" w:sz="4"/>
          <w:bottom w:val="single" w:color="C7CEDB" w:sz="4"/>
          <w:right w:val="single" w:color="C7CEDB" w:sz="4"/>
          <w:insideH w:val="single" w:color="C7CEDB" w:sz="4"/>
          <w:insideV w:val="single" w:color="C7CEDB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必含</w:t>
            </w:r>
          </w:p>
        </w:tc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文件长相</w:t>
            </w:r>
          </w:p>
        </w:tc>
        <w:tc>
          <w:tcPr>
            <w:tcW w:type="dxa" w:w="4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① 财资平台明细（宁波+招商）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xlsx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一次全量导出</w:t>
            </w:r>
            <w:r>
              <w:rPr>
                <w:b w:val="false"/>
                <w:bCs w:val="false"/>
              </w:rPr>
              <w:t xml:space="preserve">：全部账户、整个自然月。⚠ 注意导出行数上限——如果平台提示截断，扩大范围重导一次</w:t>
            </w:r>
            <w:r>
              <w:rPr>
                <w:b/>
                <w:bCs/>
              </w:rPr>
              <w:t xml:space="preserve">全的</w:t>
            </w:r>
            <w:r>
              <w:rPr>
                <w:b w:val="false"/>
                <w:bCs w:val="false"/>
              </w:rPr>
              <w:t xml:space="preserve">，删掉不全的那份再打包（多份也能兜住，但别当常态）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② 中行流水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HISQRY-当月起止日-….csv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按整月区间导出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③ 支付宝账务组合查询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2088…-账务组合查询.xls.zip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各账号都要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④ 抖音流水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DL….csv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有则必含</w:t>
            </w:r>
          </w:p>
        </w:tc>
      </w:tr>
    </w:tbl>
    <w:p>
      <w:pPr>
        <w:spacing w:after="100" w:before="100"/>
      </w:pPr>
      <w:r>
        <w:t xml:space="preserve">回单、余额/收支证明、资产证明、理财持仓、网银截图——</w:t>
      </w:r>
      <w:r>
        <w:rPr>
          <w:b/>
          <w:bCs/>
        </w:rPr>
        <w:t xml:space="preserve">可以随包带</w:t>
      </w:r>
      <w:r>
        <w:t xml:space="preserve">，系统会自动跳过登记，不算错。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b/>
          <w:bCs/>
        </w:rPr>
        <w:t xml:space="preserve">文件名尽量保留系统导出的原名</w:t>
      </w:r>
      <w:r>
        <w:t xml:space="preserve">（改名系统多数认得出，但别把非流水文件改成流水样式的名字）。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t xml:space="preserve">微信流水：近两月包里均未出现——渠道是否仍在用，以确认书 Q1 的答复为准。</w:t>
      </w:r>
    </w:p>
    <w:p>
      <w:pPr>
        <w:pStyle w:val="Heading2"/>
      </w:pPr>
      <w:r>
        <w:t xml:space="preserve">三、上传后（给上传的人）</w:t>
      </w:r>
    </w:p>
    <w:p>
      <w:pPr>
        <w:pStyle w:val="ListParagraph"/>
        <w:numPr>
          <w:ilvl w:val="0"/>
          <w:numId w:val="4"/>
        </w:numPr>
        <w:spacing w:after="100" w:before="0"/>
      </w:pPr>
      <w:r>
        <w:t xml:space="preserve">系统解析完会列清单：哪些并入了、哪些跳过了，逐个文件有交代。</w:t>
      </w:r>
    </w:p>
    <w:p>
      <w:pPr>
        <w:pStyle w:val="ListParagraph"/>
        <w:numPr>
          <w:ilvl w:val="0"/>
          <w:numId w:val="4"/>
        </w:numPr>
        <w:spacing w:after="100" w:before="0"/>
      </w:pPr>
      <w:r>
        <w:t xml:space="preserve">如果包里有</w:t>
      </w:r>
      <w:r>
        <w:rPr>
          <w:b/>
          <w:bCs/>
        </w:rPr>
        <w:t xml:space="preserve">多份财资导出</w:t>
      </w:r>
      <w:r>
        <w:t xml:space="preserve">，会弹「重复判定确认」窗——</w:t>
      </w:r>
      <w:r>
        <w:rPr>
          <w:b/>
          <w:bCs/>
        </w:rPr>
        <w:t xml:space="preserve">逐条核对后点确认</w:t>
      </w:r>
      <w:r>
        <w:t xml:space="preserve">（确认人和时间会留痕入审计）。如果窗里出现红色「⚠ 疑漏」，先别确认，按提示核对，属导出不全的退回重导。</w:t>
      </w:r>
    </w:p>
    <w:p>
      <w:pPr>
        <w:pStyle w:val="ListParagraph"/>
        <w:numPr>
          <w:ilvl w:val="0"/>
          <w:numId w:val="4"/>
        </w:numPr>
        <w:spacing w:after="100" w:before="0"/>
      </w:pPr>
      <w:r>
        <w:t xml:space="preserve">上传错了直接重传，新包覆盖本期、有留痕。</w:t>
      </w:r>
    </w:p>
    <w:p>
      <w:pPr>
        <w:pStyle w:val="Heading2"/>
      </w:pPr>
      <w:r>
        <w:t xml:space="preserve">四、一句话版</w:t>
      </w:r>
    </w:p>
    <w:p>
      <w:pPr>
        <w:shd w:fill="F2F5FA" w:val="clear"/>
        <w:spacing w:after="200" w:before="0"/>
      </w:pPr>
      <w:r>
        <w:rPr>
          <w:b/>
          <w:bCs/>
        </w:rPr>
        <w:t xml:space="preserve">一个包（ZIP 优先）＋ 密码随包到 ＋ 财资一次导全 ＋ 四类流水齐 ＝ 合格交付。</w:t>
      </w:r>
    </w:p>
    <w:tbl>
      <w:tblPr>
        <w:tblW w:type="dxa" w:w="9000"/>
        <w:tblBorders>
          <w:top w:val="single" w:color="C7CEDB" w:sz="4"/>
          <w:left w:val="single" w:color="C7CEDB" w:sz="4"/>
          <w:bottom w:val="single" w:color="C7CEDB" w:sz="4"/>
          <w:right w:val="single" w:color="C7CEDB" w:sz="4"/>
          <w:insideH w:val="single" w:color="C7CEDB" w:sz="4"/>
          <w:insideV w:val="single" w:color="C7CEDB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签收</w:t>
            </w:r>
          </w:p>
        </w:tc>
        <w:tc>
          <w:tcPr>
            <w:tcW w:type="dxa" w:w="3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姓名</w:t>
            </w:r>
          </w:p>
        </w:tc>
        <w:tc>
          <w:tcPr>
            <w:tcW w:type="dxa" w:w="3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日期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出纳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Microsoft YaHei" w:eastAsia="Microsoft YaHei" w:hAnsi="Microsoft YaHei"/>
      <w:b/>
      <w:bCs/>
      <w:color w:val="2E4B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2026-09-01T10:21:20.698Z</dcterms:created>
  <dcterms:modified xsi:type="dcterms:W3CDTF">2026-09-01T10:21:20.698Z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