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AC" w:rsidRDefault="00C861AC" w:rsidP="00C861AC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REGINALDO GREGÓRIO DE SOUZA NETO</w:t>
      </w:r>
    </w:p>
    <w:p w:rsidR="00C861AC" w:rsidRPr="00C861AC" w:rsidRDefault="00C861AC" w:rsidP="00C861AC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2252813</w:t>
      </w:r>
    </w:p>
    <w:p w:rsidR="00561203" w:rsidRDefault="00B9402F">
      <w:pPr>
        <w:pStyle w:val="Standard"/>
        <w:autoSpaceDE w:val="0"/>
        <w:jc w:val="both"/>
        <w:rPr>
          <w:rFonts w:ascii="Courier New" w:hAnsi="Courier New"/>
        </w:rPr>
      </w:pPr>
      <w:r>
        <w:rPr>
          <w:rFonts w:ascii="Courier New" w:eastAsia="UWDOLM+Minion-Regular" w:hAnsi="Courier New" w:cs="UWDOLM+Minion-Regular"/>
          <w:b/>
          <w:bCs/>
        </w:rPr>
        <w:t>Livro</w:t>
      </w:r>
      <w:r>
        <w:rPr>
          <w:rFonts w:ascii="Courier New" w:eastAsia="UWDOLM+Minion-Regular" w:hAnsi="Courier New" w:cs="UWDOLM+Minion-Regular"/>
          <w:b/>
          <w:bCs/>
        </w:rPr>
        <w:t xml:space="preserve"> </w:t>
      </w:r>
      <w:r>
        <w:rPr>
          <w:rFonts w:ascii="Courier New" w:eastAsia="UWDOLM+Minion-Regular" w:hAnsi="Courier New" w:cs="UWDOLM+Minion-Regular"/>
          <w:b/>
          <w:bCs/>
        </w:rPr>
        <w:t>Organização e projeto de computadores: a interface hardware/software. 4 Edição.</w:t>
      </w:r>
    </w:p>
    <w:p w:rsidR="00561203" w:rsidRDefault="00561203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</w:p>
    <w:p w:rsidR="00561203" w:rsidRDefault="00561203">
      <w:pPr>
        <w:pStyle w:val="Standard"/>
      </w:pPr>
    </w:p>
    <w:p w:rsidR="00561203" w:rsidRDefault="00B9402F">
      <w:pPr>
        <w:pStyle w:val="Standard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PATTERSON, David A.; HENNESSY, John L. Organização e Projeto de Computadores: A Interface Hardware/Software. 4 ed. Rio de Janeiro: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Elsevier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, 2014.</w:t>
      </w:r>
    </w:p>
    <w:p w:rsidR="00561203" w:rsidRDefault="00561203">
      <w:pPr>
        <w:pStyle w:val="Standard"/>
      </w:pPr>
    </w:p>
    <w:p w:rsidR="00561203" w:rsidRDefault="00B9402F">
      <w:pPr>
        <w:pStyle w:val="Standard"/>
        <w:widowControl/>
        <w:tabs>
          <w:tab w:val="center" w:pos="4252"/>
          <w:tab w:val="right" w:pos="8504"/>
        </w:tabs>
        <w:snapToGrid w:val="0"/>
        <w:rPr>
          <w:b/>
          <w:bCs/>
        </w:rPr>
      </w:pPr>
      <w:r>
        <w:rPr>
          <w:b/>
          <w:bCs/>
        </w:rPr>
        <w:t>Capítulo 4: O Processador</w:t>
      </w:r>
    </w:p>
    <w:p w:rsidR="00561203" w:rsidRDefault="00561203">
      <w:pPr>
        <w:pStyle w:val="Standard"/>
        <w:widowControl/>
        <w:tabs>
          <w:tab w:val="center" w:pos="4252"/>
          <w:tab w:val="right" w:pos="8504"/>
        </w:tabs>
        <w:snapToGrid w:val="0"/>
        <w:rPr>
          <w:b/>
          <w:bCs/>
        </w:rPr>
      </w:pPr>
    </w:p>
    <w:p w:rsidR="00561203" w:rsidRDefault="00B9402F">
      <w:pPr>
        <w:pStyle w:val="Standard"/>
        <w:rPr>
          <w:b/>
          <w:bCs/>
        </w:rPr>
      </w:pPr>
      <w:r>
        <w:rPr>
          <w:b/>
          <w:bCs/>
        </w:rPr>
        <w:t>Exercício 4.12</w:t>
      </w:r>
    </w:p>
    <w:p w:rsidR="00561203" w:rsidRDefault="00B9402F">
      <w:pPr>
        <w:pStyle w:val="Standard"/>
        <w:jc w:val="both"/>
      </w:pPr>
      <w:r>
        <w:t xml:space="preserve">Neste exercício, examinamos como o </w:t>
      </w:r>
      <w:proofErr w:type="spellStart"/>
      <w:r>
        <w:t>pipelining</w:t>
      </w:r>
      <w:proofErr w:type="spellEnd"/>
      <w:r>
        <w:t xml:space="preserve"> afeta o tempo do ciclo de </w:t>
      </w:r>
      <w:proofErr w:type="spellStart"/>
      <w:r>
        <w:t>clock</w:t>
      </w:r>
      <w:proofErr w:type="spellEnd"/>
      <w:r>
        <w:t xml:space="preserve"> do processador. Os problemas neste exercício consideram que os estágios individuais do caminho de dados têm as seguintes latências:</w:t>
      </w:r>
    </w:p>
    <w:p w:rsidR="00561203" w:rsidRDefault="0056120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6"/>
        <w:gridCol w:w="1606"/>
        <w:gridCol w:w="1607"/>
      </w:tblGrid>
      <w:tr w:rsidR="00561203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561203">
            <w:pPr>
              <w:pStyle w:val="TableContents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MEM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WB</w:t>
            </w:r>
          </w:p>
        </w:tc>
      </w:tr>
      <w:tr w:rsidR="00561203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250ps</w:t>
            </w:r>
            <w:r>
              <w:rPr>
                <w:rStyle w:val="Refdenotaderodap"/>
              </w:rPr>
              <w:footnoteReference w:id="1"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350ps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150ps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300ps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200ps</w:t>
            </w:r>
          </w:p>
        </w:tc>
      </w:tr>
      <w:tr w:rsidR="00561203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200ps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170ps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220ps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210ps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150ps</w:t>
            </w:r>
          </w:p>
        </w:tc>
      </w:tr>
    </w:tbl>
    <w:p w:rsidR="00561203" w:rsidRDefault="00561203">
      <w:pPr>
        <w:pStyle w:val="Standard"/>
      </w:pPr>
    </w:p>
    <w:p w:rsidR="00561203" w:rsidRDefault="00B9402F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4.12.1 [5] &lt;4.5&gt;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Qual é o tempo do ciclo de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clock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em um processador com e sem pipeline?</w:t>
      </w:r>
    </w:p>
    <w:p w:rsidR="003B6709" w:rsidRDefault="00B879B4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A – </w:t>
      </w:r>
      <w:r w:rsidR="003B6709"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Sem 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pipeline: 1250ps </w:t>
      </w:r>
    </w:p>
    <w:p w:rsidR="00B879B4" w:rsidRDefault="00B879B4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B – Sem pipeline: 950ps</w:t>
      </w:r>
    </w:p>
    <w:p w:rsidR="00B879B4" w:rsidRDefault="00B879B4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</w:p>
    <w:p w:rsidR="00B879B4" w:rsidRDefault="00B879B4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A – Com pipeline:</w:t>
      </w:r>
      <w:r w:rsidR="003C6CFA"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350ps</w:t>
      </w:r>
    </w:p>
    <w:p w:rsidR="00561203" w:rsidRPr="00101302" w:rsidRDefault="00B879B4">
      <w:pPr>
        <w:pStyle w:val="Standard"/>
        <w:rPr>
          <w:rFonts w:ascii="Times New Roman" w:eastAsia="MS Mincho" w:hAnsi="Times New Roman" w:cs="Arial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B – Com pipeline:</w:t>
      </w:r>
      <w:r w:rsidR="003C6CFA"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220ps</w:t>
      </w:r>
    </w:p>
    <w:p w:rsidR="00561203" w:rsidRDefault="00B9402F">
      <w:pPr>
        <w:pStyle w:val="Standard"/>
        <w:jc w:val="both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4.12.2 [10] &lt;4.5&gt; Qual é a latência total de uma instrução LW em um processador com e sem pipeline?</w:t>
      </w:r>
    </w:p>
    <w:p w:rsidR="003C6CFA" w:rsidRDefault="003C6CFA" w:rsidP="003C6CFA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</w:p>
    <w:p w:rsidR="003C6CFA" w:rsidRDefault="003C6CFA" w:rsidP="003C6CFA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A – Sem pipeline: 1250ps </w:t>
      </w:r>
    </w:p>
    <w:p w:rsidR="003C6CFA" w:rsidRDefault="003C6CFA" w:rsidP="003C6CFA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B – Sem pipeline: 950ps</w:t>
      </w:r>
    </w:p>
    <w:p w:rsidR="003C6CFA" w:rsidRDefault="003C6CFA" w:rsidP="003C6CFA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</w:p>
    <w:p w:rsidR="003C6CFA" w:rsidRDefault="003C6CFA" w:rsidP="003C6CFA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A – Com pipeline: 1750ps</w:t>
      </w:r>
    </w:p>
    <w:p w:rsidR="003B6709" w:rsidRPr="00101302" w:rsidRDefault="003C6CFA" w:rsidP="00101302">
      <w:pPr>
        <w:pStyle w:val="Standard"/>
        <w:rPr>
          <w:rFonts w:ascii="Times New Roman" w:eastAsia="MS Mincho" w:hAnsi="Times New Roman" w:cs="Arial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B – Com pipeline: 1100ps</w:t>
      </w:r>
      <w:bookmarkStart w:id="0" w:name="_GoBack"/>
      <w:bookmarkEnd w:id="0"/>
    </w:p>
    <w:p w:rsidR="00561203" w:rsidRDefault="00B9402F">
      <w:pPr>
        <w:pStyle w:val="Standard"/>
        <w:jc w:val="both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Os problemas restantes neste exercício consideram que as instruções executadas pel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o processador são desmembradas da seguinte forma:</w:t>
      </w:r>
    </w:p>
    <w:p w:rsidR="00561203" w:rsidRDefault="0056120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2008"/>
        <w:gridCol w:w="2008"/>
        <w:gridCol w:w="2008"/>
        <w:gridCol w:w="2008"/>
      </w:tblGrid>
      <w:tr w:rsidR="00561203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561203">
            <w:pPr>
              <w:pStyle w:val="TableContents"/>
            </w:pP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BEQ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LW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SW</w:t>
            </w:r>
          </w:p>
        </w:tc>
      </w:tr>
      <w:tr w:rsidR="00561203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45%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20%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20%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15%</w:t>
            </w:r>
          </w:p>
        </w:tc>
      </w:tr>
      <w:tr w:rsidR="00561203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55%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15%</w:t>
            </w:r>
          </w:p>
        </w:tc>
        <w:tc>
          <w:tcPr>
            <w:tcW w:w="2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03" w:rsidRDefault="00B9402F">
            <w:pPr>
              <w:pStyle w:val="TableContents"/>
            </w:pPr>
            <w:r>
              <w:t>15%</w:t>
            </w:r>
          </w:p>
        </w:tc>
      </w:tr>
    </w:tbl>
    <w:p w:rsidR="00561203" w:rsidRDefault="00561203">
      <w:pPr>
        <w:pStyle w:val="Standard"/>
      </w:pPr>
    </w:p>
    <w:p w:rsidR="00561203" w:rsidRDefault="00B9402F">
      <w:pPr>
        <w:pStyle w:val="Standard"/>
        <w:jc w:val="both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4.12.4 [10] &lt;4.5&gt;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Supondo que não haja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stalls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ou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hazards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, qual é a utilização da memória de dados?</w:t>
      </w:r>
    </w:p>
    <w:p w:rsidR="00561203" w:rsidRDefault="003B6709">
      <w:pPr>
        <w:pStyle w:val="Standard"/>
        <w:jc w:val="both"/>
      </w:pPr>
      <w:r>
        <w:t xml:space="preserve">Soma </w:t>
      </w:r>
      <w:r w:rsidR="000F41F6">
        <w:t>LW</w:t>
      </w:r>
      <w:r>
        <w:t xml:space="preserve"> e </w:t>
      </w:r>
      <w:r w:rsidR="000F41F6">
        <w:t>SW</w:t>
      </w:r>
    </w:p>
    <w:p w:rsidR="003B6709" w:rsidRDefault="000F41F6">
      <w:pPr>
        <w:pStyle w:val="Standard"/>
        <w:jc w:val="both"/>
      </w:pPr>
      <w:r>
        <w:t>A: 20+15 = 35%</w:t>
      </w:r>
    </w:p>
    <w:p w:rsidR="000F41F6" w:rsidRDefault="000F41F6">
      <w:pPr>
        <w:pStyle w:val="Standard"/>
        <w:jc w:val="both"/>
      </w:pPr>
      <w:r>
        <w:t>B: 15+15 = 30%</w:t>
      </w:r>
    </w:p>
    <w:p w:rsidR="000F41F6" w:rsidRDefault="000F41F6">
      <w:pPr>
        <w:pStyle w:val="Standard"/>
        <w:jc w:val="both"/>
      </w:pPr>
    </w:p>
    <w:p w:rsidR="00561203" w:rsidRDefault="00B9402F" w:rsidP="000F41F6">
      <w:pPr>
        <w:pStyle w:val="Standard"/>
        <w:jc w:val="both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4.12.5 [10] &lt;4.5&gt; Supondo que não haja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stalls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ou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hazards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, qual é a utilização da porta de escrita de registrador da unidade “Registradores”?</w:t>
      </w:r>
    </w:p>
    <w:p w:rsidR="00561203" w:rsidRDefault="003B6709">
      <w:pPr>
        <w:pStyle w:val="Standard"/>
      </w:pPr>
      <w:r>
        <w:t>S</w:t>
      </w:r>
      <w:r w:rsidR="000F41F6">
        <w:t>oma</w:t>
      </w:r>
      <w:r>
        <w:t xml:space="preserve"> </w:t>
      </w:r>
      <w:r w:rsidR="000F41F6">
        <w:t>ULA</w:t>
      </w:r>
      <w:r>
        <w:t xml:space="preserve"> </w:t>
      </w:r>
      <w:r w:rsidR="000F41F6">
        <w:t>e</w:t>
      </w:r>
      <w:r>
        <w:t xml:space="preserve"> </w:t>
      </w:r>
      <w:r w:rsidR="000F41F6">
        <w:t>LW</w:t>
      </w:r>
    </w:p>
    <w:p w:rsidR="000F41F6" w:rsidRDefault="000F41F6">
      <w:pPr>
        <w:pStyle w:val="Standard"/>
      </w:pPr>
      <w:r>
        <w:t>A: 45+20 = 65%</w:t>
      </w:r>
    </w:p>
    <w:p w:rsidR="000F41F6" w:rsidRDefault="000F41F6">
      <w:pPr>
        <w:pStyle w:val="Standard"/>
      </w:pPr>
      <w:r>
        <w:t>B: 55+15 = 70%</w:t>
      </w:r>
    </w:p>
    <w:sectPr w:rsidR="000F41F6">
      <w:footerReference w:type="default" r:id="rId6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2F" w:rsidRDefault="00B9402F">
      <w:r>
        <w:separator/>
      </w:r>
    </w:p>
  </w:endnote>
  <w:endnote w:type="continuationSeparator" w:id="0">
    <w:p w:rsidR="00B9402F" w:rsidRDefault="00B9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default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WDOLM+Minion-Regular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59" w:rsidRDefault="00B940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2F" w:rsidRDefault="00B9402F">
      <w:r>
        <w:rPr>
          <w:color w:val="000000"/>
        </w:rPr>
        <w:separator/>
      </w:r>
    </w:p>
  </w:footnote>
  <w:footnote w:type="continuationSeparator" w:id="0">
    <w:p w:rsidR="00B9402F" w:rsidRDefault="00B9402F">
      <w:r>
        <w:continuationSeparator/>
      </w:r>
    </w:p>
  </w:footnote>
  <w:footnote w:id="1">
    <w:p w:rsidR="00561203" w:rsidRDefault="00B9402F">
      <w:pPr>
        <w:pStyle w:val="Footnote"/>
      </w:pPr>
      <w:r>
        <w:rPr>
          <w:rStyle w:val="Refdenotaderodap"/>
        </w:rPr>
        <w:footnoteRef/>
      </w:r>
      <w:proofErr w:type="spellStart"/>
      <w:r>
        <w:t>Picosegundo</w:t>
      </w:r>
      <w:proofErr w:type="spellEnd"/>
      <w:r>
        <w:t xml:space="preserve"> – https://pt.wikipedia.org/wiki/Picosegundo.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61203"/>
    <w:rsid w:val="000F41F6"/>
    <w:rsid w:val="00101302"/>
    <w:rsid w:val="003B6709"/>
    <w:rsid w:val="003C6CFA"/>
    <w:rsid w:val="00561203"/>
    <w:rsid w:val="00B879B4"/>
    <w:rsid w:val="00B9402F"/>
    <w:rsid w:val="00C861AC"/>
    <w:rsid w:val="00F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5BABA-DAD3-4CC1-81AA-7C430D5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eastAsia="Liberation Serif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eastAsia="Liberation Seri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egenda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derodap">
    <w:name w:val="footnote reference"/>
    <w:basedOn w:val="Fontepargpadro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../../&#193;rea%20de%20Trabalho/Atividade_05.odt/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Gonçalves</dc:creator>
  <cp:lastModifiedBy>Reginaldo Neto</cp:lastModifiedBy>
  <cp:revision>5</cp:revision>
  <dcterms:created xsi:type="dcterms:W3CDTF">2014-11-06T16:16:00Z</dcterms:created>
  <dcterms:modified xsi:type="dcterms:W3CDTF">2022-05-24T15:05:00Z</dcterms:modified>
</cp:coreProperties>
</file>