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0187D7" w14:textId="77777777" w:rsidR="009E6F2B" w:rsidRPr="009E6F2B" w:rsidRDefault="009E6F2B" w:rsidP="009E6F2B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E6F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Insumos Movimentados</w:t>
      </w:r>
    </w:p>
    <w:p w14:paraId="48C50EC8" w14:textId="77777777" w:rsidR="009E6F2B" w:rsidRPr="009E6F2B" w:rsidRDefault="009E6F2B" w:rsidP="009E6F2B">
      <w:pPr>
        <w:numPr>
          <w:ilvl w:val="0"/>
          <w:numId w:val="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F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Agregados Base:</w:t>
      </w:r>
      <w:r w:rsidRPr="009E6F2B">
        <w:rPr>
          <w:rFonts w:ascii="Arial" w:eastAsia="Times New Roman" w:hAnsi="Arial" w:cs="Arial"/>
          <w:sz w:val="24"/>
          <w:szCs w:val="24"/>
          <w:lang w:eastAsia="pt-BR"/>
        </w:rPr>
        <w:t xml:space="preserve"> A máquina é a única responsável pela movimentação de Areia, Pó de Pedra e Pedrisco das pilhas do pátio para o processo fabril. </w:t>
      </w:r>
    </w:p>
    <w:p w14:paraId="4AD4FA07" w14:textId="77777777" w:rsidR="009E6F2B" w:rsidRPr="009E6F2B" w:rsidRDefault="009E6F2B" w:rsidP="009E6F2B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E6F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Fluxo de Operação (</w:t>
      </w:r>
      <w:proofErr w:type="spellStart"/>
      <w:r w:rsidRPr="009E6F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Macroetapas</w:t>
      </w:r>
      <w:proofErr w:type="spellEnd"/>
      <w:r w:rsidRPr="009E6F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)</w:t>
      </w:r>
    </w:p>
    <w:p w14:paraId="6788C38B" w14:textId="77777777" w:rsidR="009E6F2B" w:rsidRPr="009E6F2B" w:rsidRDefault="009E6F2B" w:rsidP="009E6F2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F2B">
        <w:rPr>
          <w:rFonts w:ascii="Arial" w:eastAsia="Times New Roman" w:hAnsi="Arial" w:cs="Arial"/>
          <w:sz w:val="24"/>
          <w:szCs w:val="24"/>
          <w:lang w:eastAsia="pt-BR"/>
        </w:rPr>
        <w:t xml:space="preserve">A Pá Carregadeira atua no "Marco -1" da produção, sendo o veículo responsável pela etapa de </w:t>
      </w:r>
      <w:r w:rsidRPr="009E6F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Abastecimento</w:t>
      </w:r>
      <w:r w:rsidRPr="009E6F2B">
        <w:rPr>
          <w:rFonts w:ascii="Arial" w:eastAsia="Times New Roman" w:hAnsi="Arial" w:cs="Arial"/>
          <w:sz w:val="24"/>
          <w:szCs w:val="24"/>
          <w:lang w:eastAsia="pt-BR"/>
        </w:rPr>
        <w:t xml:space="preserve"> contínuo:</w:t>
      </w:r>
    </w:p>
    <w:p w14:paraId="04C2A602" w14:textId="09CE68F7" w:rsidR="009E6F2B" w:rsidRPr="009E6F2B" w:rsidRDefault="009E6F2B" w:rsidP="009E6F2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F2B">
        <w:rPr>
          <w:rFonts w:ascii="Arial" w:eastAsia="Times New Roman" w:hAnsi="Arial" w:cs="Arial"/>
          <w:sz w:val="24"/>
          <w:szCs w:val="24"/>
          <w:lang w:eastAsia="pt-BR"/>
        </w:rPr>
        <w:t xml:space="preserve">Enchimento dos </w:t>
      </w:r>
      <w:r w:rsidRPr="009E6F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Silos de Agregados</w:t>
      </w:r>
      <w:r w:rsidRPr="009E6F2B">
        <w:rPr>
          <w:rFonts w:ascii="Arial" w:eastAsia="Times New Roman" w:hAnsi="Arial" w:cs="Arial"/>
          <w:sz w:val="24"/>
          <w:szCs w:val="24"/>
          <w:lang w:eastAsia="pt-BR"/>
        </w:rPr>
        <w:t xml:space="preserve"> (que alimentam as linhas </w:t>
      </w:r>
      <w:r w:rsidRPr="009E6F2B">
        <w:rPr>
          <w:rFonts w:ascii="Arial" w:eastAsia="Times New Roman" w:hAnsi="Arial" w:cs="Arial"/>
          <w:sz w:val="24"/>
          <w:szCs w:val="24"/>
          <w:lang w:eastAsia="pt-BR"/>
        </w:rPr>
        <w:t>do</w:t>
      </w:r>
      <w:r w:rsidRPr="009E6F2B">
        <w:rPr>
          <w:rFonts w:ascii="Arial" w:eastAsia="Times New Roman" w:hAnsi="Arial" w:cs="Arial"/>
          <w:sz w:val="24"/>
          <w:szCs w:val="24"/>
          <w:lang w:eastAsia="pt-BR"/>
        </w:rPr>
        <w:t xml:space="preserve"> MVP 4.12, MBP 6, PHA 1500 e Tubos Especiais). </w:t>
      </w:r>
    </w:p>
    <w:p w14:paraId="3A674D87" w14:textId="77777777" w:rsidR="009E6F2B" w:rsidRPr="009E6F2B" w:rsidRDefault="009E6F2B" w:rsidP="009E6F2B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F2B">
        <w:rPr>
          <w:rFonts w:ascii="Arial" w:eastAsia="Times New Roman" w:hAnsi="Arial" w:cs="Arial"/>
          <w:sz w:val="24"/>
          <w:szCs w:val="24"/>
          <w:lang w:eastAsia="pt-BR"/>
        </w:rPr>
        <w:t xml:space="preserve">Enchimento das </w:t>
      </w:r>
      <w:r w:rsidRPr="009E6F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Baias de Agregados</w:t>
      </w:r>
      <w:r w:rsidRPr="009E6F2B">
        <w:rPr>
          <w:rFonts w:ascii="Arial" w:eastAsia="Times New Roman" w:hAnsi="Arial" w:cs="Arial"/>
          <w:sz w:val="24"/>
          <w:szCs w:val="24"/>
          <w:lang w:eastAsia="pt-BR"/>
        </w:rPr>
        <w:t xml:space="preserve"> (que alimentam a Mesa Vibratória). </w:t>
      </w:r>
    </w:p>
    <w:p w14:paraId="281613BA" w14:textId="77777777" w:rsidR="009E6F2B" w:rsidRPr="009E6F2B" w:rsidRDefault="009E6F2B" w:rsidP="009E6F2B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E6F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Características de Qualidade (Inspeção Visual Primária)</w:t>
      </w:r>
    </w:p>
    <w:p w14:paraId="71FF9EAF" w14:textId="77777777" w:rsidR="009E6F2B" w:rsidRPr="009E6F2B" w:rsidRDefault="009E6F2B" w:rsidP="009E6F2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F2B">
        <w:rPr>
          <w:rFonts w:ascii="Arial" w:eastAsia="Times New Roman" w:hAnsi="Arial" w:cs="Arial"/>
          <w:sz w:val="24"/>
          <w:szCs w:val="24"/>
          <w:lang w:eastAsia="pt-BR"/>
        </w:rPr>
        <w:t>Por ser o primeiro ponto de contato com a matéria-prima, o operador deste equipamento realiza a primeira barreira de qualidade visual:</w:t>
      </w:r>
    </w:p>
    <w:p w14:paraId="767790CA" w14:textId="77777777" w:rsidR="009E6F2B" w:rsidRPr="009E6F2B" w:rsidRDefault="009E6F2B" w:rsidP="009E6F2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F2B">
        <w:rPr>
          <w:rFonts w:ascii="Arial" w:eastAsia="Times New Roman" w:hAnsi="Arial" w:cs="Arial"/>
          <w:sz w:val="24"/>
          <w:szCs w:val="24"/>
          <w:lang w:eastAsia="pt-BR"/>
        </w:rPr>
        <w:t xml:space="preserve">Avaliação de impurezas grosseiras nos agregados no pátio antes de jogar no silo. </w:t>
      </w:r>
    </w:p>
    <w:p w14:paraId="63FA80E7" w14:textId="77777777" w:rsidR="009E6F2B" w:rsidRPr="009E6F2B" w:rsidRDefault="009E6F2B" w:rsidP="009E6F2B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F2B">
        <w:rPr>
          <w:rFonts w:ascii="Arial" w:eastAsia="Times New Roman" w:hAnsi="Arial" w:cs="Arial"/>
          <w:sz w:val="24"/>
          <w:szCs w:val="24"/>
          <w:lang w:eastAsia="pt-BR"/>
        </w:rPr>
        <w:t xml:space="preserve">Avaliação das condições de umidade (areia ou pó de pedra excessivamente molhados pela chuva). </w:t>
      </w:r>
    </w:p>
    <w:p w14:paraId="1C3010EF" w14:textId="77777777" w:rsidR="009E6F2B" w:rsidRPr="009E6F2B" w:rsidRDefault="009E6F2B" w:rsidP="009E6F2B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9E6F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Atividades Críticas de Operação</w:t>
      </w:r>
    </w:p>
    <w:p w14:paraId="7B0673B1" w14:textId="77777777" w:rsidR="009E6F2B" w:rsidRPr="009E6F2B" w:rsidRDefault="009E6F2B" w:rsidP="009E6F2B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F2B">
        <w:rPr>
          <w:rFonts w:ascii="Arial" w:eastAsia="Times New Roman" w:hAnsi="Arial" w:cs="Arial"/>
          <w:sz w:val="24"/>
          <w:szCs w:val="24"/>
          <w:lang w:eastAsia="pt-BR"/>
        </w:rPr>
        <w:t xml:space="preserve">Os manuais de fluxo definem regras estritas para a condução e operação segura deste equipamento: </w:t>
      </w:r>
    </w:p>
    <w:p w14:paraId="41914975" w14:textId="77777777" w:rsidR="009E6F2B" w:rsidRPr="009E6F2B" w:rsidRDefault="009E6F2B" w:rsidP="009E6F2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F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Operação do Implemento:</w:t>
      </w:r>
      <w:r w:rsidRPr="009E6F2B">
        <w:rPr>
          <w:rFonts w:ascii="Arial" w:eastAsia="Times New Roman" w:hAnsi="Arial" w:cs="Arial"/>
          <w:sz w:val="24"/>
          <w:szCs w:val="24"/>
          <w:lang w:eastAsia="pt-BR"/>
        </w:rPr>
        <w:t xml:space="preserve"> Não exceder a capacidade da concha durante a coleta no pátio. </w:t>
      </w:r>
    </w:p>
    <w:p w14:paraId="7DBBE697" w14:textId="77777777" w:rsidR="009E6F2B" w:rsidRPr="009E6F2B" w:rsidRDefault="009E6F2B" w:rsidP="009E6F2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F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Segurança de Trânsito:</w:t>
      </w:r>
      <w:r w:rsidRPr="009E6F2B">
        <w:rPr>
          <w:rFonts w:ascii="Arial" w:eastAsia="Times New Roman" w:hAnsi="Arial" w:cs="Arial"/>
          <w:sz w:val="24"/>
          <w:szCs w:val="24"/>
          <w:lang w:eastAsia="pt-BR"/>
        </w:rPr>
        <w:t xml:space="preserve"> Transitar obrigatoriamente em baixa velocidade pela fábrica. </w:t>
      </w:r>
    </w:p>
    <w:p w14:paraId="2C8A2DEF" w14:textId="77777777" w:rsidR="009E6F2B" w:rsidRPr="009E6F2B" w:rsidRDefault="009E6F2B" w:rsidP="009E6F2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F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Alimentação:</w:t>
      </w:r>
      <w:r w:rsidRPr="009E6F2B">
        <w:rPr>
          <w:rFonts w:ascii="Arial" w:eastAsia="Times New Roman" w:hAnsi="Arial" w:cs="Arial"/>
          <w:sz w:val="24"/>
          <w:szCs w:val="24"/>
          <w:lang w:eastAsia="pt-BR"/>
        </w:rPr>
        <w:t xml:space="preserve"> Não exceder a capacidade de lotação do silo/baia para evitar transbordamentos ou travamento mecânico das comportas inferiores. </w:t>
      </w:r>
    </w:p>
    <w:p w14:paraId="4C11060F" w14:textId="77777777" w:rsidR="009E6F2B" w:rsidRPr="009E6F2B" w:rsidRDefault="009E6F2B" w:rsidP="009E6F2B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9E6F2B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Comunicação Essencial:</w:t>
      </w:r>
      <w:r w:rsidRPr="009E6F2B">
        <w:rPr>
          <w:rFonts w:ascii="Arial" w:eastAsia="Times New Roman" w:hAnsi="Arial" w:cs="Arial"/>
          <w:sz w:val="24"/>
          <w:szCs w:val="24"/>
          <w:lang w:eastAsia="pt-BR"/>
        </w:rPr>
        <w:t xml:space="preserve"> É obrigação crítica do operador da pá informar ao operador da central de mistura (ou do respectivo setor) sobre as reais condições físicas e de umidade dos agregados que estão a ser depositados. Isso garante que a equipa ajuste a dosagem de água no misturador a tempo, salvando o traço do concreto. </w:t>
      </w:r>
    </w:p>
    <w:p w14:paraId="37C9DABA" w14:textId="5EBBFE2E" w:rsidR="00EB2AFE" w:rsidRDefault="00EB2AFE"/>
    <w:p w14:paraId="7E22F932" w14:textId="79B28440" w:rsidR="009E6F2B" w:rsidRDefault="009E6F2B"/>
    <w:p w14:paraId="508889CE" w14:textId="211B75BC" w:rsidR="009E6F2B" w:rsidRDefault="009E6F2B"/>
    <w:p w14:paraId="3580753B" w14:textId="1C1E1A4C" w:rsidR="009E6F2B" w:rsidRDefault="009E6F2B"/>
    <w:p w14:paraId="49E3A27C" w14:textId="77777777" w:rsidR="009E6F2B" w:rsidRDefault="009E6F2B"/>
    <w:p w14:paraId="1EB64D08" w14:textId="52B5FBC7" w:rsidR="009E6F2B" w:rsidRDefault="009E6F2B"/>
    <w:p w14:paraId="2A88F343" w14:textId="62E90F61" w:rsidR="009E6F2B" w:rsidRDefault="009E6F2B"/>
    <w:p w14:paraId="21FFE55D" w14:textId="710EF48D" w:rsidR="009E6F2B" w:rsidRDefault="009E6F2B"/>
    <w:p w14:paraId="65C8C845" w14:textId="62B7F36E" w:rsidR="009E6F2B" w:rsidRDefault="009E6F2B"/>
    <w:p w14:paraId="4602A02C" w14:textId="3209D0D2" w:rsidR="009E6F2B" w:rsidRDefault="009E6F2B">
      <w:r w:rsidRPr="009E6F2B">
        <w:drawing>
          <wp:anchor distT="0" distB="0" distL="114300" distR="114300" simplePos="0" relativeHeight="251658240" behindDoc="0" locked="0" layoutInCell="1" allowOverlap="1" wp14:anchorId="261B6FFA" wp14:editId="3D9CE98C">
            <wp:simplePos x="0" y="0"/>
            <wp:positionH relativeFrom="margin">
              <wp:align>right</wp:align>
            </wp:positionH>
            <wp:positionV relativeFrom="paragraph">
              <wp:posOffset>428625</wp:posOffset>
            </wp:positionV>
            <wp:extent cx="5400040" cy="3517265"/>
            <wp:effectExtent l="0" t="0" r="0" b="6985"/>
            <wp:wrapTopAndBottom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B0D182" w14:textId="66FDCF62" w:rsidR="009E6F2B" w:rsidRPr="009E6F2B" w:rsidRDefault="009E6F2B" w:rsidP="009E6F2B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9E6F2B">
        <w:rPr>
          <w:rFonts w:ascii="Arial" w:hAnsi="Arial" w:cs="Arial"/>
          <w:b/>
          <w:bCs/>
          <w:sz w:val="24"/>
          <w:szCs w:val="24"/>
        </w:rPr>
        <w:t>Fonte: Gerada por I.A | Imagem ilustrativa</w:t>
      </w:r>
    </w:p>
    <w:sectPr w:rsidR="009E6F2B" w:rsidRPr="009E6F2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C7E47"/>
    <w:multiLevelType w:val="multilevel"/>
    <w:tmpl w:val="9522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92D69"/>
    <w:multiLevelType w:val="multilevel"/>
    <w:tmpl w:val="BBCE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96C93"/>
    <w:multiLevelType w:val="multilevel"/>
    <w:tmpl w:val="41B4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C91D3A"/>
    <w:multiLevelType w:val="multilevel"/>
    <w:tmpl w:val="C218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F51"/>
    <w:rsid w:val="009E6F2B"/>
    <w:rsid w:val="00AF0F51"/>
    <w:rsid w:val="00EB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4D2E4"/>
  <w15:chartTrackingRefBased/>
  <w15:docId w15:val="{84D49632-FDF8-4A46-B041-4728D9C46C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9E6F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9E6F2B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E6F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citation-358">
    <w:name w:val="citation-358"/>
    <w:basedOn w:val="Fontepargpadro"/>
    <w:rsid w:val="009E6F2B"/>
  </w:style>
  <w:style w:type="character" w:customStyle="1" w:styleId="citation-357">
    <w:name w:val="citation-357"/>
    <w:basedOn w:val="Fontepargpadro"/>
    <w:rsid w:val="009E6F2B"/>
  </w:style>
  <w:style w:type="character" w:customStyle="1" w:styleId="citation-356">
    <w:name w:val="citation-356"/>
    <w:basedOn w:val="Fontepargpadro"/>
    <w:rsid w:val="009E6F2B"/>
  </w:style>
  <w:style w:type="character" w:customStyle="1" w:styleId="citation-355">
    <w:name w:val="citation-355"/>
    <w:basedOn w:val="Fontepargpadro"/>
    <w:rsid w:val="009E6F2B"/>
  </w:style>
  <w:style w:type="character" w:customStyle="1" w:styleId="citation-354">
    <w:name w:val="citation-354"/>
    <w:basedOn w:val="Fontepargpadro"/>
    <w:rsid w:val="009E6F2B"/>
  </w:style>
  <w:style w:type="character" w:customStyle="1" w:styleId="citation-353">
    <w:name w:val="citation-353"/>
    <w:basedOn w:val="Fontepargpadro"/>
    <w:rsid w:val="009E6F2B"/>
  </w:style>
  <w:style w:type="character" w:customStyle="1" w:styleId="citation-352">
    <w:name w:val="citation-352"/>
    <w:basedOn w:val="Fontepargpadro"/>
    <w:rsid w:val="009E6F2B"/>
  </w:style>
  <w:style w:type="character" w:customStyle="1" w:styleId="citation-351">
    <w:name w:val="citation-351"/>
    <w:basedOn w:val="Fontepargpadro"/>
    <w:rsid w:val="009E6F2B"/>
  </w:style>
  <w:style w:type="character" w:customStyle="1" w:styleId="citation-350">
    <w:name w:val="citation-350"/>
    <w:basedOn w:val="Fontepargpadro"/>
    <w:rsid w:val="009E6F2B"/>
  </w:style>
  <w:style w:type="character" w:customStyle="1" w:styleId="citation-349">
    <w:name w:val="citation-349"/>
    <w:basedOn w:val="Fontepargpadro"/>
    <w:rsid w:val="009E6F2B"/>
  </w:style>
  <w:style w:type="character" w:customStyle="1" w:styleId="citation-348">
    <w:name w:val="citation-348"/>
    <w:basedOn w:val="Fontepargpadro"/>
    <w:rsid w:val="009E6F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4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262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Alemão Underground</dc:creator>
  <cp:keywords/>
  <dc:description/>
  <cp:lastModifiedBy>Alemão Underground</cp:lastModifiedBy>
  <cp:revision>2</cp:revision>
  <dcterms:created xsi:type="dcterms:W3CDTF">2026-06-12T23:16:00Z</dcterms:created>
  <dcterms:modified xsi:type="dcterms:W3CDTF">2026-06-12T23:19:00Z</dcterms:modified>
</cp:coreProperties>
</file>