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83FF9" w14:textId="77777777" w:rsidR="00A40ABE" w:rsidRPr="00A40ABE" w:rsidRDefault="00A40ABE" w:rsidP="00A40AB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Movimentados</w:t>
      </w:r>
    </w:p>
    <w:p w14:paraId="6DCADB34" w14:textId="77777777" w:rsidR="00A40ABE" w:rsidRPr="00A40ABE" w:rsidRDefault="00A40ABE" w:rsidP="00A40AB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O equipamento não processa matéria-prima bruta. É estritamente responsável por movimentar as tábuas que contêm os produtos finais recém-prensados (blocos, </w:t>
      </w:r>
      <w:proofErr w:type="spellStart"/>
      <w:r w:rsidRPr="00A40ABE">
        <w:rPr>
          <w:rFonts w:ascii="Arial" w:eastAsia="Times New Roman" w:hAnsi="Arial" w:cs="Arial"/>
          <w:sz w:val="24"/>
          <w:szCs w:val="24"/>
          <w:lang w:eastAsia="pt-BR"/>
        </w:rPr>
        <w:t>pavers</w:t>
      </w:r>
      <w:proofErr w:type="spellEnd"/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, canaletas e </w:t>
      </w:r>
      <w:proofErr w:type="spellStart"/>
      <w:r w:rsidRPr="00A40ABE">
        <w:rPr>
          <w:rFonts w:ascii="Arial" w:eastAsia="Times New Roman" w:hAnsi="Arial" w:cs="Arial"/>
          <w:sz w:val="24"/>
          <w:szCs w:val="24"/>
          <w:lang w:eastAsia="pt-BR"/>
        </w:rPr>
        <w:t>fincadinhos</w:t>
      </w:r>
      <w:proofErr w:type="spellEnd"/>
      <w:r w:rsidRPr="00A40ABE">
        <w:rPr>
          <w:rFonts w:ascii="Arial" w:eastAsia="Times New Roman" w:hAnsi="Arial" w:cs="Arial"/>
          <w:sz w:val="24"/>
          <w:szCs w:val="24"/>
          <w:lang w:eastAsia="pt-BR"/>
        </w:rPr>
        <w:t>), bem como as respetivas estantes de armazenamento.</w:t>
      </w:r>
    </w:p>
    <w:p w14:paraId="1A4854BD" w14:textId="77777777" w:rsidR="00A40ABE" w:rsidRPr="00A40ABE" w:rsidRDefault="00A40ABE" w:rsidP="00A40AB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(Posicionamento)</w:t>
      </w:r>
    </w:p>
    <w:p w14:paraId="63E795AC" w14:textId="77777777" w:rsidR="00A40ABE" w:rsidRPr="00A40ABE" w:rsidRDefault="00A40ABE" w:rsidP="00A40AB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A40ABE">
        <w:rPr>
          <w:rFonts w:ascii="Arial" w:eastAsia="Times New Roman" w:hAnsi="Arial" w:cs="Arial"/>
          <w:sz w:val="24"/>
          <w:szCs w:val="24"/>
          <w:lang w:eastAsia="pt-BR"/>
        </w:rPr>
        <w:t>transpallet</w:t>
      </w:r>
      <w:proofErr w:type="spellEnd"/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 atua na fase de transição logística, sendo o elo que conecta a saída da etapa de </w:t>
      </w: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Prensagem</w:t>
      </w: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 (onde os blocos são formados) à área de </w:t>
      </w:r>
      <w:proofErr w:type="spellStart"/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</w:t>
      </w:r>
      <w:proofErr w:type="spellEnd"/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-Cura</w:t>
      </w: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 (onde as peças ficam em repouso para secagem inicial).</w:t>
      </w:r>
    </w:p>
    <w:p w14:paraId="4665DE78" w14:textId="77777777" w:rsidR="00A40ABE" w:rsidRPr="00A40ABE" w:rsidRDefault="00A40ABE" w:rsidP="00A40AB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4D148C84" w14:textId="77777777" w:rsidR="00A40ABE" w:rsidRPr="00A40ABE" w:rsidRDefault="00A40ABE" w:rsidP="00A40AB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>Para que a cadência de produção da fábrica não pare, o operador de logística deve focar-se no cumprimento das seguintes atividades classificadas como críticas:</w:t>
      </w:r>
    </w:p>
    <w:p w14:paraId="285F8583" w14:textId="77777777" w:rsidR="00A40ABE" w:rsidRPr="00A40ABE" w:rsidRDefault="00A40ABE" w:rsidP="00A40AB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Monitorizar o correto </w:t>
      </w: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funcionamento do </w:t>
      </w:r>
      <w:proofErr w:type="spellStart"/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transpallet</w:t>
      </w:r>
      <w:proofErr w:type="spellEnd"/>
      <w:r w:rsidRPr="00A40ABE">
        <w:rPr>
          <w:rFonts w:ascii="Arial" w:eastAsia="Times New Roman" w:hAnsi="Arial" w:cs="Arial"/>
          <w:sz w:val="24"/>
          <w:szCs w:val="24"/>
          <w:lang w:eastAsia="pt-BR"/>
        </w:rPr>
        <w:t>, uma vez que qualquer avaria mecânica interrompe imediatamente a retirada de material das máquinas.</w:t>
      </w:r>
    </w:p>
    <w:p w14:paraId="7391B918" w14:textId="77777777" w:rsidR="00A40ABE" w:rsidRPr="00A40ABE" w:rsidRDefault="00A40ABE" w:rsidP="00A40AB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Efetuar a </w:t>
      </w: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retirada da tábua com os blocos (</w:t>
      </w:r>
      <w:proofErr w:type="spellStart"/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transpallet</w:t>
      </w:r>
      <w:proofErr w:type="spellEnd"/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 com o máximo de suavidade e estabilidade, visto que as peças de </w:t>
      </w:r>
      <w:proofErr w:type="spellStart"/>
      <w:r w:rsidRPr="00A40ABE">
        <w:rPr>
          <w:rFonts w:ascii="Arial" w:eastAsia="Times New Roman" w:hAnsi="Arial" w:cs="Arial"/>
          <w:sz w:val="24"/>
          <w:szCs w:val="24"/>
          <w:lang w:eastAsia="pt-BR"/>
        </w:rPr>
        <w:t>betão</w:t>
      </w:r>
      <w:proofErr w:type="spellEnd"/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 (concreto) recém-moldadas estão frescas e altamente suscetíveis a quebras.</w:t>
      </w:r>
    </w:p>
    <w:p w14:paraId="3876CB00" w14:textId="77777777" w:rsidR="00A40ABE" w:rsidRPr="00A40ABE" w:rsidRDefault="00A40ABE" w:rsidP="00A40AB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Executar o </w:t>
      </w: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armazenamento das estantes com a tábua de blocos</w:t>
      </w: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 nas posições corretas do pátio.</w:t>
      </w:r>
    </w:p>
    <w:p w14:paraId="40568D73" w14:textId="77777777" w:rsidR="00A40ABE" w:rsidRPr="00A40ABE" w:rsidRDefault="00A40ABE" w:rsidP="00A40AB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ABE">
        <w:rPr>
          <w:rFonts w:ascii="Arial" w:eastAsia="Times New Roman" w:hAnsi="Arial" w:cs="Arial"/>
          <w:sz w:val="24"/>
          <w:szCs w:val="24"/>
          <w:lang w:eastAsia="pt-BR"/>
        </w:rPr>
        <w:t xml:space="preserve">Realizar de forma sincronizada as </w:t>
      </w:r>
      <w:r w:rsidRPr="00A40AB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trocas de estantes cheias por vazias (movimentação)</w:t>
      </w:r>
      <w:r w:rsidRPr="00A40ABE">
        <w:rPr>
          <w:rFonts w:ascii="Arial" w:eastAsia="Times New Roman" w:hAnsi="Arial" w:cs="Arial"/>
          <w:sz w:val="24"/>
          <w:szCs w:val="24"/>
          <w:lang w:eastAsia="pt-BR"/>
        </w:rPr>
        <w:t>, assegurando que o operador da MBP 6 tenha sempre espaço livre para descarregar o novo ciclo de blocos.</w:t>
      </w:r>
    </w:p>
    <w:p w14:paraId="27E6E2D5" w14:textId="77777777" w:rsidR="00A40ABE" w:rsidRDefault="00A40ABE" w:rsidP="00A40ABE">
      <w:pPr>
        <w:rPr>
          <w:rFonts w:ascii="Arial" w:hAnsi="Arial" w:cs="Arial"/>
          <w:b/>
          <w:bCs/>
          <w:sz w:val="24"/>
          <w:szCs w:val="24"/>
        </w:rPr>
      </w:pPr>
    </w:p>
    <w:p w14:paraId="02236DC9" w14:textId="77777777" w:rsidR="00A40ABE" w:rsidRDefault="00A40ABE" w:rsidP="00A40ABE">
      <w:pPr>
        <w:rPr>
          <w:rFonts w:ascii="Arial" w:hAnsi="Arial" w:cs="Arial"/>
          <w:b/>
          <w:bCs/>
          <w:sz w:val="24"/>
          <w:szCs w:val="24"/>
        </w:rPr>
      </w:pPr>
    </w:p>
    <w:p w14:paraId="7C1584F7" w14:textId="77777777" w:rsidR="00A40ABE" w:rsidRDefault="00A40ABE" w:rsidP="00A40ABE">
      <w:pPr>
        <w:rPr>
          <w:rFonts w:ascii="Arial" w:hAnsi="Arial" w:cs="Arial"/>
          <w:b/>
          <w:bCs/>
          <w:sz w:val="24"/>
          <w:szCs w:val="24"/>
        </w:rPr>
      </w:pPr>
    </w:p>
    <w:p w14:paraId="32579278" w14:textId="77777777" w:rsidR="00A40ABE" w:rsidRDefault="00A40ABE" w:rsidP="00A40ABE">
      <w:pPr>
        <w:rPr>
          <w:rFonts w:ascii="Arial" w:hAnsi="Arial" w:cs="Arial"/>
          <w:b/>
          <w:bCs/>
          <w:sz w:val="24"/>
          <w:szCs w:val="24"/>
        </w:rPr>
      </w:pPr>
    </w:p>
    <w:p w14:paraId="22722E68" w14:textId="77777777" w:rsidR="00A40ABE" w:rsidRDefault="00A40ABE" w:rsidP="00A40ABE">
      <w:pPr>
        <w:rPr>
          <w:rFonts w:ascii="Arial" w:hAnsi="Arial" w:cs="Arial"/>
          <w:b/>
          <w:bCs/>
          <w:sz w:val="24"/>
          <w:szCs w:val="24"/>
        </w:rPr>
      </w:pPr>
    </w:p>
    <w:p w14:paraId="60277122" w14:textId="25D1BCB4" w:rsidR="00A40ABE" w:rsidRPr="00A40ABE" w:rsidRDefault="00A40ABE" w:rsidP="00A40AB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40ABE">
        <w:lastRenderedPageBreak/>
        <w:drawing>
          <wp:anchor distT="0" distB="0" distL="114300" distR="114300" simplePos="0" relativeHeight="251658240" behindDoc="0" locked="0" layoutInCell="1" allowOverlap="1" wp14:anchorId="7C7597C4" wp14:editId="1262CE4F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3902710"/>
            <wp:effectExtent l="0" t="0" r="0" b="254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0ABE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sectPr w:rsidR="00A40ABE" w:rsidRPr="00A40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04515"/>
    <w:multiLevelType w:val="multilevel"/>
    <w:tmpl w:val="D39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F4DDC"/>
    <w:multiLevelType w:val="multilevel"/>
    <w:tmpl w:val="755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A3905"/>
    <w:multiLevelType w:val="multilevel"/>
    <w:tmpl w:val="78A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BC"/>
    <w:rsid w:val="007002BC"/>
    <w:rsid w:val="00A40ABE"/>
    <w:rsid w:val="00EB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F9F4"/>
  <w15:chartTrackingRefBased/>
  <w15:docId w15:val="{8405C8B0-303D-431D-81B1-AD855944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40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40A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40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8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2026-06-12T23:21:00Z</dcterms:created>
  <dcterms:modified xsi:type="dcterms:W3CDTF">2026-06-12T23:25:00Z</dcterms:modified>
</cp:coreProperties>
</file>