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29CD6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33C78E97" w14:textId="1632136F" w:rsidR="00DC6709" w:rsidRPr="00DC6709" w:rsidRDefault="00DC6709" w:rsidP="00DC670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Tubos de concreto nos diâmetros de </w:t>
      </w:r>
      <m:oMath>
        <m:r>
          <w:rPr>
            <w:rFonts w:ascii="Cambria Math" w:eastAsia="Times New Roman" w:hAnsi="Cambria Math" w:cs="Arial"/>
            <w:sz w:val="24"/>
            <w:szCs w:val="24"/>
            <w:lang w:eastAsia="pt-BR"/>
          </w:rPr>
          <m:t>30 cm, 40 cm e 60 cm</m:t>
        </m:r>
      </m:oMath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(modelos Macho/Fêmea - MF e Ponta/Bolsa - PB). A máquina também atende aos modelos estruturais PS1, PA1 e PA2. </w:t>
      </w:r>
    </w:p>
    <w:p w14:paraId="09B61053" w14:textId="77777777" w:rsidR="00DC6709" w:rsidRPr="00DC6709" w:rsidRDefault="00DC6709" w:rsidP="00DC670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 </w:t>
      </w:r>
    </w:p>
    <w:p w14:paraId="289CEEFC" w14:textId="77777777" w:rsidR="00DC6709" w:rsidRPr="00DC6709" w:rsidRDefault="00DC6709" w:rsidP="00DC670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Ligantes e Mistura: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 </w:t>
      </w:r>
    </w:p>
    <w:p w14:paraId="2789012E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4DFF0E10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>O processo produtivo da máquina flui seguindo as etapas abaixo:</w:t>
      </w:r>
    </w:p>
    <w:p w14:paraId="4CCB592C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Abastecimento (Silo de Agregados). </w:t>
      </w:r>
    </w:p>
    <w:p w14:paraId="3028D343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Pesagem. </w:t>
      </w:r>
    </w:p>
    <w:p w14:paraId="293D88DC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Misturador 2. </w:t>
      </w:r>
    </w:p>
    <w:p w14:paraId="38B81965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Máquina PHA 1500. </w:t>
      </w:r>
    </w:p>
    <w:p w14:paraId="09B2F762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C6709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-Cura. </w:t>
      </w:r>
    </w:p>
    <w:p w14:paraId="31C92D37" w14:textId="77777777" w:rsidR="00DC6709" w:rsidRPr="00DC6709" w:rsidRDefault="00DC6709" w:rsidP="00DC670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Estoque. </w:t>
      </w:r>
    </w:p>
    <w:p w14:paraId="0DD85CD1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406D7C7E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sz w:val="24"/>
          <w:szCs w:val="24"/>
          <w:lang w:eastAsia="pt-BR"/>
        </w:rPr>
        <w:t>Para a operação adequada da PHA 1500, a automação e a operação devem controlar os seguintes parâmetros:</w:t>
      </w:r>
    </w:p>
    <w:p w14:paraId="434DBAF3" w14:textId="77777777" w:rsidR="00DC6709" w:rsidRPr="00DC6709" w:rsidRDefault="00DC6709" w:rsidP="00DC67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Alimentação e Pesagem: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Controlar a pesagem dos agregados na esteira, tempo de voo dos agregados, ajuste fino, peso das matérias-primas e tempo de esteira de pesagem. </w:t>
      </w:r>
    </w:p>
    <w:p w14:paraId="1809D991" w14:textId="77777777" w:rsidR="00DC6709" w:rsidRPr="00DC6709" w:rsidRDefault="00DC6709" w:rsidP="00DC67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Parametrizar a pesagem do cimento, quantidade de água, dosagem de aditivo e tempo de mistura. O tempo de esteira de saída de concreto também deve ser monitorado. </w:t>
      </w:r>
    </w:p>
    <w:p w14:paraId="4CEC489F" w14:textId="77777777" w:rsidR="00DC6709" w:rsidRPr="00DC6709" w:rsidRDefault="00DC6709" w:rsidP="00DC67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 e Conformação: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Na máquina, ajustar o tempo de alimentação (concreto), tempo de vibração e o tempo de subida do êmbolo. </w:t>
      </w:r>
    </w:p>
    <w:p w14:paraId="1FAAD767" w14:textId="54B93E82" w:rsidR="00DC6709" w:rsidRDefault="00DC6709" w:rsidP="00DC670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Etapas Finais: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Controlar o tempo de cura. </w:t>
      </w:r>
    </w:p>
    <w:p w14:paraId="619FDFA2" w14:textId="77777777" w:rsidR="00DC6709" w:rsidRPr="00DC6709" w:rsidRDefault="00DC6709" w:rsidP="00DC6709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164383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Características de Qualidade (Inspeção Técnica)</w:t>
      </w:r>
    </w:p>
    <w:p w14:paraId="0928E22B" w14:textId="77777777" w:rsidR="00DC6709" w:rsidRPr="00DC6709" w:rsidRDefault="00DC6709" w:rsidP="00DC670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Verificar a presença de impurezas e realizar a análise da umidade dos agregados. </w:t>
      </w:r>
    </w:p>
    <w:p w14:paraId="00793C8E" w14:textId="77777777" w:rsidR="00DC6709" w:rsidRPr="00DC6709" w:rsidRDefault="00DC6709" w:rsidP="00DC670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Concreto Misto: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Avaliar o ponto da massa e a umidade da massa antes da alimentação. </w:t>
      </w:r>
    </w:p>
    <w:p w14:paraId="4614B827" w14:textId="77777777" w:rsidR="00DC6709" w:rsidRPr="00DC6709" w:rsidRDefault="00DC6709" w:rsidP="00DC670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Tubos Conformados (</w:t>
      </w:r>
      <w:proofErr w:type="spellStart"/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 e Estoque):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Verificar a ocorrência de trincas e falta de massa logo após a desforma. No pátio de estoque, realizar uma segunda inspeção avaliando a ausência de trincas, ausência de rebarbas, compactação do concreto, falta de massa e o acabamento das bordas. </w:t>
      </w:r>
    </w:p>
    <w:p w14:paraId="23E97C39" w14:textId="77777777" w:rsidR="00DC6709" w:rsidRPr="00DC6709" w:rsidRDefault="00DC6709" w:rsidP="00DC670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4F4F63A8" w14:textId="77777777" w:rsidR="00DC6709" w:rsidRPr="00DC6709" w:rsidRDefault="00DC6709" w:rsidP="00DC67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 (Pá Carregadeira):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Durante a operação da pá carregadeira, é essencial não exceder a capacidade da concha, transitar em baixa velocidade, não exceder a capacidade do silo e informar ao operador da central de mistura sobre as condições físicas dos agregados. </w:t>
      </w:r>
    </w:p>
    <w:p w14:paraId="33AF12C7" w14:textId="77777777" w:rsidR="00DC6709" w:rsidRPr="00DC6709" w:rsidRDefault="00DC6709" w:rsidP="00DC67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Pesagem e Mistura: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É crítica a atenção ao reconhecimento dos alarmes de sobrecarga. </w:t>
      </w:r>
    </w:p>
    <w:p w14:paraId="5E70219A" w14:textId="77777777" w:rsidR="00DC6709" w:rsidRPr="00DC6709" w:rsidRDefault="00DC6709" w:rsidP="00DC67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Operação da PHA 1500: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Atenção à verificação da ordem de produção e à movimentação cuidadosa dos moldes tubulares. </w:t>
      </w:r>
    </w:p>
    <w:p w14:paraId="0EC5EB76" w14:textId="613DFD6D" w:rsidR="00DC6709" w:rsidRPr="00DC6709" w:rsidRDefault="00DC6709" w:rsidP="00DC670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67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(Pátio e Estoque):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Prevenir 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>os tombamentos</w:t>
      </w:r>
      <w:r w:rsidRPr="00DC6709">
        <w:rPr>
          <w:rFonts w:ascii="Arial" w:eastAsia="Times New Roman" w:hAnsi="Arial" w:cs="Arial"/>
          <w:sz w:val="24"/>
          <w:szCs w:val="24"/>
          <w:lang w:eastAsia="pt-BR"/>
        </w:rPr>
        <w:t xml:space="preserve"> dos tubos de concreto, realizar a devida separação das peças com defeitos e efetuar a movimentação logística com extremo cuidado. </w:t>
      </w:r>
    </w:p>
    <w:p w14:paraId="7EF56512" w14:textId="77777777" w:rsidR="00DC6709" w:rsidRDefault="00DC6709" w:rsidP="00DC670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66165FA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834F94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A75141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204A6B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379972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C5AB95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907786" w14:textId="77777777" w:rsidR="00DC6709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31067E" w14:textId="4A08F559" w:rsidR="00DC6709" w:rsidRPr="00C96487" w:rsidRDefault="00DC6709" w:rsidP="00DC670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C6709">
        <w:drawing>
          <wp:anchor distT="0" distB="0" distL="114300" distR="114300" simplePos="0" relativeHeight="251658240" behindDoc="0" locked="0" layoutInCell="1" allowOverlap="1" wp14:anchorId="0B88AC27" wp14:editId="3652B2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419475"/>
            <wp:effectExtent l="0" t="0" r="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F</w:t>
      </w:r>
      <w:r w:rsidRPr="00C96487">
        <w:rPr>
          <w:rFonts w:ascii="Arial" w:hAnsi="Arial" w:cs="Arial"/>
          <w:b/>
          <w:bCs/>
          <w:sz w:val="24"/>
          <w:szCs w:val="24"/>
        </w:rPr>
        <w:t>onte: Gerada por I.A | Imagem ilustrativa</w:t>
      </w:r>
    </w:p>
    <w:p w14:paraId="4F73E263" w14:textId="1CE441FB" w:rsidR="008B0716" w:rsidRDefault="008B0716"/>
    <w:sectPr w:rsidR="008B0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53"/>
    <w:multiLevelType w:val="multilevel"/>
    <w:tmpl w:val="B70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1A92"/>
    <w:multiLevelType w:val="multilevel"/>
    <w:tmpl w:val="343A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0061"/>
    <w:multiLevelType w:val="multilevel"/>
    <w:tmpl w:val="846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8542E"/>
    <w:multiLevelType w:val="multilevel"/>
    <w:tmpl w:val="842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1352C"/>
    <w:multiLevelType w:val="multilevel"/>
    <w:tmpl w:val="518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87"/>
    <w:rsid w:val="00183479"/>
    <w:rsid w:val="008B0716"/>
    <w:rsid w:val="00C70887"/>
    <w:rsid w:val="00DC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AAB1C"/>
  <w15:chartTrackingRefBased/>
  <w15:docId w15:val="{F91151AF-05FE-4BCA-B449-12D3516A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709"/>
  </w:style>
  <w:style w:type="paragraph" w:styleId="Ttulo3">
    <w:name w:val="heading 3"/>
    <w:basedOn w:val="Normal"/>
    <w:link w:val="Ttulo3Char"/>
    <w:uiPriority w:val="9"/>
    <w:qFormat/>
    <w:rsid w:val="00DC6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67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C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79">
    <w:name w:val="citation-479"/>
    <w:basedOn w:val="Fontepargpadro"/>
    <w:rsid w:val="00DC6709"/>
  </w:style>
  <w:style w:type="character" w:customStyle="1" w:styleId="citation-478">
    <w:name w:val="citation-478"/>
    <w:basedOn w:val="Fontepargpadro"/>
    <w:rsid w:val="00DC6709"/>
  </w:style>
  <w:style w:type="character" w:customStyle="1" w:styleId="citation-477">
    <w:name w:val="citation-477"/>
    <w:basedOn w:val="Fontepargpadro"/>
    <w:rsid w:val="00DC6709"/>
  </w:style>
  <w:style w:type="character" w:customStyle="1" w:styleId="citation-476">
    <w:name w:val="citation-476"/>
    <w:basedOn w:val="Fontepargpadro"/>
    <w:rsid w:val="00DC6709"/>
  </w:style>
  <w:style w:type="character" w:customStyle="1" w:styleId="citation-475">
    <w:name w:val="citation-475"/>
    <w:basedOn w:val="Fontepargpadro"/>
    <w:rsid w:val="00DC6709"/>
  </w:style>
  <w:style w:type="character" w:customStyle="1" w:styleId="citation-474">
    <w:name w:val="citation-474"/>
    <w:basedOn w:val="Fontepargpadro"/>
    <w:rsid w:val="00DC6709"/>
  </w:style>
  <w:style w:type="character" w:customStyle="1" w:styleId="citation-473">
    <w:name w:val="citation-473"/>
    <w:basedOn w:val="Fontepargpadro"/>
    <w:rsid w:val="00DC6709"/>
  </w:style>
  <w:style w:type="character" w:customStyle="1" w:styleId="citation-472">
    <w:name w:val="citation-472"/>
    <w:basedOn w:val="Fontepargpadro"/>
    <w:rsid w:val="00DC6709"/>
  </w:style>
  <w:style w:type="character" w:customStyle="1" w:styleId="citation-471">
    <w:name w:val="citation-471"/>
    <w:basedOn w:val="Fontepargpadro"/>
    <w:rsid w:val="00DC6709"/>
  </w:style>
  <w:style w:type="character" w:customStyle="1" w:styleId="citation-470">
    <w:name w:val="citation-470"/>
    <w:basedOn w:val="Fontepargpadro"/>
    <w:rsid w:val="00DC6709"/>
  </w:style>
  <w:style w:type="character" w:customStyle="1" w:styleId="citation-469">
    <w:name w:val="citation-469"/>
    <w:basedOn w:val="Fontepargpadro"/>
    <w:rsid w:val="00DC6709"/>
  </w:style>
  <w:style w:type="character" w:customStyle="1" w:styleId="citation-468">
    <w:name w:val="citation-468"/>
    <w:basedOn w:val="Fontepargpadro"/>
    <w:rsid w:val="00DC6709"/>
  </w:style>
  <w:style w:type="character" w:customStyle="1" w:styleId="citation-467">
    <w:name w:val="citation-467"/>
    <w:basedOn w:val="Fontepargpadro"/>
    <w:rsid w:val="00DC6709"/>
  </w:style>
  <w:style w:type="character" w:customStyle="1" w:styleId="citation-466">
    <w:name w:val="citation-466"/>
    <w:basedOn w:val="Fontepargpadro"/>
    <w:rsid w:val="00DC6709"/>
  </w:style>
  <w:style w:type="character" w:customStyle="1" w:styleId="citation-465">
    <w:name w:val="citation-465"/>
    <w:basedOn w:val="Fontepargpadro"/>
    <w:rsid w:val="00DC6709"/>
  </w:style>
  <w:style w:type="character" w:customStyle="1" w:styleId="citation-464">
    <w:name w:val="citation-464"/>
    <w:basedOn w:val="Fontepargpadro"/>
    <w:rsid w:val="00DC6709"/>
  </w:style>
  <w:style w:type="character" w:customStyle="1" w:styleId="citation-463">
    <w:name w:val="citation-463"/>
    <w:basedOn w:val="Fontepargpadro"/>
    <w:rsid w:val="00DC6709"/>
  </w:style>
  <w:style w:type="character" w:customStyle="1" w:styleId="citation-462">
    <w:name w:val="citation-462"/>
    <w:basedOn w:val="Fontepargpadro"/>
    <w:rsid w:val="00DC6709"/>
  </w:style>
  <w:style w:type="character" w:customStyle="1" w:styleId="citation-461">
    <w:name w:val="citation-461"/>
    <w:basedOn w:val="Fontepargpadro"/>
    <w:rsid w:val="00DC6709"/>
  </w:style>
  <w:style w:type="character" w:customStyle="1" w:styleId="citation-460">
    <w:name w:val="citation-460"/>
    <w:basedOn w:val="Fontepargpadro"/>
    <w:rsid w:val="00DC6709"/>
  </w:style>
  <w:style w:type="character" w:customStyle="1" w:styleId="citation-459">
    <w:name w:val="citation-459"/>
    <w:basedOn w:val="Fontepargpadro"/>
    <w:rsid w:val="00DC6709"/>
  </w:style>
  <w:style w:type="character" w:customStyle="1" w:styleId="citation-458">
    <w:name w:val="citation-458"/>
    <w:basedOn w:val="Fontepargpadro"/>
    <w:rsid w:val="00DC6709"/>
  </w:style>
  <w:style w:type="character" w:customStyle="1" w:styleId="citation-457">
    <w:name w:val="citation-457"/>
    <w:basedOn w:val="Fontepargpadro"/>
    <w:rsid w:val="00DC6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3</cp:revision>
  <dcterms:created xsi:type="dcterms:W3CDTF">2026-06-12T22:52:00Z</dcterms:created>
  <dcterms:modified xsi:type="dcterms:W3CDTF">2026-06-12T23:04:00Z</dcterms:modified>
</cp:coreProperties>
</file>