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A7466" w14:textId="77777777" w:rsidR="001B3158" w:rsidRPr="001B3158" w:rsidRDefault="001B3158" w:rsidP="001B3158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Relatório de </w:t>
      </w:r>
      <w:proofErr w:type="spellStart"/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Tagueamento</w:t>
      </w:r>
      <w:proofErr w:type="spellEnd"/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e Identificação de Ativos – TECHNOBLOCO (Revisão 2026)</w:t>
      </w:r>
    </w:p>
    <w:p w14:paraId="5D304F95" w14:textId="77777777" w:rsidR="001B3158" w:rsidRPr="001B3158" w:rsidRDefault="001B3158" w:rsidP="001B315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Para garantir um controle de manutenção ágil no pátio e na produção de pré-moldados, o sistema de </w:t>
      </w:r>
      <w:proofErr w:type="spellStart"/>
      <w:r w:rsidRPr="001B3158">
        <w:rPr>
          <w:rFonts w:ascii="Arial" w:eastAsia="Times New Roman" w:hAnsi="Arial" w:cs="Arial"/>
          <w:sz w:val="24"/>
          <w:szCs w:val="24"/>
          <w:lang w:eastAsia="pt-BR"/>
        </w:rPr>
        <w:t>tagueamento</w:t>
      </w:r>
      <w:proofErr w:type="spellEnd"/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seguirá o padrão de identificação direta: </w:t>
      </w:r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[SETOR] - [MÁQUINA/EQUIPAMENTO] - [SEQUENCIAL]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216A01DD" w14:textId="77777777" w:rsidR="001B3158" w:rsidRPr="001B3158" w:rsidRDefault="001B3158" w:rsidP="001B315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Mapeamento Real de Setores e Ativos</w:t>
      </w:r>
    </w:p>
    <w:p w14:paraId="7AD642FD" w14:textId="77777777" w:rsidR="001B3158" w:rsidRPr="001B3158" w:rsidRDefault="001B3158" w:rsidP="001B315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sz w:val="24"/>
          <w:szCs w:val="24"/>
          <w:lang w:eastAsia="pt-BR"/>
        </w:rPr>
        <w:t>O arranjo produtivo da fábrica foi dividido em quatro setores operacionais principais e um de apoio, refletindo o fluxo dos mapas de processo:</w:t>
      </w:r>
    </w:p>
    <w:p w14:paraId="08D4DD99" w14:textId="77777777" w:rsidR="001B3158" w:rsidRPr="001B3158" w:rsidRDefault="001B3158" w:rsidP="001B3158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BV (Blocos </w:t>
      </w:r>
      <w:proofErr w:type="spellStart"/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Vibroprensados</w:t>
      </w:r>
      <w:proofErr w:type="spellEnd"/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):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Linha focada na produção de blocos, </w:t>
      </w:r>
      <w:proofErr w:type="spellStart"/>
      <w:r w:rsidRPr="001B3158">
        <w:rPr>
          <w:rFonts w:ascii="Arial" w:eastAsia="Times New Roman" w:hAnsi="Arial" w:cs="Arial"/>
          <w:sz w:val="24"/>
          <w:szCs w:val="24"/>
          <w:lang w:eastAsia="pt-BR"/>
        </w:rPr>
        <w:t>pavers</w:t>
      </w:r>
      <w:proofErr w:type="spellEnd"/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, canaletas e </w:t>
      </w:r>
      <w:proofErr w:type="spellStart"/>
      <w:r w:rsidRPr="001B3158">
        <w:rPr>
          <w:rFonts w:ascii="Arial" w:eastAsia="Times New Roman" w:hAnsi="Arial" w:cs="Arial"/>
          <w:sz w:val="24"/>
          <w:szCs w:val="24"/>
          <w:lang w:eastAsia="pt-BR"/>
        </w:rPr>
        <w:t>fincadinhos</w:t>
      </w:r>
      <w:proofErr w:type="spellEnd"/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. Composta pela máquina MVP 4.12 e pelas máquinas MBP 6 (I e II). </w:t>
      </w:r>
    </w:p>
    <w:p w14:paraId="6945E975" w14:textId="77777777" w:rsidR="001B3158" w:rsidRPr="001B3158" w:rsidRDefault="001B3158" w:rsidP="001B3158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TC (Tubos de Concreto):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Linha dedicada à tubulação. Composta pela máquina PHA 1500 (para tubos de 30, 40 e 60 </w:t>
      </w:r>
      <w:proofErr w:type="gramStart"/>
      <w:r w:rsidRPr="001B3158">
        <w:rPr>
          <w:rFonts w:ascii="Arial" w:eastAsia="Times New Roman" w:hAnsi="Arial" w:cs="Arial"/>
          <w:sz w:val="24"/>
          <w:szCs w:val="24"/>
          <w:lang w:eastAsia="pt-BR"/>
        </w:rPr>
        <w:t>cm )</w:t>
      </w:r>
      <w:proofErr w:type="gramEnd"/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e pelo Conjunto Vibratório para tubos especiais e armados (80, 100 e 120 cm ). </w:t>
      </w:r>
    </w:p>
    <w:p w14:paraId="3A1A1428" w14:textId="77777777" w:rsidR="001B3158" w:rsidRPr="001B3158" w:rsidRDefault="001B3158" w:rsidP="001B3158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CM (Componentes Moldados):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Setor focado em acabamentos e peças menores, operado pela Mesa Vibratória para a produção de meios fios, tampas, caixas e pisos táteis. </w:t>
      </w:r>
    </w:p>
    <w:p w14:paraId="15841687" w14:textId="6EDD66A5" w:rsidR="001B3158" w:rsidRPr="001B3158" w:rsidRDefault="001B3158" w:rsidP="001B3158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AP (Apoio e Preparação):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Os gargalos que alimentam todas as linhas. Inclui o Misturador 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>1,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o Misturador 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>2,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os silos e baias de agregados e os veículos de movimentação de carga, como a Pá 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>Carregadeira,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o Elevador de Tábuas e o </w:t>
      </w:r>
      <w:proofErr w:type="spellStart"/>
      <w:r w:rsidRPr="001B3158">
        <w:rPr>
          <w:rFonts w:ascii="Arial" w:eastAsia="Times New Roman" w:hAnsi="Arial" w:cs="Arial"/>
          <w:sz w:val="24"/>
          <w:szCs w:val="24"/>
          <w:lang w:eastAsia="pt-BR"/>
        </w:rPr>
        <w:t>Transpallet</w:t>
      </w:r>
      <w:proofErr w:type="spellEnd"/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</w:p>
    <w:p w14:paraId="07610446" w14:textId="77777777" w:rsidR="001B3158" w:rsidRPr="001B3158" w:rsidRDefault="001B3158" w:rsidP="001B315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2. Padrão de </w:t>
      </w:r>
      <w:proofErr w:type="spellStart"/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Tags</w:t>
      </w:r>
      <w:proofErr w:type="spellEnd"/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no Chão de Fábrica</w:t>
      </w:r>
    </w:p>
    <w:p w14:paraId="2FEDB2FE" w14:textId="77777777" w:rsidR="001B3158" w:rsidRPr="001B3158" w:rsidRDefault="001B3158" w:rsidP="001B315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Abaixo, o espelho de como as </w:t>
      </w:r>
      <w:proofErr w:type="spellStart"/>
      <w:r w:rsidRPr="001B3158">
        <w:rPr>
          <w:rFonts w:ascii="Arial" w:eastAsia="Times New Roman" w:hAnsi="Arial" w:cs="Arial"/>
          <w:sz w:val="24"/>
          <w:szCs w:val="24"/>
          <w:lang w:eastAsia="pt-BR"/>
        </w:rPr>
        <w:t>tags</w:t>
      </w:r>
      <w:proofErr w:type="spellEnd"/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devem ser cadastradas no software de manutenção e gravadas fisicamente nas máquinas:</w:t>
      </w:r>
    </w:p>
    <w:p w14:paraId="4CF891A4" w14:textId="77777777" w:rsidR="001B3158" w:rsidRPr="001B3158" w:rsidRDefault="001B3158" w:rsidP="001B315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Máquinas de Produção Principal</w:t>
      </w:r>
    </w:p>
    <w:p w14:paraId="76F81279" w14:textId="77777777" w:rsidR="001B3158" w:rsidRPr="001B3158" w:rsidRDefault="001B3158" w:rsidP="001B3158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BV-MV-01: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Blocos </w:t>
      </w:r>
      <w:proofErr w:type="spellStart"/>
      <w:r w:rsidRPr="001B3158">
        <w:rPr>
          <w:rFonts w:ascii="Arial" w:eastAsia="Times New Roman" w:hAnsi="Arial" w:cs="Arial"/>
          <w:sz w:val="24"/>
          <w:szCs w:val="24"/>
          <w:lang w:eastAsia="pt-BR"/>
        </w:rPr>
        <w:t>Vibroprensados</w:t>
      </w:r>
      <w:proofErr w:type="spellEnd"/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– Máquina MVP 4.12 </w:t>
      </w:r>
    </w:p>
    <w:p w14:paraId="25E99A41" w14:textId="77777777" w:rsidR="001B3158" w:rsidRPr="001B3158" w:rsidRDefault="001B3158" w:rsidP="001B3158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BV-MB-01: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Blocos </w:t>
      </w:r>
      <w:proofErr w:type="spellStart"/>
      <w:r w:rsidRPr="001B3158">
        <w:rPr>
          <w:rFonts w:ascii="Arial" w:eastAsia="Times New Roman" w:hAnsi="Arial" w:cs="Arial"/>
          <w:sz w:val="24"/>
          <w:szCs w:val="24"/>
          <w:lang w:eastAsia="pt-BR"/>
        </w:rPr>
        <w:t>Vibroprensados</w:t>
      </w:r>
      <w:proofErr w:type="spellEnd"/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– Máquina MBP 6 - I </w:t>
      </w:r>
    </w:p>
    <w:p w14:paraId="0DCF717B" w14:textId="77777777" w:rsidR="001B3158" w:rsidRPr="001B3158" w:rsidRDefault="001B3158" w:rsidP="001B3158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BV-MB-02: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Blocos </w:t>
      </w:r>
      <w:proofErr w:type="spellStart"/>
      <w:r w:rsidRPr="001B3158">
        <w:rPr>
          <w:rFonts w:ascii="Arial" w:eastAsia="Times New Roman" w:hAnsi="Arial" w:cs="Arial"/>
          <w:sz w:val="24"/>
          <w:szCs w:val="24"/>
          <w:lang w:eastAsia="pt-BR"/>
        </w:rPr>
        <w:t>Vibroprensados</w:t>
      </w:r>
      <w:proofErr w:type="spellEnd"/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– Máquina MBP 6 - II </w:t>
      </w:r>
    </w:p>
    <w:p w14:paraId="6A412232" w14:textId="77777777" w:rsidR="001B3158" w:rsidRPr="001B3158" w:rsidRDefault="001B3158" w:rsidP="001B3158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TC-PH-01: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Tubos de Concreto – Máquina PHA 1500 </w:t>
      </w:r>
    </w:p>
    <w:p w14:paraId="5FC9BFF0" w14:textId="77777777" w:rsidR="001B3158" w:rsidRPr="001B3158" w:rsidRDefault="001B3158" w:rsidP="001B3158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TC-CV-01: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Tubos de Concreto – Conjunto Vibratório (Tubos Especiais) </w:t>
      </w:r>
    </w:p>
    <w:p w14:paraId="59D549FB" w14:textId="77777777" w:rsidR="001B3158" w:rsidRPr="001B3158" w:rsidRDefault="001B3158" w:rsidP="001B3158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CM-MV-01: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Componentes Moldados – Mesa Vibratória </w:t>
      </w:r>
    </w:p>
    <w:p w14:paraId="6683FC52" w14:textId="77777777" w:rsidR="001B3158" w:rsidRPr="001B3158" w:rsidRDefault="001B3158" w:rsidP="001B315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Equipamentos de Apoio e Mistura</w:t>
      </w:r>
    </w:p>
    <w:p w14:paraId="7073C355" w14:textId="77777777" w:rsidR="001B3158" w:rsidRPr="001B3158" w:rsidRDefault="001B3158" w:rsidP="001B3158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AP-MS-01: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Apoio – Misturador 1 </w:t>
      </w:r>
    </w:p>
    <w:p w14:paraId="24198326" w14:textId="77777777" w:rsidR="001B3158" w:rsidRPr="001B3158" w:rsidRDefault="001B3158" w:rsidP="001B3158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AP-MS-02: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Apoio – Misturador 2 </w:t>
      </w:r>
    </w:p>
    <w:p w14:paraId="01C9189C" w14:textId="77777777" w:rsidR="001B3158" w:rsidRPr="001B3158" w:rsidRDefault="001B3158" w:rsidP="001B3158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AP-SA-01: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Apoio – Silos de Agregados </w:t>
      </w:r>
    </w:p>
    <w:p w14:paraId="1AC1B6F2" w14:textId="77777777" w:rsidR="001B3158" w:rsidRPr="001B3158" w:rsidRDefault="001B3158" w:rsidP="001B3158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AP-PC-01: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Apoio – Pá Carregadeira </w:t>
      </w:r>
    </w:p>
    <w:p w14:paraId="14942415" w14:textId="77777777" w:rsidR="001B3158" w:rsidRPr="001B3158" w:rsidRDefault="001B3158" w:rsidP="001B3158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AP-ET-01: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Apoio – Elevador de Tábuas (Linha MVP) </w:t>
      </w:r>
    </w:p>
    <w:p w14:paraId="1238ECA8" w14:textId="77777777" w:rsidR="001B3158" w:rsidRPr="001B3158" w:rsidRDefault="001B3158" w:rsidP="001B3158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AP-TP-01: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Apoio – </w:t>
      </w:r>
      <w:proofErr w:type="spellStart"/>
      <w:r w:rsidRPr="001B3158">
        <w:rPr>
          <w:rFonts w:ascii="Arial" w:eastAsia="Times New Roman" w:hAnsi="Arial" w:cs="Arial"/>
          <w:sz w:val="24"/>
          <w:szCs w:val="24"/>
          <w:lang w:eastAsia="pt-BR"/>
        </w:rPr>
        <w:t>Transpallet</w:t>
      </w:r>
      <w:proofErr w:type="spellEnd"/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(Linhas MBP) </w:t>
      </w:r>
    </w:p>
    <w:p w14:paraId="2CDBB742" w14:textId="77777777" w:rsidR="001B3158" w:rsidRPr="001B3158" w:rsidRDefault="001B3158" w:rsidP="001B315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3. Especificação da </w:t>
      </w:r>
      <w:proofErr w:type="spellStart"/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Tag</w:t>
      </w:r>
      <w:proofErr w:type="spellEnd"/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Física e Padrão Visual</w:t>
      </w:r>
    </w:p>
    <w:p w14:paraId="04122ABC" w14:textId="77777777" w:rsidR="001B3158" w:rsidRPr="001B3158" w:rsidRDefault="001B3158" w:rsidP="001B315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Devido à alta abrasão, pó de cimento e vibração severa (especialmente na PHA 1500 e nos conjuntos vibratórios), as placas devem ser confeccionadas em </w:t>
      </w:r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alumínio anodizado ou aço inox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>, fixadas por rebites nos chassis.</w:t>
      </w:r>
    </w:p>
    <w:tbl>
      <w:tblPr>
        <w:tblStyle w:val="TabeladeGrade5Escura-nfase1"/>
        <w:tblW w:w="0" w:type="auto"/>
        <w:tblLook w:val="04A0" w:firstRow="1" w:lastRow="0" w:firstColumn="1" w:lastColumn="0" w:noHBand="0" w:noVBand="1"/>
      </w:tblPr>
      <w:tblGrid>
        <w:gridCol w:w="1497"/>
        <w:gridCol w:w="5257"/>
      </w:tblGrid>
      <w:tr w:rsidR="001B3158" w:rsidRPr="001B3158" w14:paraId="5B23B990" w14:textId="77777777" w:rsidTr="001B31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FE13E9" w14:textId="77777777" w:rsidR="001B3158" w:rsidRPr="001B3158" w:rsidRDefault="001B3158" w:rsidP="001B3158">
            <w:pPr>
              <w:spacing w:after="480"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B315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94EB286" w14:textId="77777777" w:rsidR="001B3158" w:rsidRPr="001B3158" w:rsidRDefault="001B3158" w:rsidP="001B3158">
            <w:pPr>
              <w:spacing w:after="48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B315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Especificação</w:t>
            </w:r>
          </w:p>
        </w:tc>
      </w:tr>
      <w:tr w:rsidR="001B3158" w:rsidRPr="001B3158" w14:paraId="0D1C479F" w14:textId="77777777" w:rsidTr="001B31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4929EF6" w14:textId="77777777" w:rsidR="001B3158" w:rsidRPr="001B3158" w:rsidRDefault="001B3158" w:rsidP="001B3158">
            <w:pPr>
              <w:spacing w:after="480"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B315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07E8E816" w14:textId="31826147" w:rsidR="001B3158" w:rsidRPr="001B3158" w:rsidRDefault="001B3158" w:rsidP="001B3158">
            <w:pPr>
              <w:spacing w:after="48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B315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Chapa de Alumínio </w:t>
            </w:r>
            <m:oMath>
              <m:r>
                <w:rPr>
                  <w:rFonts w:ascii="Cambria Math" w:eastAsia="Times New Roman" w:hAnsi="Cambria Math" w:cs="Arial"/>
                  <w:sz w:val="24"/>
                  <w:szCs w:val="24"/>
                  <w:lang w:eastAsia="pt-BR"/>
                </w:rPr>
                <m:t>1,5mm</m:t>
              </m:r>
            </m:oMath>
            <w:r w:rsidRPr="001B315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ou Aço Inox</w:t>
            </w:r>
          </w:p>
        </w:tc>
      </w:tr>
      <w:tr w:rsidR="001B3158" w:rsidRPr="001B3158" w14:paraId="3E11015A" w14:textId="77777777" w:rsidTr="001B3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0F45803" w14:textId="77777777" w:rsidR="001B3158" w:rsidRPr="001B3158" w:rsidRDefault="001B3158" w:rsidP="001B3158">
            <w:pPr>
              <w:spacing w:after="480"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B315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Gravação</w:t>
            </w:r>
          </w:p>
        </w:tc>
        <w:tc>
          <w:tcPr>
            <w:tcW w:w="0" w:type="auto"/>
            <w:vAlign w:val="center"/>
            <w:hideMark/>
          </w:tcPr>
          <w:p w14:paraId="08E115E1" w14:textId="77777777" w:rsidR="001B3158" w:rsidRPr="001B3158" w:rsidRDefault="001B3158" w:rsidP="001B3158">
            <w:pPr>
              <w:spacing w:after="48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B315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Laser de baixo relevo</w:t>
            </w:r>
          </w:p>
        </w:tc>
      </w:tr>
      <w:tr w:rsidR="001B3158" w:rsidRPr="001B3158" w14:paraId="25290346" w14:textId="77777777" w:rsidTr="001B31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D6D9E68" w14:textId="77777777" w:rsidR="001B3158" w:rsidRPr="001B3158" w:rsidRDefault="001B3158" w:rsidP="001B3158">
            <w:pPr>
              <w:spacing w:after="480"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B315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Dimensões</w:t>
            </w:r>
          </w:p>
        </w:tc>
        <w:tc>
          <w:tcPr>
            <w:tcW w:w="0" w:type="auto"/>
            <w:vAlign w:val="center"/>
            <w:hideMark/>
          </w:tcPr>
          <w:p w14:paraId="6162C4E9" w14:textId="18A13F29" w:rsidR="001B3158" w:rsidRPr="001B3158" w:rsidRDefault="001B3158" w:rsidP="001B3158">
            <w:pPr>
              <w:spacing w:after="48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sz w:val="24"/>
                    <w:szCs w:val="24"/>
                    <w:lang w:eastAsia="pt-BR"/>
                  </w:rPr>
                  <m:t>120 x 80 mm</m:t>
                </m:r>
              </m:oMath>
            </m:oMathPara>
          </w:p>
        </w:tc>
      </w:tr>
      <w:tr w:rsidR="001B3158" w:rsidRPr="001B3158" w14:paraId="0B3C1339" w14:textId="77777777" w:rsidTr="001B31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6F6C19" w14:textId="77777777" w:rsidR="001B3158" w:rsidRPr="001B3158" w:rsidRDefault="001B3158" w:rsidP="001B3158">
            <w:pPr>
              <w:spacing w:after="480"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B315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Tecnologia</w:t>
            </w:r>
          </w:p>
        </w:tc>
        <w:tc>
          <w:tcPr>
            <w:tcW w:w="0" w:type="auto"/>
            <w:vAlign w:val="center"/>
            <w:hideMark/>
          </w:tcPr>
          <w:p w14:paraId="1A92C27E" w14:textId="496A28DA" w:rsidR="001B3158" w:rsidRPr="001B3158" w:rsidRDefault="001B3158" w:rsidP="001B3158">
            <w:pPr>
              <w:spacing w:after="48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1B315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QR </w:t>
            </w:r>
            <w:proofErr w:type="spellStart"/>
            <w:r w:rsidRPr="001B315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Code</w:t>
            </w:r>
            <w:proofErr w:type="spellEnd"/>
            <w:r w:rsidRPr="001B315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usinado/gravado (mínimo </w:t>
            </w:r>
            <m:oMath>
              <m:r>
                <w:rPr>
                  <w:rFonts w:ascii="Cambria Math" w:eastAsia="Times New Roman" w:hAnsi="Cambria Math" w:cs="Arial"/>
                  <w:sz w:val="24"/>
                  <w:szCs w:val="24"/>
                  <w:lang w:eastAsia="pt-BR"/>
                </w:rPr>
                <m:t>30x30 mm</m:t>
              </m:r>
            </m:oMath>
            <w:r w:rsidRPr="001B3158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)</w:t>
            </w:r>
          </w:p>
        </w:tc>
      </w:tr>
    </w:tbl>
    <w:p w14:paraId="1ABA3512" w14:textId="77777777" w:rsidR="001B3158" w:rsidRPr="001B3158" w:rsidRDefault="001B3158" w:rsidP="001B315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Matriz de Criticidade (Cores na Borda da Placa):</w:t>
      </w:r>
    </w:p>
    <w:p w14:paraId="7492B253" w14:textId="77777777" w:rsidR="001B3158" w:rsidRPr="001B3158" w:rsidRDefault="001B3158" w:rsidP="001B3158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Segoe UI Emoji" w:eastAsia="Times New Roman" w:hAnsi="Segoe UI Emoji" w:cs="Segoe UI Emoji"/>
          <w:sz w:val="24"/>
          <w:szCs w:val="24"/>
          <w:lang w:eastAsia="pt-BR"/>
        </w:rPr>
        <w:t>🔴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Vermelho (Crítico - Interdependente):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Misturador 1 e Misturador 2. Como eles compartilham a alimentação de concreto para a MVP 4.12, 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MBP 6, PHA 1500 e Tubos Especiais, uma falha neles paralisa a planta quase que inteira. </w:t>
      </w:r>
    </w:p>
    <w:p w14:paraId="3AD02299" w14:textId="77777777" w:rsidR="001B3158" w:rsidRPr="001B3158" w:rsidRDefault="001B3158" w:rsidP="001B3158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Segoe UI Emoji" w:eastAsia="Times New Roman" w:hAnsi="Segoe UI Emoji" w:cs="Segoe UI Emoji"/>
          <w:sz w:val="24"/>
          <w:szCs w:val="24"/>
          <w:lang w:eastAsia="pt-BR"/>
        </w:rPr>
        <w:t>🟡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Amarelo (Produção Principal):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MVP 4.12, PHA 1500, MBP 6 (I e II), Conjunto Vibratório e Mesa Vibratória.</w:t>
      </w:r>
    </w:p>
    <w:p w14:paraId="5DCC1894" w14:textId="64966A9C" w:rsidR="001B3158" w:rsidRPr="001B3158" w:rsidRDefault="001B3158" w:rsidP="001B3158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Segoe UI Emoji" w:eastAsia="Times New Roman" w:hAnsi="Segoe UI Emoji" w:cs="Segoe UI Emoji"/>
          <w:sz w:val="24"/>
          <w:szCs w:val="24"/>
          <w:lang w:eastAsia="pt-BR"/>
        </w:rPr>
        <w:t>🟢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Verde (Apoio e Logística):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1B3158">
        <w:rPr>
          <w:rFonts w:ascii="Arial" w:eastAsia="Times New Roman" w:hAnsi="Arial" w:cs="Arial"/>
          <w:sz w:val="24"/>
          <w:szCs w:val="24"/>
          <w:lang w:eastAsia="pt-BR"/>
        </w:rPr>
        <w:t>Transpal</w:t>
      </w:r>
      <w:r>
        <w:rPr>
          <w:rFonts w:ascii="Arial" w:eastAsia="Times New Roman" w:hAnsi="Arial" w:cs="Arial"/>
          <w:sz w:val="24"/>
          <w:szCs w:val="24"/>
          <w:lang w:eastAsia="pt-BR"/>
        </w:rPr>
        <w:t>l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>et</w:t>
      </w:r>
      <w:r>
        <w:rPr>
          <w:rFonts w:ascii="Arial" w:eastAsia="Times New Roman" w:hAnsi="Arial" w:cs="Arial"/>
          <w:sz w:val="24"/>
          <w:szCs w:val="24"/>
          <w:lang w:eastAsia="pt-BR"/>
        </w:rPr>
        <w:t>s</w:t>
      </w:r>
      <w:proofErr w:type="spellEnd"/>
      <w:r w:rsidRPr="001B3158">
        <w:rPr>
          <w:rFonts w:ascii="Arial" w:eastAsia="Times New Roman" w:hAnsi="Arial" w:cs="Arial"/>
          <w:sz w:val="24"/>
          <w:szCs w:val="24"/>
          <w:lang w:eastAsia="pt-BR"/>
        </w:rPr>
        <w:t>, Elevador de Tábuas.</w:t>
      </w:r>
    </w:p>
    <w:p w14:paraId="79D7CD2A" w14:textId="77777777" w:rsidR="001B3158" w:rsidRPr="001B3158" w:rsidRDefault="001B3158" w:rsidP="001B315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4. Acesso via QR </w:t>
      </w:r>
      <w:proofErr w:type="spellStart"/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Code</w:t>
      </w:r>
      <w:proofErr w:type="spellEnd"/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(Direto na Máquina)</w:t>
      </w:r>
    </w:p>
    <w:p w14:paraId="66E6B792" w14:textId="77777777" w:rsidR="001B3158" w:rsidRPr="001B3158" w:rsidRDefault="001B3158" w:rsidP="001B315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A leitura do QR </w:t>
      </w:r>
      <w:proofErr w:type="spellStart"/>
      <w:r w:rsidRPr="001B3158">
        <w:rPr>
          <w:rFonts w:ascii="Arial" w:eastAsia="Times New Roman" w:hAnsi="Arial" w:cs="Arial"/>
          <w:sz w:val="24"/>
          <w:szCs w:val="24"/>
          <w:lang w:eastAsia="pt-BR"/>
        </w:rPr>
        <w:t>Code</w:t>
      </w:r>
      <w:proofErr w:type="spellEnd"/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fixado na carcaça de cada máquina abrirá a interface móvel da manutenção contendo:</w:t>
      </w:r>
    </w:p>
    <w:p w14:paraId="3C1D4ADC" w14:textId="77777777" w:rsidR="001B3158" w:rsidRPr="001B3158" w:rsidRDefault="001B3158" w:rsidP="001B3158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sz w:val="24"/>
          <w:szCs w:val="24"/>
          <w:lang w:eastAsia="pt-BR"/>
        </w:rPr>
        <w:t>Acesso instantâneo ao painel para emissão e baixa de Ordens de Serviço (OS).</w:t>
      </w:r>
    </w:p>
    <w:p w14:paraId="4ACDA633" w14:textId="42A93DD8" w:rsidR="001B3158" w:rsidRPr="001B3158" w:rsidRDefault="001B3158" w:rsidP="001B3158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sz w:val="24"/>
          <w:szCs w:val="24"/>
          <w:lang w:eastAsia="pt-BR"/>
        </w:rPr>
        <w:t>Manuais, tempos de ciclo (</w:t>
      </w:r>
      <w:proofErr w:type="spellStart"/>
      <w:r w:rsidRPr="001B3158">
        <w:rPr>
          <w:rFonts w:ascii="Arial" w:eastAsia="Times New Roman" w:hAnsi="Arial" w:cs="Arial"/>
          <w:sz w:val="24"/>
          <w:szCs w:val="24"/>
          <w:lang w:eastAsia="pt-BR"/>
        </w:rPr>
        <w:t>ex</w:t>
      </w:r>
      <w:proofErr w:type="spellEnd"/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: tempo de agitação, tempo de prensagem, tempo de avanço do 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>introdutor)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e parâmetros de processo padronizados da máquina. </w:t>
      </w:r>
    </w:p>
    <w:p w14:paraId="4E6DC8EB" w14:textId="77777777" w:rsidR="001B3158" w:rsidRPr="001B3158" w:rsidRDefault="001B3158" w:rsidP="001B3158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Checklists de Inspeção Elétrica e Automação: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Como o projeto de controle foi simplificado para maior confiabilidade, o checklist orienta diretamente a inspeção do estado dos fusíveis (utilizados no lugar de disjuntores), a verificação dos contatos auxiliares das </w:t>
      </w:r>
      <w:proofErr w:type="spellStart"/>
      <w:r w:rsidRPr="001B3158">
        <w:rPr>
          <w:rFonts w:ascii="Arial" w:eastAsia="Times New Roman" w:hAnsi="Arial" w:cs="Arial"/>
          <w:sz w:val="24"/>
          <w:szCs w:val="24"/>
          <w:lang w:eastAsia="pt-BR"/>
        </w:rPr>
        <w:t>contatoras</w:t>
      </w:r>
      <w:proofErr w:type="spellEnd"/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(sem uso de relés auxiliares) e a checagem do comando direto sem a presença de CLP.</w:t>
      </w:r>
    </w:p>
    <w:p w14:paraId="64C1C9C4" w14:textId="77777777" w:rsidR="001B3158" w:rsidRPr="001B3158" w:rsidRDefault="001B3158" w:rsidP="001B3158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Pontos críticos de lubrificação mecânica e ajuste fino de peso de matérias-primas e dosagem de água/aditivos. </w:t>
      </w:r>
    </w:p>
    <w:p w14:paraId="796661B4" w14:textId="77777777" w:rsidR="001B3158" w:rsidRPr="001B3158" w:rsidRDefault="001B3158" w:rsidP="001B315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5. Plano de Ação para Implementação</w:t>
      </w:r>
    </w:p>
    <w:p w14:paraId="67BF401B" w14:textId="77777777" w:rsidR="001B3158" w:rsidRPr="001B3158" w:rsidRDefault="001B3158" w:rsidP="001B3158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sz w:val="24"/>
          <w:szCs w:val="24"/>
          <w:lang w:eastAsia="pt-BR"/>
        </w:rPr>
        <w:t>Para dar o pontapé inicial:</w:t>
      </w:r>
    </w:p>
    <w:p w14:paraId="2F0B469E" w14:textId="77777777" w:rsidR="001B3158" w:rsidRPr="001B3158" w:rsidRDefault="001B3158" w:rsidP="001B3158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Fase 1 (Os Corações da Fábrica):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Cadastrar, gerar os QR </w:t>
      </w:r>
      <w:proofErr w:type="spellStart"/>
      <w:r w:rsidRPr="001B3158">
        <w:rPr>
          <w:rFonts w:ascii="Arial" w:eastAsia="Times New Roman" w:hAnsi="Arial" w:cs="Arial"/>
          <w:sz w:val="24"/>
          <w:szCs w:val="24"/>
          <w:lang w:eastAsia="pt-BR"/>
        </w:rPr>
        <w:t>codes</w:t>
      </w:r>
      <w:proofErr w:type="spellEnd"/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e instalar as placas metálicas no </w:t>
      </w:r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Misturador 1 e Misturador 2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>, que são os pontos de maior risco sistêmico da fábrica.</w:t>
      </w:r>
    </w:p>
    <w:p w14:paraId="5EA0EA12" w14:textId="77777777" w:rsidR="001B3158" w:rsidRPr="001B3158" w:rsidRDefault="001B3158" w:rsidP="001B3158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Fase 2 (As Linhas de Prensagem e Vibração):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Expandir as placas para a MVP 4.12, PHA 1500, MBP 6 (I e II), Conjunto Vibratório e Mesa Vibratória.</w:t>
      </w:r>
    </w:p>
    <w:p w14:paraId="5E40AA1A" w14:textId="77777777" w:rsidR="001B3158" w:rsidRPr="001B3158" w:rsidRDefault="001B3158" w:rsidP="001B3158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B3158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Fase 3 (Logística Integrada):</w:t>
      </w:r>
      <w:r w:rsidRPr="001B3158">
        <w:rPr>
          <w:rFonts w:ascii="Arial" w:eastAsia="Times New Roman" w:hAnsi="Arial" w:cs="Arial"/>
          <w:sz w:val="24"/>
          <w:szCs w:val="24"/>
          <w:lang w:eastAsia="pt-BR"/>
        </w:rPr>
        <w:t xml:space="preserve"> Taguear a Pá Carregadeira, os Silos, o Elevador de Tábuas e os </w:t>
      </w:r>
      <w:proofErr w:type="spellStart"/>
      <w:r w:rsidRPr="001B3158">
        <w:rPr>
          <w:rFonts w:ascii="Arial" w:eastAsia="Times New Roman" w:hAnsi="Arial" w:cs="Arial"/>
          <w:sz w:val="24"/>
          <w:szCs w:val="24"/>
          <w:lang w:eastAsia="pt-BR"/>
        </w:rPr>
        <w:t>Transpallets</w:t>
      </w:r>
      <w:proofErr w:type="spellEnd"/>
      <w:r w:rsidRPr="001B3158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0B9B839C" w14:textId="77777777" w:rsidR="002E677D" w:rsidRPr="001B3158" w:rsidRDefault="002E677D" w:rsidP="001B315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2E677D" w:rsidRPr="001B31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121F2"/>
    <w:multiLevelType w:val="multilevel"/>
    <w:tmpl w:val="CD44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A3E7D"/>
    <w:multiLevelType w:val="multilevel"/>
    <w:tmpl w:val="24A4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D0203"/>
    <w:multiLevelType w:val="multilevel"/>
    <w:tmpl w:val="B200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43226"/>
    <w:multiLevelType w:val="multilevel"/>
    <w:tmpl w:val="497A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36955"/>
    <w:multiLevelType w:val="multilevel"/>
    <w:tmpl w:val="79F2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8286C"/>
    <w:multiLevelType w:val="multilevel"/>
    <w:tmpl w:val="DA4AD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8F69A4"/>
    <w:multiLevelType w:val="multilevel"/>
    <w:tmpl w:val="F66E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E1BA1"/>
    <w:multiLevelType w:val="multilevel"/>
    <w:tmpl w:val="6250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D45CA"/>
    <w:multiLevelType w:val="multilevel"/>
    <w:tmpl w:val="446A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E74DA9"/>
    <w:multiLevelType w:val="hybridMultilevel"/>
    <w:tmpl w:val="D9BEFC3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5BD41DD0"/>
    <w:multiLevelType w:val="multilevel"/>
    <w:tmpl w:val="DA26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65981"/>
    <w:multiLevelType w:val="multilevel"/>
    <w:tmpl w:val="02E2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96694B"/>
    <w:multiLevelType w:val="multilevel"/>
    <w:tmpl w:val="866C4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8"/>
  </w:num>
  <w:num w:numId="3">
    <w:abstractNumId w:val="10"/>
  </w:num>
  <w:num w:numId="4">
    <w:abstractNumId w:val="7"/>
  </w:num>
  <w:num w:numId="5">
    <w:abstractNumId w:val="0"/>
  </w:num>
  <w:num w:numId="6">
    <w:abstractNumId w:val="12"/>
  </w:num>
  <w:num w:numId="7">
    <w:abstractNumId w:val="9"/>
  </w:num>
  <w:num w:numId="8">
    <w:abstractNumId w:val="6"/>
  </w:num>
  <w:num w:numId="9">
    <w:abstractNumId w:val="11"/>
  </w:num>
  <w:num w:numId="10">
    <w:abstractNumId w:val="2"/>
  </w:num>
  <w:num w:numId="11">
    <w:abstractNumId w:val="4"/>
  </w:num>
  <w:num w:numId="12">
    <w:abstractNumId w:val="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9BB"/>
    <w:rsid w:val="001B3158"/>
    <w:rsid w:val="002E677D"/>
    <w:rsid w:val="00326160"/>
    <w:rsid w:val="004D29BB"/>
    <w:rsid w:val="00701B36"/>
    <w:rsid w:val="007202AE"/>
    <w:rsid w:val="00EE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60B23"/>
  <w15:chartTrackingRefBased/>
  <w15:docId w15:val="{D61C7E66-F1BD-4044-A67F-10D1A4190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4D29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D29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D29B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D29B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4D2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D29BB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D29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D29B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only-show-to-message-actions">
    <w:name w:val="only-show-to-message-actions"/>
    <w:basedOn w:val="Fontepargpadro"/>
    <w:rsid w:val="004D29BB"/>
  </w:style>
  <w:style w:type="character" w:styleId="Forte">
    <w:name w:val="Strong"/>
    <w:basedOn w:val="Fontepargpadro"/>
    <w:uiPriority w:val="22"/>
    <w:qFormat/>
    <w:rsid w:val="004D29BB"/>
    <w:rPr>
      <w:b/>
      <w:bCs/>
    </w:rPr>
  </w:style>
  <w:style w:type="paragraph" w:customStyle="1" w:styleId="ng-star-inserted">
    <w:name w:val="ng-star-inserted"/>
    <w:basedOn w:val="Normal"/>
    <w:rsid w:val="004D2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7202AE"/>
    <w:pPr>
      <w:ind w:left="720"/>
      <w:contextualSpacing/>
    </w:pPr>
  </w:style>
  <w:style w:type="table" w:styleId="TabeladeGrade4-nfase5">
    <w:name w:val="Grid Table 4 Accent 5"/>
    <w:basedOn w:val="Tabelanormal"/>
    <w:uiPriority w:val="49"/>
    <w:rsid w:val="007202A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citation-127">
    <w:name w:val="citation-127"/>
    <w:basedOn w:val="Fontepargpadro"/>
    <w:rsid w:val="001B3158"/>
  </w:style>
  <w:style w:type="character" w:customStyle="1" w:styleId="citation-126">
    <w:name w:val="citation-126"/>
    <w:basedOn w:val="Fontepargpadro"/>
    <w:rsid w:val="001B3158"/>
  </w:style>
  <w:style w:type="character" w:customStyle="1" w:styleId="citation-125">
    <w:name w:val="citation-125"/>
    <w:basedOn w:val="Fontepargpadro"/>
    <w:rsid w:val="001B3158"/>
  </w:style>
  <w:style w:type="character" w:customStyle="1" w:styleId="citation-124">
    <w:name w:val="citation-124"/>
    <w:basedOn w:val="Fontepargpadro"/>
    <w:rsid w:val="001B3158"/>
  </w:style>
  <w:style w:type="character" w:customStyle="1" w:styleId="citation-123">
    <w:name w:val="citation-123"/>
    <w:basedOn w:val="Fontepargpadro"/>
    <w:rsid w:val="001B3158"/>
  </w:style>
  <w:style w:type="character" w:customStyle="1" w:styleId="citation-122">
    <w:name w:val="citation-122"/>
    <w:basedOn w:val="Fontepargpadro"/>
    <w:rsid w:val="001B3158"/>
  </w:style>
  <w:style w:type="character" w:customStyle="1" w:styleId="citation-121">
    <w:name w:val="citation-121"/>
    <w:basedOn w:val="Fontepargpadro"/>
    <w:rsid w:val="001B3158"/>
  </w:style>
  <w:style w:type="character" w:customStyle="1" w:styleId="citation-120">
    <w:name w:val="citation-120"/>
    <w:basedOn w:val="Fontepargpadro"/>
    <w:rsid w:val="001B3158"/>
  </w:style>
  <w:style w:type="character" w:customStyle="1" w:styleId="citation-119">
    <w:name w:val="citation-119"/>
    <w:basedOn w:val="Fontepargpadro"/>
    <w:rsid w:val="001B3158"/>
  </w:style>
  <w:style w:type="character" w:customStyle="1" w:styleId="citation-118">
    <w:name w:val="citation-118"/>
    <w:basedOn w:val="Fontepargpadro"/>
    <w:rsid w:val="001B3158"/>
  </w:style>
  <w:style w:type="character" w:customStyle="1" w:styleId="citation-117">
    <w:name w:val="citation-117"/>
    <w:basedOn w:val="Fontepargpadro"/>
    <w:rsid w:val="001B3158"/>
  </w:style>
  <w:style w:type="character" w:customStyle="1" w:styleId="citation-116">
    <w:name w:val="citation-116"/>
    <w:basedOn w:val="Fontepargpadro"/>
    <w:rsid w:val="001B3158"/>
  </w:style>
  <w:style w:type="character" w:customStyle="1" w:styleId="citation-115">
    <w:name w:val="citation-115"/>
    <w:basedOn w:val="Fontepargpadro"/>
    <w:rsid w:val="001B3158"/>
  </w:style>
  <w:style w:type="character" w:customStyle="1" w:styleId="citation-114">
    <w:name w:val="citation-114"/>
    <w:basedOn w:val="Fontepargpadro"/>
    <w:rsid w:val="001B3158"/>
  </w:style>
  <w:style w:type="character" w:customStyle="1" w:styleId="citation-113">
    <w:name w:val="citation-113"/>
    <w:basedOn w:val="Fontepargpadro"/>
    <w:rsid w:val="001B3158"/>
  </w:style>
  <w:style w:type="character" w:customStyle="1" w:styleId="citation-112">
    <w:name w:val="citation-112"/>
    <w:basedOn w:val="Fontepargpadro"/>
    <w:rsid w:val="001B3158"/>
  </w:style>
  <w:style w:type="character" w:customStyle="1" w:styleId="citation-111">
    <w:name w:val="citation-111"/>
    <w:basedOn w:val="Fontepargpadro"/>
    <w:rsid w:val="001B3158"/>
  </w:style>
  <w:style w:type="character" w:customStyle="1" w:styleId="citation-110">
    <w:name w:val="citation-110"/>
    <w:basedOn w:val="Fontepargpadro"/>
    <w:rsid w:val="001B3158"/>
  </w:style>
  <w:style w:type="character" w:customStyle="1" w:styleId="citation-109">
    <w:name w:val="citation-109"/>
    <w:basedOn w:val="Fontepargpadro"/>
    <w:rsid w:val="001B3158"/>
  </w:style>
  <w:style w:type="character" w:customStyle="1" w:styleId="citation-108">
    <w:name w:val="citation-108"/>
    <w:basedOn w:val="Fontepargpadro"/>
    <w:rsid w:val="001B3158"/>
  </w:style>
  <w:style w:type="character" w:customStyle="1" w:styleId="citation-107">
    <w:name w:val="citation-107"/>
    <w:basedOn w:val="Fontepargpadro"/>
    <w:rsid w:val="001B3158"/>
  </w:style>
  <w:style w:type="character" w:customStyle="1" w:styleId="citation-106">
    <w:name w:val="citation-106"/>
    <w:basedOn w:val="Fontepargpadro"/>
    <w:rsid w:val="001B3158"/>
  </w:style>
  <w:style w:type="character" w:customStyle="1" w:styleId="citation-105">
    <w:name w:val="citation-105"/>
    <w:basedOn w:val="Fontepargpadro"/>
    <w:rsid w:val="001B3158"/>
  </w:style>
  <w:style w:type="character" w:customStyle="1" w:styleId="citation-104">
    <w:name w:val="citation-104"/>
    <w:basedOn w:val="Fontepargpadro"/>
    <w:rsid w:val="001B3158"/>
  </w:style>
  <w:style w:type="character" w:customStyle="1" w:styleId="citation-103">
    <w:name w:val="citation-103"/>
    <w:basedOn w:val="Fontepargpadro"/>
    <w:rsid w:val="001B3158"/>
  </w:style>
  <w:style w:type="character" w:customStyle="1" w:styleId="citation-102">
    <w:name w:val="citation-102"/>
    <w:basedOn w:val="Fontepargpadro"/>
    <w:rsid w:val="001B3158"/>
  </w:style>
  <w:style w:type="character" w:customStyle="1" w:styleId="citation-101">
    <w:name w:val="citation-101"/>
    <w:basedOn w:val="Fontepargpadro"/>
    <w:rsid w:val="001B3158"/>
  </w:style>
  <w:style w:type="character" w:customStyle="1" w:styleId="citation-100">
    <w:name w:val="citation-100"/>
    <w:basedOn w:val="Fontepargpadro"/>
    <w:rsid w:val="001B3158"/>
  </w:style>
  <w:style w:type="character" w:customStyle="1" w:styleId="citation-99">
    <w:name w:val="citation-99"/>
    <w:basedOn w:val="Fontepargpadro"/>
    <w:rsid w:val="001B3158"/>
  </w:style>
  <w:style w:type="character" w:customStyle="1" w:styleId="citation-98">
    <w:name w:val="citation-98"/>
    <w:basedOn w:val="Fontepargpadro"/>
    <w:rsid w:val="001B3158"/>
  </w:style>
  <w:style w:type="table" w:styleId="TabeladeGrade5Escura-nfase1">
    <w:name w:val="Grid Table 5 Dark Accent 1"/>
    <w:basedOn w:val="Tabelanormal"/>
    <w:uiPriority w:val="50"/>
    <w:rsid w:val="001B315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3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2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06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23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8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2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77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577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5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78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895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36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04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1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5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0793E0-1BD4-431B-B066-7B5C3A4F9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660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Alemão Underground</dc:creator>
  <cp:keywords/>
  <dc:description/>
  <cp:lastModifiedBy>Alemão Underground</cp:lastModifiedBy>
  <cp:revision>3</cp:revision>
  <dcterms:created xsi:type="dcterms:W3CDTF">2026-06-10T22:24:00Z</dcterms:created>
  <dcterms:modified xsi:type="dcterms:W3CDTF">2026-06-12T22:54:00Z</dcterms:modified>
</cp:coreProperties>
</file>