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342B6" w14:textId="1E1BDE8F" w:rsidR="00D05C1C" w:rsidRDefault="00F05084" w:rsidP="007A3CBE">
      <w:pPr>
        <w:pStyle w:val="Titolo"/>
      </w:pPr>
      <w:proofErr w:type="spellStart"/>
      <w:r>
        <w:t>ScERPA</w:t>
      </w:r>
      <w:proofErr w:type="spellEnd"/>
      <w:r>
        <w:t xml:space="preserve"> – Manuale Utente</w:t>
      </w:r>
    </w:p>
    <w:p w14:paraId="41AB7890" w14:textId="2DA2BBCC" w:rsidR="00F05084" w:rsidRDefault="00F05084" w:rsidP="00F05084">
      <w:r>
        <w:t xml:space="preserve">Rev. </w:t>
      </w:r>
      <w:r w:rsidR="00481A3F">
        <w:t>1</w:t>
      </w:r>
      <w:r>
        <w:t>.</w:t>
      </w:r>
      <w:r w:rsidR="00481A3F">
        <w:t>0</w:t>
      </w:r>
      <w:r>
        <w:t xml:space="preserve"> – </w:t>
      </w:r>
      <w:r w:rsidR="00481A3F">
        <w:t>prima versione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7686520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A6FF7B" w14:textId="15974A27" w:rsidR="007A3CBE" w:rsidRDefault="007A3CBE">
          <w:pPr>
            <w:pStyle w:val="Titolosommario"/>
          </w:pPr>
          <w:r>
            <w:t>Sommario</w:t>
          </w:r>
        </w:p>
        <w:p w14:paraId="228100A7" w14:textId="0DAD0B74" w:rsidR="00350560" w:rsidRDefault="007A3CB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141421" w:history="1">
            <w:r w:rsidR="00350560" w:rsidRPr="003E29D2">
              <w:rPr>
                <w:rStyle w:val="Collegamentoipertestuale"/>
                <w:noProof/>
              </w:rPr>
              <w:t>Accesso alla applicazione</w:t>
            </w:r>
            <w:r w:rsidR="00350560">
              <w:rPr>
                <w:noProof/>
                <w:webHidden/>
              </w:rPr>
              <w:tab/>
            </w:r>
            <w:r w:rsidR="00350560">
              <w:rPr>
                <w:noProof/>
                <w:webHidden/>
              </w:rPr>
              <w:fldChar w:fldCharType="begin"/>
            </w:r>
            <w:r w:rsidR="00350560">
              <w:rPr>
                <w:noProof/>
                <w:webHidden/>
              </w:rPr>
              <w:instrText xml:space="preserve"> PAGEREF _Toc184141421 \h </w:instrText>
            </w:r>
            <w:r w:rsidR="00350560">
              <w:rPr>
                <w:noProof/>
                <w:webHidden/>
              </w:rPr>
            </w:r>
            <w:r w:rsidR="00350560">
              <w:rPr>
                <w:noProof/>
                <w:webHidden/>
              </w:rPr>
              <w:fldChar w:fldCharType="separate"/>
            </w:r>
            <w:r w:rsidR="003453AE">
              <w:rPr>
                <w:noProof/>
                <w:webHidden/>
              </w:rPr>
              <w:t>2</w:t>
            </w:r>
            <w:r w:rsidR="00350560">
              <w:rPr>
                <w:noProof/>
                <w:webHidden/>
              </w:rPr>
              <w:fldChar w:fldCharType="end"/>
            </w:r>
          </w:hyperlink>
        </w:p>
        <w:p w14:paraId="4A02CF20" w14:textId="546E5933" w:rsidR="00350560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4141422" w:history="1">
            <w:r w:rsidR="00350560" w:rsidRPr="003E29D2">
              <w:rPr>
                <w:rStyle w:val="Collegamentoipertestuale"/>
                <w:noProof/>
              </w:rPr>
              <w:t>Menu utente</w:t>
            </w:r>
            <w:r w:rsidR="00350560">
              <w:rPr>
                <w:noProof/>
                <w:webHidden/>
              </w:rPr>
              <w:tab/>
            </w:r>
            <w:r w:rsidR="00350560">
              <w:rPr>
                <w:noProof/>
                <w:webHidden/>
              </w:rPr>
              <w:fldChar w:fldCharType="begin"/>
            </w:r>
            <w:r w:rsidR="00350560">
              <w:rPr>
                <w:noProof/>
                <w:webHidden/>
              </w:rPr>
              <w:instrText xml:space="preserve"> PAGEREF _Toc184141422 \h </w:instrText>
            </w:r>
            <w:r w:rsidR="00350560">
              <w:rPr>
                <w:noProof/>
                <w:webHidden/>
              </w:rPr>
            </w:r>
            <w:r w:rsidR="00350560">
              <w:rPr>
                <w:noProof/>
                <w:webHidden/>
              </w:rPr>
              <w:fldChar w:fldCharType="separate"/>
            </w:r>
            <w:r w:rsidR="003453AE">
              <w:rPr>
                <w:noProof/>
                <w:webHidden/>
              </w:rPr>
              <w:t>2</w:t>
            </w:r>
            <w:r w:rsidR="00350560">
              <w:rPr>
                <w:noProof/>
                <w:webHidden/>
              </w:rPr>
              <w:fldChar w:fldCharType="end"/>
            </w:r>
          </w:hyperlink>
        </w:p>
        <w:p w14:paraId="68D0CAE6" w14:textId="281D71DA" w:rsidR="00350560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4141423" w:history="1">
            <w:r w:rsidR="00350560" w:rsidRPr="003E29D2">
              <w:rPr>
                <w:rStyle w:val="Collegamentoipertestuale"/>
                <w:noProof/>
              </w:rPr>
              <w:t>Pagina iniziale</w:t>
            </w:r>
            <w:r w:rsidR="00350560">
              <w:rPr>
                <w:noProof/>
                <w:webHidden/>
              </w:rPr>
              <w:tab/>
            </w:r>
            <w:r w:rsidR="00350560">
              <w:rPr>
                <w:noProof/>
                <w:webHidden/>
              </w:rPr>
              <w:fldChar w:fldCharType="begin"/>
            </w:r>
            <w:r w:rsidR="00350560">
              <w:rPr>
                <w:noProof/>
                <w:webHidden/>
              </w:rPr>
              <w:instrText xml:space="preserve"> PAGEREF _Toc184141423 \h </w:instrText>
            </w:r>
            <w:r w:rsidR="00350560">
              <w:rPr>
                <w:noProof/>
                <w:webHidden/>
              </w:rPr>
            </w:r>
            <w:r w:rsidR="00350560">
              <w:rPr>
                <w:noProof/>
                <w:webHidden/>
              </w:rPr>
              <w:fldChar w:fldCharType="separate"/>
            </w:r>
            <w:r w:rsidR="003453AE">
              <w:rPr>
                <w:noProof/>
                <w:webHidden/>
              </w:rPr>
              <w:t>3</w:t>
            </w:r>
            <w:r w:rsidR="00350560">
              <w:rPr>
                <w:noProof/>
                <w:webHidden/>
              </w:rPr>
              <w:fldChar w:fldCharType="end"/>
            </w:r>
          </w:hyperlink>
        </w:p>
        <w:p w14:paraId="2D04D650" w14:textId="4672F9DB" w:rsidR="00350560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4141424" w:history="1">
            <w:r w:rsidR="00350560" w:rsidRPr="003E29D2">
              <w:rPr>
                <w:rStyle w:val="Collegamentoipertestuale"/>
                <w:noProof/>
              </w:rPr>
              <w:t>Servizi ANPR</w:t>
            </w:r>
            <w:r w:rsidR="00350560">
              <w:rPr>
                <w:noProof/>
                <w:webHidden/>
              </w:rPr>
              <w:tab/>
            </w:r>
            <w:r w:rsidR="00350560">
              <w:rPr>
                <w:noProof/>
                <w:webHidden/>
              </w:rPr>
              <w:fldChar w:fldCharType="begin"/>
            </w:r>
            <w:r w:rsidR="00350560">
              <w:rPr>
                <w:noProof/>
                <w:webHidden/>
              </w:rPr>
              <w:instrText xml:space="preserve"> PAGEREF _Toc184141424 \h </w:instrText>
            </w:r>
            <w:r w:rsidR="00350560">
              <w:rPr>
                <w:noProof/>
                <w:webHidden/>
              </w:rPr>
            </w:r>
            <w:r w:rsidR="00350560">
              <w:rPr>
                <w:noProof/>
                <w:webHidden/>
              </w:rPr>
              <w:fldChar w:fldCharType="separate"/>
            </w:r>
            <w:r w:rsidR="003453AE">
              <w:rPr>
                <w:noProof/>
                <w:webHidden/>
              </w:rPr>
              <w:t>3</w:t>
            </w:r>
            <w:r w:rsidR="00350560">
              <w:rPr>
                <w:noProof/>
                <w:webHidden/>
              </w:rPr>
              <w:fldChar w:fldCharType="end"/>
            </w:r>
          </w:hyperlink>
        </w:p>
        <w:p w14:paraId="2D9E7F19" w14:textId="3B973612" w:rsidR="00350560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4141425" w:history="1">
            <w:r w:rsidR="00350560" w:rsidRPr="003E29D2">
              <w:rPr>
                <w:rStyle w:val="Collegamentoipertestuale"/>
                <w:noProof/>
              </w:rPr>
              <w:t>Le pagine dei servizi ANPR</w:t>
            </w:r>
            <w:r w:rsidR="00350560">
              <w:rPr>
                <w:noProof/>
                <w:webHidden/>
              </w:rPr>
              <w:tab/>
            </w:r>
            <w:r w:rsidR="00350560">
              <w:rPr>
                <w:noProof/>
                <w:webHidden/>
              </w:rPr>
              <w:fldChar w:fldCharType="begin"/>
            </w:r>
            <w:r w:rsidR="00350560">
              <w:rPr>
                <w:noProof/>
                <w:webHidden/>
              </w:rPr>
              <w:instrText xml:space="preserve"> PAGEREF _Toc184141425 \h </w:instrText>
            </w:r>
            <w:r w:rsidR="00350560">
              <w:rPr>
                <w:noProof/>
                <w:webHidden/>
              </w:rPr>
            </w:r>
            <w:r w:rsidR="00350560">
              <w:rPr>
                <w:noProof/>
                <w:webHidden/>
              </w:rPr>
              <w:fldChar w:fldCharType="separate"/>
            </w:r>
            <w:r w:rsidR="003453AE">
              <w:rPr>
                <w:noProof/>
                <w:webHidden/>
              </w:rPr>
              <w:t>5</w:t>
            </w:r>
            <w:r w:rsidR="00350560">
              <w:rPr>
                <w:noProof/>
                <w:webHidden/>
              </w:rPr>
              <w:fldChar w:fldCharType="end"/>
            </w:r>
          </w:hyperlink>
        </w:p>
        <w:p w14:paraId="69A3FCAE" w14:textId="347EB93A" w:rsidR="007A3CBE" w:rsidRDefault="007A3CBE">
          <w:r>
            <w:rPr>
              <w:b/>
              <w:bCs/>
            </w:rPr>
            <w:fldChar w:fldCharType="end"/>
          </w:r>
        </w:p>
      </w:sdtContent>
    </w:sdt>
    <w:p w14:paraId="1E2BFE81" w14:textId="77777777" w:rsidR="007A3CBE" w:rsidRDefault="007A3CBE" w:rsidP="00F05084"/>
    <w:p w14:paraId="662DB80F" w14:textId="77777777" w:rsidR="007A3CBE" w:rsidRDefault="007A3CBE" w:rsidP="00F05084"/>
    <w:p w14:paraId="14EC40F6" w14:textId="77777777" w:rsidR="00F05084" w:rsidRDefault="00F05084" w:rsidP="00F05084"/>
    <w:p w14:paraId="4366A93A" w14:textId="11131E48" w:rsidR="007A3CBE" w:rsidRDefault="007A3CBE">
      <w:r>
        <w:br w:type="page"/>
      </w:r>
    </w:p>
    <w:p w14:paraId="49CAB2B5" w14:textId="3FEE1355" w:rsidR="0095788E" w:rsidRDefault="0095788E" w:rsidP="007A3CBE">
      <w:pPr>
        <w:pStyle w:val="Titolo1"/>
      </w:pPr>
      <w:bookmarkStart w:id="0" w:name="_Toc184141421"/>
      <w:r>
        <w:lastRenderedPageBreak/>
        <w:t>Accesso alla applicazione</w:t>
      </w:r>
      <w:bookmarkEnd w:id="0"/>
    </w:p>
    <w:p w14:paraId="64A8969F" w14:textId="4D0300D1" w:rsidR="0095788E" w:rsidRDefault="0095788E" w:rsidP="0095788E">
      <w:r>
        <w:t>Dalla lista delle proprie applicazioni (</w:t>
      </w:r>
      <w:hyperlink r:id="rId6" w:history="1">
        <w:r w:rsidRPr="0095788E">
          <w:rPr>
            <w:rStyle w:val="Collegamentoipertestuale"/>
          </w:rPr>
          <w:t>Le tue applicazioni - Il portale della Regione Emilia-Romagna</w:t>
        </w:r>
      </w:hyperlink>
      <w:r>
        <w:t xml:space="preserve">) occorre selezionare la voce </w:t>
      </w:r>
      <w:hyperlink r:id="rId7" w:history="1">
        <w:proofErr w:type="spellStart"/>
        <w:r w:rsidRPr="0095788E">
          <w:rPr>
            <w:rStyle w:val="Collegamentoipertestuale"/>
          </w:rPr>
          <w:t>ScERPA</w:t>
        </w:r>
        <w:proofErr w:type="spellEnd"/>
      </w:hyperlink>
      <w:r>
        <w:t>.</w:t>
      </w:r>
    </w:p>
    <w:p w14:paraId="397F5285" w14:textId="59AABFEC" w:rsidR="0095788E" w:rsidRDefault="0095788E" w:rsidP="0095788E">
      <w:r>
        <w:t>L’applicazione partirà utilizzando le credenziali dell’utente collegato, in caso di fallimento del collegamento automatico è disponibile il pulsante “Accedi” in alto a destra</w:t>
      </w:r>
    </w:p>
    <w:p w14:paraId="759B648F" w14:textId="328F0B25" w:rsidR="0095788E" w:rsidRDefault="0095788E" w:rsidP="0095788E">
      <w:r w:rsidRPr="0095788E">
        <w:rPr>
          <w:noProof/>
        </w:rPr>
        <w:drawing>
          <wp:inline distT="0" distB="0" distL="0" distR="0" wp14:anchorId="34AB4749" wp14:editId="3CF68DCD">
            <wp:extent cx="1714739" cy="581106"/>
            <wp:effectExtent l="0" t="0" r="0" b="9525"/>
            <wp:docPr id="1470315545" name="Immagine 1" descr="Esempio di pulsante Accedi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15545" name="Immagine 1" descr="Esempio di pulsante Accedi&#10;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CC70" w14:textId="2D66A1E3" w:rsidR="0095788E" w:rsidRDefault="0095788E" w:rsidP="0095788E">
      <w:pPr>
        <w:pStyle w:val="Titolo1"/>
      </w:pPr>
      <w:bookmarkStart w:id="1" w:name="_Toc184141422"/>
      <w:r>
        <w:t>Menu utente</w:t>
      </w:r>
      <w:bookmarkEnd w:id="1"/>
    </w:p>
    <w:p w14:paraId="368B44BD" w14:textId="2BB8FE6B" w:rsidR="0095788E" w:rsidRDefault="0095788E" w:rsidP="0095788E">
      <w:r>
        <w:t>In alto a destra compare il menu utente (con cognome e nome) e riporta le seguenti voci:</w:t>
      </w:r>
    </w:p>
    <w:p w14:paraId="23DFFE85" w14:textId="23BDAF65" w:rsidR="0081166F" w:rsidRDefault="0095788E" w:rsidP="0095788E">
      <w:pPr>
        <w:pStyle w:val="Paragrafoelenco"/>
        <w:numPr>
          <w:ilvl w:val="0"/>
          <w:numId w:val="2"/>
        </w:numPr>
      </w:pPr>
      <w:r>
        <w:t>Il mio profilo</w:t>
      </w:r>
    </w:p>
    <w:p w14:paraId="414E4D95" w14:textId="77777777" w:rsidR="006F37E5" w:rsidRDefault="006F37E5" w:rsidP="006F37E5">
      <w:pPr>
        <w:pStyle w:val="Paragrafoelenco"/>
        <w:numPr>
          <w:ilvl w:val="0"/>
          <w:numId w:val="2"/>
        </w:numPr>
      </w:pPr>
      <w:r>
        <w:t>Esci</w:t>
      </w:r>
    </w:p>
    <w:p w14:paraId="54AF7331" w14:textId="73BDB675" w:rsidR="0081166F" w:rsidRDefault="006F37E5" w:rsidP="006F37E5">
      <w:r>
        <w:t>“</w:t>
      </w:r>
      <w:r w:rsidR="0081166F">
        <w:t xml:space="preserve">Il </w:t>
      </w:r>
      <w:r>
        <w:t xml:space="preserve">mio </w:t>
      </w:r>
      <w:r w:rsidR="0081166F">
        <w:t>profilo</w:t>
      </w:r>
      <w:r>
        <w:t>” contiene</w:t>
      </w:r>
    </w:p>
    <w:p w14:paraId="283D609A" w14:textId="77777777" w:rsidR="006F37E5" w:rsidRDefault="006F37E5" w:rsidP="006F37E5">
      <w:pPr>
        <w:pStyle w:val="Paragrafoelenco"/>
        <w:numPr>
          <w:ilvl w:val="0"/>
          <w:numId w:val="4"/>
        </w:numPr>
      </w:pPr>
      <w:r>
        <w:t>Profilo che riporta:</w:t>
      </w:r>
    </w:p>
    <w:p w14:paraId="0C4701E8" w14:textId="5E2ABA63" w:rsidR="0081166F" w:rsidRDefault="0081166F" w:rsidP="006F37E5">
      <w:pPr>
        <w:pStyle w:val="Paragrafoelenco"/>
        <w:numPr>
          <w:ilvl w:val="1"/>
          <w:numId w:val="4"/>
        </w:numPr>
      </w:pPr>
      <w:r>
        <w:t xml:space="preserve">Username ovvero nome utente dell’utenza attualmente collegata, </w:t>
      </w:r>
    </w:p>
    <w:p w14:paraId="53784034" w14:textId="03150379" w:rsidR="0081166F" w:rsidRDefault="0081166F" w:rsidP="006F37E5">
      <w:pPr>
        <w:pStyle w:val="Paragrafoelenco"/>
        <w:numPr>
          <w:ilvl w:val="1"/>
          <w:numId w:val="2"/>
        </w:numPr>
      </w:pPr>
      <w:r>
        <w:t xml:space="preserve">Ruolo che nel caso di utenza convenzionale corrisponde a consumer e cioè “consumatore/fruitore” di servizi, </w:t>
      </w:r>
    </w:p>
    <w:p w14:paraId="329BD277" w14:textId="77777777" w:rsidR="0081166F" w:rsidRDefault="0081166F" w:rsidP="006F37E5">
      <w:pPr>
        <w:pStyle w:val="Paragrafoelenco"/>
        <w:numPr>
          <w:ilvl w:val="1"/>
          <w:numId w:val="2"/>
        </w:numPr>
      </w:pPr>
      <w:proofErr w:type="spellStart"/>
      <w:r>
        <w:t>Tenant</w:t>
      </w:r>
      <w:proofErr w:type="spellEnd"/>
      <w:r>
        <w:t xml:space="preserve"> ovvero “Ente” di afferenza </w:t>
      </w:r>
    </w:p>
    <w:p w14:paraId="21D628F3" w14:textId="5A8EC802" w:rsidR="0081166F" w:rsidRDefault="0081166F" w:rsidP="006F37E5">
      <w:pPr>
        <w:pStyle w:val="Paragrafoelenco"/>
        <w:numPr>
          <w:ilvl w:val="1"/>
          <w:numId w:val="2"/>
        </w:numPr>
      </w:pPr>
      <w:proofErr w:type="spellStart"/>
      <w:r>
        <w:t>Ip</w:t>
      </w:r>
      <w:proofErr w:type="spellEnd"/>
      <w:r>
        <w:t xml:space="preserve"> della postazione che verrà inviato agli erogatori di servizio per consentire il </w:t>
      </w:r>
      <w:proofErr w:type="spellStart"/>
      <w:r>
        <w:t>logging</w:t>
      </w:r>
      <w:proofErr w:type="spellEnd"/>
      <w:r>
        <w:t xml:space="preserve"> obbligatorio.</w:t>
      </w:r>
    </w:p>
    <w:p w14:paraId="2FEDB0FE" w14:textId="77777777" w:rsidR="0081166F" w:rsidRDefault="0081166F" w:rsidP="0081166F">
      <w:pPr>
        <w:pStyle w:val="Paragrafoelenco"/>
        <w:ind w:left="1440"/>
      </w:pPr>
      <w:r>
        <w:rPr>
          <w:noProof/>
        </w:rPr>
        <w:drawing>
          <wp:inline distT="0" distB="0" distL="0" distR="0" wp14:anchorId="780C3A01" wp14:editId="5F59CE80">
            <wp:extent cx="5101599" cy="2375065"/>
            <wp:effectExtent l="0" t="0" r="3810" b="6350"/>
            <wp:docPr id="2066188008" name="Immagine 2" descr="Esempio di pagina di Profilo con dati username=RERSDM\Rossi_M, Ruolo=Consumer, Tenant=Giunta,IP=193.43.202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88008" name="Immagine 2" descr="Esempio di pagina di Profilo con dati username=RERSDM\Rossi_M, Ruolo=Consumer, Tenant=Giunta,IP=193.43.202.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666" cy="23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BDB63" w14:textId="77777777" w:rsidR="0081166F" w:rsidRDefault="0081166F" w:rsidP="0081166F"/>
    <w:p w14:paraId="6B352A16" w14:textId="7C621BD2" w:rsidR="0081166F" w:rsidRDefault="0081166F" w:rsidP="006F37E5">
      <w:pPr>
        <w:pStyle w:val="Paragrafoelenco"/>
        <w:numPr>
          <w:ilvl w:val="0"/>
          <w:numId w:val="2"/>
        </w:numPr>
      </w:pPr>
      <w:r>
        <w:t>Dati personali</w:t>
      </w:r>
      <w:r w:rsidR="006F37E5">
        <w:t>: una sezione che ti consente di:</w:t>
      </w:r>
    </w:p>
    <w:p w14:paraId="6CED41AB" w14:textId="616E732D" w:rsidR="006F37E5" w:rsidRDefault="006F37E5" w:rsidP="006F37E5">
      <w:pPr>
        <w:pStyle w:val="Paragrafoelenco"/>
        <w:ind w:left="2160"/>
      </w:pPr>
    </w:p>
    <w:p w14:paraId="22D232F3" w14:textId="6F1999D2" w:rsidR="0081166F" w:rsidRDefault="006F37E5" w:rsidP="006F37E5">
      <w:pPr>
        <w:pStyle w:val="Paragrafoelenco"/>
        <w:numPr>
          <w:ilvl w:val="1"/>
          <w:numId w:val="2"/>
        </w:numPr>
      </w:pPr>
      <w:r>
        <w:t>Scaricare i tuoi dati personali registrati in applicativo</w:t>
      </w:r>
    </w:p>
    <w:p w14:paraId="5A53C178" w14:textId="1F310C39" w:rsidR="006F37E5" w:rsidRDefault="006F37E5" w:rsidP="006F37E5">
      <w:pPr>
        <w:pStyle w:val="Paragrafoelenco"/>
        <w:numPr>
          <w:ilvl w:val="1"/>
          <w:numId w:val="2"/>
        </w:numPr>
      </w:pPr>
      <w:r>
        <w:lastRenderedPageBreak/>
        <w:t>Cancellare i tuoi dati personali registrati in applicativo, se esegui questa operazione non potrai più utilizzare l’applicativo</w:t>
      </w:r>
    </w:p>
    <w:p w14:paraId="3F199B52" w14:textId="378A712F" w:rsidR="0095788E" w:rsidRPr="0095788E" w:rsidRDefault="006F37E5" w:rsidP="006F37E5">
      <w:r>
        <w:t>La voce “E</w:t>
      </w:r>
      <w:r w:rsidR="0095788E">
        <w:t>sci</w:t>
      </w:r>
      <w:r>
        <w:t>” consente la disconnessione (previa conferma) dall’applicativo e riporta alla pagina della lista applicazioni.</w:t>
      </w:r>
    </w:p>
    <w:p w14:paraId="257D61E9" w14:textId="551CB7F9" w:rsidR="00F05084" w:rsidRDefault="007A3CBE" w:rsidP="007A3CBE">
      <w:pPr>
        <w:pStyle w:val="Titolo1"/>
      </w:pPr>
      <w:bookmarkStart w:id="2" w:name="_Toc184141423"/>
      <w:r>
        <w:t>Pagina iniziale</w:t>
      </w:r>
      <w:bookmarkEnd w:id="2"/>
    </w:p>
    <w:p w14:paraId="20F5FEE0" w14:textId="3BE27618" w:rsidR="007A3CBE" w:rsidRDefault="007A3CBE" w:rsidP="00F05084">
      <w:r>
        <w:rPr>
          <w:noProof/>
        </w:rPr>
        <w:drawing>
          <wp:inline distT="0" distB="0" distL="0" distR="0" wp14:anchorId="7C49DB3D" wp14:editId="1D7B5F45">
            <wp:extent cx="6109970" cy="4286885"/>
            <wp:effectExtent l="0" t="0" r="5080" b="0"/>
            <wp:docPr id="458966013" name="Immagine 1" descr="Esempio di pagina inziale con menu: Anpr e Aituo ed un grafico dell'utilizzo dei servi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66013" name="Immagine 1" descr="Esempio di pagina inziale con menu: Anpr e Aituo ed un grafico dell'utilizzo dei serviz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790EB" w14:textId="4203A437" w:rsidR="007A3CBE" w:rsidRDefault="007A3CBE" w:rsidP="00F05084">
      <w:r>
        <w:t xml:space="preserve">La pagina iniziale dell’applicazione riporta un messaggio di benvenuto ed un grafico dei </w:t>
      </w:r>
      <w:proofErr w:type="gramStart"/>
      <w:r>
        <w:t>10</w:t>
      </w:r>
      <w:proofErr w:type="gramEnd"/>
      <w:r>
        <w:t xml:space="preserve"> servizi più utilizzati.</w:t>
      </w:r>
    </w:p>
    <w:p w14:paraId="2570B1C9" w14:textId="10FB7619" w:rsidR="007A3CBE" w:rsidRDefault="007A3CBE" w:rsidP="00F05084">
      <w:r>
        <w:t>Nella parte superiore compare il menu con le funzionalità disponibili per l’utente collegato, allo stato attuale tipicamente le voci sono:</w:t>
      </w:r>
    </w:p>
    <w:p w14:paraId="67BA826D" w14:textId="1503FD65" w:rsidR="007A3CBE" w:rsidRDefault="007A3CBE" w:rsidP="007A3CBE">
      <w:pPr>
        <w:pStyle w:val="Paragrafoelenco"/>
        <w:numPr>
          <w:ilvl w:val="0"/>
          <w:numId w:val="1"/>
        </w:numPr>
      </w:pPr>
      <w:proofErr w:type="spellStart"/>
      <w:r>
        <w:t>Anpr</w:t>
      </w:r>
      <w:proofErr w:type="spellEnd"/>
      <w:r w:rsidR="0095788E">
        <w:t>: contiene la lista dei servizi ANPR a cui l’utente ha accesso</w:t>
      </w:r>
    </w:p>
    <w:p w14:paraId="0A79D7E6" w14:textId="6B935652" w:rsidR="007A3CBE" w:rsidRDefault="007A3CBE" w:rsidP="007A3CBE">
      <w:pPr>
        <w:pStyle w:val="Paragrafoelenco"/>
        <w:numPr>
          <w:ilvl w:val="0"/>
          <w:numId w:val="1"/>
        </w:numPr>
      </w:pPr>
      <w:r>
        <w:t>Aiuto</w:t>
      </w:r>
      <w:r w:rsidR="0095788E">
        <w:t>: consente l’accesso al presente manuale</w:t>
      </w:r>
    </w:p>
    <w:p w14:paraId="39B84ECF" w14:textId="3DFF8645" w:rsidR="00F629DE" w:rsidRDefault="00F629DE" w:rsidP="00F629DE">
      <w:pPr>
        <w:pStyle w:val="Titolo1"/>
      </w:pPr>
      <w:bookmarkStart w:id="3" w:name="_Toc184141424"/>
      <w:r>
        <w:t>Servizi ANPR</w:t>
      </w:r>
      <w:bookmarkEnd w:id="3"/>
    </w:p>
    <w:p w14:paraId="0D20D3A2" w14:textId="76F8E0B7" w:rsidR="00F629DE" w:rsidRDefault="00F629DE" w:rsidP="00F629DE">
      <w:r>
        <w:t>Il menu “</w:t>
      </w:r>
      <w:proofErr w:type="spellStart"/>
      <w:r>
        <w:t>Anpr</w:t>
      </w:r>
      <w:proofErr w:type="spellEnd"/>
      <w:r>
        <w:t>” contiene la lista dei servizi ANPR a cui l’utente corrente è stato autorizzato suddivisi in “Verifica” e “Accertamento”.</w:t>
      </w:r>
    </w:p>
    <w:p w14:paraId="3DAC3E15" w14:textId="75C95322" w:rsidR="00F629DE" w:rsidRDefault="00F629DE" w:rsidP="00F629DE">
      <w:r>
        <w:lastRenderedPageBreak/>
        <w:t xml:space="preserve">I servizi di “Verifica” consentono di verificare informazioni dichiarate es: </w:t>
      </w:r>
      <w:proofErr w:type="spellStart"/>
      <w:r>
        <w:t>VerificaCittadinanzaItaliana</w:t>
      </w:r>
      <w:proofErr w:type="spellEnd"/>
      <w:r>
        <w:t xml:space="preserve"> che dato un codice fiscale e una data controlla se alla data il soggetto identificato da quel codice fiscale aveva cittadinanza italiana.</w:t>
      </w:r>
    </w:p>
    <w:p w14:paraId="27B85DB3" w14:textId="699F5D01" w:rsidR="00F629DE" w:rsidRDefault="00F629DE" w:rsidP="00F629DE">
      <w:r>
        <w:t>Servizi di “Accertamento” che consentono di recuperare informazioni (es: generalità, residenza, stato di famiglia…) di un soggetto identificato da un codice fiscale alla data di riferimento indicata.</w:t>
      </w:r>
    </w:p>
    <w:p w14:paraId="5B6A7E71" w14:textId="5D7F5923" w:rsidR="00F629DE" w:rsidRDefault="00F629DE" w:rsidP="00F629DE">
      <w:r>
        <w:t>I servizi di ANPR sono puntuali ovvero operano su un singolo codice fiscale, per semplificare le verifiche/accertamenti le pagine dei servizi mettono a disposizione una casella di testo su cui inserire più di un codice fiscale, tale lista verrà tradotta in una sequenza di accertamenti/verifiche singole dal software in maniera trasparente.</w:t>
      </w:r>
    </w:p>
    <w:p w14:paraId="76BCDDD2" w14:textId="74514D19" w:rsidR="00F629DE" w:rsidRDefault="00F629DE" w:rsidP="00F629DE">
      <w:r>
        <w:t>Dal menu ANPR si accede alla pagina del singolo servizio selezionando la corrispondente voce dalla lista.</w:t>
      </w:r>
    </w:p>
    <w:p w14:paraId="38B9FFC1" w14:textId="7460E819" w:rsidR="00F629DE" w:rsidRDefault="00F629DE" w:rsidP="00F629DE">
      <w:r>
        <w:t>Es:</w:t>
      </w:r>
    </w:p>
    <w:p w14:paraId="703E6954" w14:textId="5B96A4CD" w:rsidR="00F629DE" w:rsidRDefault="00F629DE" w:rsidP="00F629DE">
      <w:r w:rsidRPr="00F629DE">
        <w:rPr>
          <w:noProof/>
        </w:rPr>
        <w:drawing>
          <wp:inline distT="0" distB="0" distL="0" distR="0" wp14:anchorId="3D3D29D5" wp14:editId="47F8827A">
            <wp:extent cx="3400900" cy="5458587"/>
            <wp:effectExtent l="0" t="0" r="9525" b="8890"/>
            <wp:docPr id="753862885" name="Immagine 1" descr="Esempio di menu ANPR con la lista di servizi divisi in Verifica e Accertamento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62885" name="Immagine 1" descr="Esempio di menu ANPR con la lista di servizi divisi in Verifica e Accertamento&#10;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343C" w14:textId="4CCEA9D3" w:rsidR="00F629DE" w:rsidRPr="00F629DE" w:rsidRDefault="00F629DE" w:rsidP="00F629DE">
      <w:pPr>
        <w:pStyle w:val="Titolo1"/>
      </w:pPr>
      <w:bookmarkStart w:id="4" w:name="_Toc184141425"/>
      <w:r>
        <w:lastRenderedPageBreak/>
        <w:t>Le pagine dei servizi ANPR</w:t>
      </w:r>
      <w:bookmarkEnd w:id="4"/>
    </w:p>
    <w:p w14:paraId="5F36037E" w14:textId="0DA30C01" w:rsidR="00F629DE" w:rsidRDefault="00934879" w:rsidP="00F629DE">
      <w:r>
        <w:t>Le pagine di utilizzo dei servizi ANPR sono strutturate tutte nello stesso modo.</w:t>
      </w:r>
    </w:p>
    <w:p w14:paraId="6163F9F7" w14:textId="13EB233A" w:rsidR="00934879" w:rsidRDefault="00934879" w:rsidP="00F629DE">
      <w:r>
        <w:t>La parte dei parametri di ricerca prevede:</w:t>
      </w:r>
    </w:p>
    <w:p w14:paraId="4A4D80BB" w14:textId="77777777" w:rsidR="00481A3F" w:rsidRDefault="00934879" w:rsidP="00934879">
      <w:pPr>
        <w:pStyle w:val="Paragrafoelenco"/>
        <w:numPr>
          <w:ilvl w:val="0"/>
          <w:numId w:val="5"/>
        </w:numPr>
      </w:pPr>
      <w:r>
        <w:t xml:space="preserve">Finalità: l’utente deve specificare per quale finalità tra quelle su cui è autorizzato vuole utilizzare per la verifica/accertamento corrente. </w:t>
      </w:r>
    </w:p>
    <w:p w14:paraId="167245E8" w14:textId="02EE5BC9" w:rsidR="00481A3F" w:rsidRDefault="00481A3F" w:rsidP="00481A3F">
      <w:pPr>
        <w:pStyle w:val="Paragrafoelenco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AE2D5" w:themeFill="accent2" w:themeFillTint="33"/>
      </w:pPr>
      <w:r>
        <w:t>NB</w:t>
      </w:r>
    </w:p>
    <w:p w14:paraId="5BDDFD0D" w14:textId="288BCE33" w:rsidR="00934879" w:rsidRDefault="00934879" w:rsidP="00481A3F">
      <w:pPr>
        <w:pStyle w:val="Paragrafoelenco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AE2D5" w:themeFill="accent2" w:themeFillTint="33"/>
      </w:pPr>
      <w:r>
        <w:t>I soggetti che possono essere oggetto della verifica/accertamento sono esclusivamente quelli afferenti alla finalità indicata.</w:t>
      </w:r>
    </w:p>
    <w:p w14:paraId="344F64DB" w14:textId="59EE5209" w:rsidR="00934879" w:rsidRDefault="00934879" w:rsidP="00481A3F">
      <w:pPr>
        <w:pStyle w:val="Paragrafoelenco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AE2D5" w:themeFill="accent2" w:themeFillTint="33"/>
      </w:pPr>
      <w:r>
        <w:t>Si rammenta che gli erogatori dei servizi tengono traccia di quale utente ha usato il servizio, per quale finalità, da quale postazione, data ora e parametri di ricerca.</w:t>
      </w:r>
    </w:p>
    <w:p w14:paraId="4690D70F" w14:textId="6BDBB07D" w:rsidR="00934879" w:rsidRDefault="00934879" w:rsidP="00934879">
      <w:pPr>
        <w:pStyle w:val="Paragrafoelenco"/>
        <w:numPr>
          <w:ilvl w:val="0"/>
          <w:numId w:val="5"/>
        </w:numPr>
      </w:pPr>
      <w:r>
        <w:t>Data riferimento verifica: va specificato a quale data si riferisce la verifica/accertamento richiesto (es: la data di chiusura di un bando)</w:t>
      </w:r>
    </w:p>
    <w:p w14:paraId="3D9A3F38" w14:textId="11228E0E" w:rsidR="00934879" w:rsidRDefault="00934879" w:rsidP="00934879">
      <w:pPr>
        <w:pStyle w:val="Paragrafoelenco"/>
        <w:numPr>
          <w:ilvl w:val="0"/>
          <w:numId w:val="5"/>
        </w:numPr>
      </w:pPr>
      <w:r>
        <w:t xml:space="preserve">Lista dei codici fiscali da verificare: occorre riportare la lista (uno per riga) dei codici fiscali da sottoporre a verifica/accertamento. Al massimo possono essere inseriti </w:t>
      </w:r>
      <w:proofErr w:type="gramStart"/>
      <w:r>
        <w:t>100</w:t>
      </w:r>
      <w:proofErr w:type="gramEnd"/>
      <w:r>
        <w:t xml:space="preserve"> codici fiscali (potrebbero essere meno se le chiamate effettuate dall’ente su quel servizio per quella finalità sono in esaurimento per la giornata in cui vengono richieste).</w:t>
      </w:r>
    </w:p>
    <w:p w14:paraId="0A352653" w14:textId="08B59EB6" w:rsidR="00934879" w:rsidRDefault="00934879" w:rsidP="00934879">
      <w:pPr>
        <w:pStyle w:val="Paragrafoelenco"/>
        <w:numPr>
          <w:ilvl w:val="0"/>
          <w:numId w:val="5"/>
        </w:numPr>
      </w:pPr>
      <w:r>
        <w:t>Dichiarazione di utilizzo del servizio coerentemente con la finalità indicata (si veda la finalità sopra).</w:t>
      </w:r>
    </w:p>
    <w:p w14:paraId="349F0A3F" w14:textId="32F5CB95" w:rsidR="00934879" w:rsidRDefault="00934879" w:rsidP="00934879">
      <w:r>
        <w:t>Il pulsante “Controlla” esegue la chiamata (o le chiamate) al servizio e restituisce i risultati.</w:t>
      </w:r>
    </w:p>
    <w:p w14:paraId="0970B867" w14:textId="47281C96" w:rsidR="00934879" w:rsidRDefault="00934879" w:rsidP="00934879">
      <w:r>
        <w:t>I risultati a schermo possono essere esportati in PDF o in Excel per poter poi essere usati incrociandoli con altri</w:t>
      </w:r>
      <w:r w:rsidR="008B1FD2">
        <w:t xml:space="preserve"> dati (di altri </w:t>
      </w:r>
      <w:proofErr w:type="spellStart"/>
      <w:r w:rsidR="008B1FD2">
        <w:t>excel</w:t>
      </w:r>
      <w:proofErr w:type="spellEnd"/>
      <w:r w:rsidR="008B1FD2">
        <w:t xml:space="preserve"> per esempio)</w:t>
      </w:r>
      <w:r>
        <w:t xml:space="preserve"> </w:t>
      </w:r>
      <w:r w:rsidR="008B1FD2">
        <w:t>per verifiche.</w:t>
      </w:r>
    </w:p>
    <w:p w14:paraId="71352D20" w14:textId="23A464AD" w:rsidR="008B1FD2" w:rsidRDefault="008B1FD2" w:rsidP="00934879">
      <w:r>
        <w:t>Il software non conserva i risultati della verifica/accertamento se si vogliono riottenere occorre pertanto rieffettuare la verifica/accertamento o utilizzare il pdf/</w:t>
      </w:r>
      <w:proofErr w:type="spellStart"/>
      <w:r>
        <w:t>excel</w:t>
      </w:r>
      <w:proofErr w:type="spellEnd"/>
      <w:r>
        <w:t xml:space="preserve"> risultanti dalla esportazione.</w:t>
      </w:r>
    </w:p>
    <w:p w14:paraId="5220AF97" w14:textId="2792536C" w:rsidR="008B1FD2" w:rsidRDefault="008B1FD2" w:rsidP="00934879">
      <w:r>
        <w:t xml:space="preserve">Si rammenta che il numero di verifiche giornaliere è limitato e definito a livello di singola finalità e per singolo </w:t>
      </w:r>
      <w:proofErr w:type="gramStart"/>
      <w:r>
        <w:t>servizio, pertanto</w:t>
      </w:r>
      <w:proofErr w:type="gramEnd"/>
      <w:r>
        <w:t xml:space="preserve"> potrebbero essere meno delle 100 indicabili nella casella di testo “Lista dei codici fiscali da verificare”</w:t>
      </w:r>
    </w:p>
    <w:p w14:paraId="739DEA20" w14:textId="191AA44B" w:rsidR="00A3545A" w:rsidRDefault="00A3545A" w:rsidP="00934879">
      <w:r>
        <w:t>Esempio:</w:t>
      </w:r>
    </w:p>
    <w:p w14:paraId="3D797EE1" w14:textId="692054A7" w:rsidR="00A3545A" w:rsidRDefault="00A3545A" w:rsidP="00934879">
      <w:r w:rsidRPr="00A3545A">
        <w:rPr>
          <w:noProof/>
        </w:rPr>
        <w:lastRenderedPageBreak/>
        <w:drawing>
          <wp:inline distT="0" distB="0" distL="0" distR="0" wp14:anchorId="185C8A46" wp14:editId="23B9F6F8">
            <wp:extent cx="5583499" cy="2505693"/>
            <wp:effectExtent l="0" t="0" r="0" b="9525"/>
            <wp:docPr id="1283151473" name="Immagine 1" descr="Esempio di ricerca per finalità &quot;test di accertamento generalità&quot; alla data 02/12/20204 per i codici fiscali BLDGRL60C45A944K, MLLNJA80R50Z112B, NRENTN80B22G393L, PLLVLR13R10G393Y, SMPNNA90R55Z61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51473" name="Immagine 1" descr="Esempio di ricerca per finalità &quot;test di accertamento generalità&quot; alla data 02/12/20204 per i codici fiscali BLDGRL60C45A944K, MLLNJA80R50Z112B, NRENTN80B22G393L, PLLVLR13R10G393Y, SMPNNA90R55Z614B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61" cy="256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8F9B" w14:textId="47FCB76C" w:rsidR="00F7365B" w:rsidRDefault="00F7365B" w:rsidP="00934879">
      <w:r>
        <w:t>Alla pressione de tasto controlla si ottiene:</w:t>
      </w:r>
    </w:p>
    <w:p w14:paraId="752E1E6A" w14:textId="30C1F415" w:rsidR="009F0D4E" w:rsidRDefault="009F0D4E" w:rsidP="00934879">
      <w:r w:rsidRPr="009F0D4E">
        <w:drawing>
          <wp:inline distT="0" distB="0" distL="0" distR="0" wp14:anchorId="1BBDA5B8" wp14:editId="19D6C0FB">
            <wp:extent cx="6120130" cy="3122295"/>
            <wp:effectExtent l="0" t="0" r="0" b="1905"/>
            <wp:docPr id="895778160" name="Immagine 1" descr="Esempio di tabella dei risultati di ricerca riportanti le generalità dei soggetti indicati ed in aggiunta un campo note. Prima della tabella ci sono i pulsanti per esport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78160" name="Immagine 1" descr="Esempio di tabella dei risultati di ricerca riportanti le generalità dei soggetti indicati ed in aggiunta un campo note. Prima della tabella ci sono i pulsanti per esportar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51D8" w14:textId="5EB61C46" w:rsidR="00F7365B" w:rsidRDefault="00F7365B" w:rsidP="00934879"/>
    <w:p w14:paraId="4BFC01FC" w14:textId="719D17E4" w:rsidR="00F7365B" w:rsidRDefault="00F7365B" w:rsidP="00934879">
      <w:r>
        <w:t xml:space="preserve">Una tabella con i dati delle generalità richiesti con indicazione nel campo note di eventuali informazioni relative al soggetto </w:t>
      </w:r>
      <w:r w:rsidR="00525AFB">
        <w:t>(es indicazione di decesso o soggetto non trovato in anagrafica) o di eventuali errori di chiamata.</w:t>
      </w:r>
    </w:p>
    <w:p w14:paraId="4E56CEFC" w14:textId="77777777" w:rsidR="00E36259" w:rsidRPr="00481A3F" w:rsidRDefault="00525AFB" w:rsidP="00481A3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AE2D5" w:themeFill="accent2" w:themeFillTint="33"/>
      </w:pPr>
      <w:r w:rsidRPr="00481A3F">
        <w:t xml:space="preserve">N.B. </w:t>
      </w:r>
    </w:p>
    <w:p w14:paraId="51E1FE4B" w14:textId="43D49B4E" w:rsidR="00525AFB" w:rsidRPr="00F629DE" w:rsidRDefault="00525AFB" w:rsidP="00481A3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AE2D5" w:themeFill="accent2" w:themeFillTint="33"/>
      </w:pPr>
      <w:r w:rsidRPr="00481A3F">
        <w:t>il presente software è una mera interfaccia grafica di servizi applicativi, le chiamate vere e proprie sono effettuate da altri componenti Regionali che possono fallire così come possono non essere temporaneamente disponibili i servizi da parte dell’erogatore (Ministero dell’Interno nel caso di ANPR). In caso di errore di chiamata non è possibile fare altro che riprovare successivamente.</w:t>
      </w:r>
    </w:p>
    <w:sectPr w:rsidR="00525AFB" w:rsidRPr="00F629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14F65"/>
    <w:multiLevelType w:val="hybridMultilevel"/>
    <w:tmpl w:val="B644BD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9368D"/>
    <w:multiLevelType w:val="hybridMultilevel"/>
    <w:tmpl w:val="E5CA1A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1257E"/>
    <w:multiLevelType w:val="hybridMultilevel"/>
    <w:tmpl w:val="21202D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E6AFF"/>
    <w:multiLevelType w:val="hybridMultilevel"/>
    <w:tmpl w:val="330C98F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92B70B5"/>
    <w:multiLevelType w:val="hybridMultilevel"/>
    <w:tmpl w:val="418E31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48694">
    <w:abstractNumId w:val="4"/>
  </w:num>
  <w:num w:numId="2" w16cid:durableId="1314719425">
    <w:abstractNumId w:val="2"/>
  </w:num>
  <w:num w:numId="3" w16cid:durableId="706027013">
    <w:abstractNumId w:val="3"/>
  </w:num>
  <w:num w:numId="4" w16cid:durableId="1158038209">
    <w:abstractNumId w:val="1"/>
  </w:num>
  <w:num w:numId="5" w16cid:durableId="1221744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F4"/>
    <w:rsid w:val="000D215C"/>
    <w:rsid w:val="001148D2"/>
    <w:rsid w:val="001239F4"/>
    <w:rsid w:val="00173EB4"/>
    <w:rsid w:val="003453AE"/>
    <w:rsid w:val="00350560"/>
    <w:rsid w:val="003B7531"/>
    <w:rsid w:val="00481A3F"/>
    <w:rsid w:val="00525AFB"/>
    <w:rsid w:val="00597482"/>
    <w:rsid w:val="006D4139"/>
    <w:rsid w:val="006F37E5"/>
    <w:rsid w:val="007A3CBE"/>
    <w:rsid w:val="007C4E8D"/>
    <w:rsid w:val="0081166F"/>
    <w:rsid w:val="008B1FD2"/>
    <w:rsid w:val="00934879"/>
    <w:rsid w:val="0095788E"/>
    <w:rsid w:val="009F0D4E"/>
    <w:rsid w:val="00A3545A"/>
    <w:rsid w:val="00B80D2F"/>
    <w:rsid w:val="00BB1806"/>
    <w:rsid w:val="00BE4FEC"/>
    <w:rsid w:val="00C95B1C"/>
    <w:rsid w:val="00D05C1C"/>
    <w:rsid w:val="00E36259"/>
    <w:rsid w:val="00F05084"/>
    <w:rsid w:val="00F629DE"/>
    <w:rsid w:val="00F7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B0178"/>
  <w15:chartTrackingRefBased/>
  <w15:docId w15:val="{371F66CF-7855-4D33-A941-E2451F7A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23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23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23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23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23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23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23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23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23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23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23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23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239F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239F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239F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239F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239F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239F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23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23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23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23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23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239F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239F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239F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23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239F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239F4"/>
    <w:rPr>
      <w:b/>
      <w:bCs/>
      <w:smallCaps/>
      <w:color w:val="0F4761" w:themeColor="accent1" w:themeShade="BF"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7A3CBE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7A3CBE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A3CBE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57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scerpa.regione.emilia-romagna.it/Identity/Account/Login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plicazioni.regione.emilia-romagna.it/index.php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0612B-9C46-4870-9280-871C7E682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Regione Emilia-Romagna</Company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Flamigni Stefano</dc:creator>
  <cp:keywords/>
  <dc:description/>
  <cp:lastModifiedBy>Flamigni Stefano</cp:lastModifiedBy>
  <cp:revision>17</cp:revision>
  <cp:lastPrinted>2024-12-09T16:27:00Z</cp:lastPrinted>
  <dcterms:created xsi:type="dcterms:W3CDTF">2024-12-02T14:33:00Z</dcterms:created>
  <dcterms:modified xsi:type="dcterms:W3CDTF">2024-12-09T16:33:00Z</dcterms:modified>
</cp:coreProperties>
</file>