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ED84" w14:textId="77777777" w:rsidR="00090B81" w:rsidRPr="00D352A0" w:rsidRDefault="00090B81" w:rsidP="00090B81">
      <w:pPr>
        <w:ind w:firstLine="426"/>
        <w:jc w:val="both"/>
        <w:rPr>
          <w:rFonts w:ascii="Century Gothic" w:hAnsi="Century Gothic" w:cs="Times New Roman"/>
          <w:b/>
          <w:sz w:val="23"/>
          <w:szCs w:val="23"/>
        </w:rPr>
      </w:pPr>
      <w:r>
        <w:rPr>
          <w:rFonts w:ascii="Century Gothic" w:hAnsi="Century Gothic" w:cs="Times New Roman"/>
          <w:b/>
          <w:sz w:val="23"/>
          <w:szCs w:val="23"/>
        </w:rPr>
        <w:t xml:space="preserve">Appendice: </w:t>
      </w:r>
      <w:r w:rsidRPr="00D352A0">
        <w:rPr>
          <w:rFonts w:ascii="Century Gothic" w:hAnsi="Century Gothic" w:cs="Times New Roman"/>
          <w:b/>
          <w:sz w:val="23"/>
          <w:szCs w:val="23"/>
        </w:rPr>
        <w:t>il</w:t>
      </w:r>
      <w:r w:rsidRPr="00D352A0">
        <w:rPr>
          <w:rFonts w:ascii="Century Gothic" w:hAnsi="Century Gothic" w:cs="Times New Roman"/>
          <w:b/>
          <w:i/>
          <w:iCs/>
          <w:sz w:val="23"/>
          <w:szCs w:val="23"/>
        </w:rPr>
        <w:t xml:space="preserve"> Questionario di Autodiagnosi del funzionamento del sistema dei controlli in merito alle misure del P.N.R.R. – Missione 6 Salute</w:t>
      </w:r>
      <w:r>
        <w:rPr>
          <w:rFonts w:ascii="Century Gothic" w:hAnsi="Century Gothic" w:cs="Times New Roman"/>
          <w:b/>
          <w:i/>
          <w:iCs/>
          <w:sz w:val="23"/>
          <w:szCs w:val="23"/>
        </w:rPr>
        <w:t>.</w:t>
      </w:r>
    </w:p>
    <w:p w14:paraId="19468FC9" w14:textId="3A6EBE84" w:rsidR="00090B81" w:rsidRDefault="00090B81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Il presente questionario è suddiviso in 23 </w:t>
      </w:r>
      <w:r w:rsidRPr="00E97061">
        <w:rPr>
          <w:rFonts w:ascii="Century Gothic" w:hAnsi="Century Gothic" w:cs="Times New Roman"/>
          <w:bCs/>
          <w:color w:val="C45911" w:themeColor="accent2" w:themeShade="BF"/>
          <w:sz w:val="23"/>
          <w:szCs w:val="23"/>
        </w:rPr>
        <w:t>obblighi</w:t>
      </w:r>
      <w:r>
        <w:rPr>
          <w:rFonts w:ascii="Century Gothic" w:hAnsi="Century Gothic" w:cs="Times New Roman"/>
          <w:bCs/>
          <w:sz w:val="23"/>
          <w:szCs w:val="23"/>
        </w:rPr>
        <w:t xml:space="preserve">, espressione di una sintesi degli adempimenti richiesti al Soggetto Attuatore dalla normativa applicabile. Si fa riferimento, </w:t>
      </w:r>
      <w:r>
        <w:rPr>
          <w:rFonts w:ascii="Century Gothic" w:hAnsi="Century Gothic" w:cs="Times New Roman"/>
          <w:bCs/>
          <w:i/>
          <w:iCs/>
          <w:sz w:val="23"/>
          <w:szCs w:val="23"/>
        </w:rPr>
        <w:t>in primis</w:t>
      </w:r>
      <w:r>
        <w:rPr>
          <w:rFonts w:ascii="Century Gothic" w:hAnsi="Century Gothic" w:cs="Times New Roman"/>
          <w:bCs/>
          <w:sz w:val="23"/>
          <w:szCs w:val="23"/>
        </w:rPr>
        <w:t xml:space="preserve">, al Regolamento UE </w:t>
      </w:r>
      <w:r w:rsidR="00120283">
        <w:rPr>
          <w:rFonts w:ascii="Century Gothic" w:hAnsi="Century Gothic" w:cs="Times New Roman"/>
          <w:bCs/>
          <w:sz w:val="23"/>
          <w:szCs w:val="23"/>
        </w:rPr>
        <w:t>2021/241, istitutivo del dispositivo per la ripresa e la resilienza</w:t>
      </w:r>
      <w:r>
        <w:rPr>
          <w:rFonts w:ascii="Century Gothic" w:hAnsi="Century Gothic" w:cs="Times New Roman"/>
          <w:bCs/>
          <w:sz w:val="23"/>
          <w:szCs w:val="23"/>
        </w:rPr>
        <w:t>, poi ai Regolamenti UE richiamati o delegati dal precedente (puntualmente identificati in ciascun obbligo del questionario)</w:t>
      </w:r>
      <w:r w:rsidR="00120283">
        <w:rPr>
          <w:rFonts w:ascii="Century Gothic" w:hAnsi="Century Gothic" w:cs="Times New Roman"/>
          <w:bCs/>
          <w:sz w:val="23"/>
          <w:szCs w:val="23"/>
        </w:rPr>
        <w:t>;</w:t>
      </w:r>
      <w:r>
        <w:rPr>
          <w:rFonts w:ascii="Century Gothic" w:hAnsi="Century Gothic" w:cs="Times New Roman"/>
          <w:bCs/>
          <w:sz w:val="23"/>
          <w:szCs w:val="23"/>
        </w:rPr>
        <w:t xml:space="preserve"> al Decreto</w:t>
      </w:r>
      <w:r w:rsidR="00120283">
        <w:rPr>
          <w:rFonts w:ascii="Century Gothic" w:hAnsi="Century Gothic" w:cs="Times New Roman"/>
          <w:bCs/>
          <w:sz w:val="23"/>
          <w:szCs w:val="23"/>
        </w:rPr>
        <w:t>-</w:t>
      </w:r>
      <w:r>
        <w:rPr>
          <w:rFonts w:ascii="Century Gothic" w:hAnsi="Century Gothic" w:cs="Times New Roman"/>
          <w:bCs/>
          <w:sz w:val="23"/>
          <w:szCs w:val="23"/>
        </w:rPr>
        <w:t>Legge 31 maggio 2021, n. 77 (</w:t>
      </w:r>
      <w:r w:rsidRPr="00120283">
        <w:rPr>
          <w:rFonts w:ascii="Century Gothic" w:hAnsi="Century Gothic" w:cs="Times New Roman"/>
          <w:bCs/>
          <w:i/>
          <w:iCs/>
          <w:sz w:val="23"/>
          <w:szCs w:val="23"/>
        </w:rPr>
        <w:t>Governance del Piano nazionale di ripresa e resilienza e prime misure di rafforzamento delle strutture amministrative e di accelerazione e snellimento delle procedure</w:t>
      </w:r>
      <w:r>
        <w:rPr>
          <w:rFonts w:ascii="Century Gothic" w:hAnsi="Century Gothic" w:cs="Times New Roman"/>
          <w:bCs/>
          <w:sz w:val="23"/>
          <w:szCs w:val="23"/>
        </w:rPr>
        <w:t xml:space="preserve">) e </w:t>
      </w:r>
      <w:proofErr w:type="spellStart"/>
      <w:r>
        <w:rPr>
          <w:rFonts w:ascii="Century Gothic" w:hAnsi="Century Gothic" w:cs="Times New Roman"/>
          <w:bCs/>
          <w:sz w:val="23"/>
          <w:szCs w:val="23"/>
        </w:rPr>
        <w:t>ss.mm.ii</w:t>
      </w:r>
      <w:proofErr w:type="spellEnd"/>
      <w:r>
        <w:rPr>
          <w:rFonts w:ascii="Century Gothic" w:hAnsi="Century Gothic" w:cs="Times New Roman"/>
          <w:bCs/>
          <w:sz w:val="23"/>
          <w:szCs w:val="23"/>
        </w:rPr>
        <w:t>., e a</w:t>
      </w:r>
      <w:r w:rsidR="00120283">
        <w:rPr>
          <w:rFonts w:ascii="Century Gothic" w:hAnsi="Century Gothic" w:cs="Times New Roman"/>
          <w:bCs/>
          <w:sz w:val="23"/>
          <w:szCs w:val="23"/>
        </w:rPr>
        <w:t>lle</w:t>
      </w:r>
      <w:r>
        <w:rPr>
          <w:rFonts w:ascii="Century Gothic" w:hAnsi="Century Gothic" w:cs="Times New Roman"/>
          <w:bCs/>
          <w:sz w:val="23"/>
          <w:szCs w:val="23"/>
        </w:rPr>
        <w:t xml:space="preserve"> principali </w:t>
      </w:r>
      <w:r w:rsidR="00120283">
        <w:rPr>
          <w:rFonts w:ascii="Century Gothic" w:hAnsi="Century Gothic" w:cs="Times New Roman"/>
          <w:bCs/>
          <w:sz w:val="23"/>
          <w:szCs w:val="23"/>
        </w:rPr>
        <w:t>fonti</w:t>
      </w:r>
      <w:r>
        <w:rPr>
          <w:rFonts w:ascii="Century Gothic" w:hAnsi="Century Gothic" w:cs="Times New Roman"/>
          <w:bCs/>
          <w:sz w:val="23"/>
          <w:szCs w:val="23"/>
        </w:rPr>
        <w:t xml:space="preserve"> normativ</w:t>
      </w:r>
      <w:r w:rsidR="00120283">
        <w:rPr>
          <w:rFonts w:ascii="Century Gothic" w:hAnsi="Century Gothic" w:cs="Times New Roman"/>
          <w:bCs/>
          <w:sz w:val="23"/>
          <w:szCs w:val="23"/>
        </w:rPr>
        <w:t>e</w:t>
      </w:r>
      <w:r>
        <w:rPr>
          <w:rFonts w:ascii="Century Gothic" w:hAnsi="Century Gothic" w:cs="Times New Roman"/>
          <w:bCs/>
          <w:sz w:val="23"/>
          <w:szCs w:val="23"/>
        </w:rPr>
        <w:t xml:space="preserve"> statali succedut</w:t>
      </w:r>
      <w:r w:rsidR="00120283">
        <w:rPr>
          <w:rFonts w:ascii="Century Gothic" w:hAnsi="Century Gothic" w:cs="Times New Roman"/>
          <w:bCs/>
          <w:sz w:val="23"/>
          <w:szCs w:val="23"/>
        </w:rPr>
        <w:t>e</w:t>
      </w:r>
      <w:r>
        <w:rPr>
          <w:rFonts w:ascii="Century Gothic" w:hAnsi="Century Gothic" w:cs="Times New Roman"/>
          <w:bCs/>
          <w:sz w:val="23"/>
          <w:szCs w:val="23"/>
        </w:rPr>
        <w:t>si nel tempo (</w:t>
      </w:r>
      <w:r w:rsidR="00120283">
        <w:rPr>
          <w:rFonts w:ascii="Century Gothic" w:hAnsi="Century Gothic" w:cs="Times New Roman"/>
          <w:bCs/>
          <w:sz w:val="23"/>
          <w:szCs w:val="23"/>
        </w:rPr>
        <w:t>da ultimo, il Decreto-Legge 24 febbraio 2023, n. 13</w:t>
      </w:r>
      <w:r>
        <w:rPr>
          <w:rFonts w:ascii="Century Gothic" w:hAnsi="Century Gothic" w:cs="Times New Roman"/>
          <w:bCs/>
          <w:sz w:val="23"/>
          <w:szCs w:val="23"/>
        </w:rPr>
        <w:t>)</w:t>
      </w:r>
      <w:r w:rsidR="00120283">
        <w:rPr>
          <w:rFonts w:ascii="Century Gothic" w:hAnsi="Century Gothic" w:cs="Times New Roman"/>
          <w:bCs/>
          <w:sz w:val="23"/>
          <w:szCs w:val="23"/>
        </w:rPr>
        <w:t>.</w:t>
      </w:r>
    </w:p>
    <w:p w14:paraId="4306D9A7" w14:textId="25F496AF" w:rsidR="00090B81" w:rsidRPr="00093D88" w:rsidRDefault="00090B81" w:rsidP="00120283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>In relazione a ciascun</w:t>
      </w:r>
      <w:r w:rsidR="00120283">
        <w:rPr>
          <w:rFonts w:ascii="Century Gothic" w:hAnsi="Century Gothic" w:cs="Times New Roman"/>
          <w:bCs/>
          <w:sz w:val="23"/>
          <w:szCs w:val="23"/>
        </w:rPr>
        <w:t>o dei principali</w:t>
      </w:r>
      <w:r>
        <w:rPr>
          <w:rFonts w:ascii="Century Gothic" w:hAnsi="Century Gothic" w:cs="Times New Roman"/>
          <w:bCs/>
          <w:sz w:val="23"/>
          <w:szCs w:val="23"/>
        </w:rPr>
        <w:t xml:space="preserve"> obblig</w:t>
      </w:r>
      <w:r w:rsidR="00120283">
        <w:rPr>
          <w:rFonts w:ascii="Century Gothic" w:hAnsi="Century Gothic" w:cs="Times New Roman"/>
          <w:bCs/>
          <w:sz w:val="23"/>
          <w:szCs w:val="23"/>
        </w:rPr>
        <w:t>hi</w:t>
      </w:r>
      <w:r>
        <w:rPr>
          <w:rFonts w:ascii="Century Gothic" w:hAnsi="Century Gothic" w:cs="Times New Roman"/>
          <w:bCs/>
          <w:sz w:val="23"/>
          <w:szCs w:val="23"/>
        </w:rPr>
        <w:t xml:space="preserve"> indicat</w:t>
      </w:r>
      <w:r w:rsidR="00120283">
        <w:rPr>
          <w:rFonts w:ascii="Century Gothic" w:hAnsi="Century Gothic" w:cs="Times New Roman"/>
          <w:bCs/>
          <w:sz w:val="23"/>
          <w:szCs w:val="23"/>
        </w:rPr>
        <w:t>i</w:t>
      </w:r>
      <w:r>
        <w:rPr>
          <w:rFonts w:ascii="Century Gothic" w:hAnsi="Century Gothic" w:cs="Times New Roman"/>
          <w:bCs/>
          <w:sz w:val="23"/>
          <w:szCs w:val="23"/>
        </w:rPr>
        <w:t xml:space="preserve"> dalla normativa così sintetizzata, </w:t>
      </w:r>
      <w:r w:rsidR="00120283">
        <w:rPr>
          <w:rFonts w:ascii="Century Gothic" w:hAnsi="Century Gothic" w:cs="Times New Roman"/>
          <w:bCs/>
          <w:sz w:val="23"/>
          <w:szCs w:val="23"/>
        </w:rPr>
        <w:t>è stato riportato</w:t>
      </w:r>
      <w:r>
        <w:rPr>
          <w:rFonts w:ascii="Century Gothic" w:hAnsi="Century Gothic" w:cs="Times New Roman"/>
          <w:bCs/>
          <w:sz w:val="23"/>
          <w:szCs w:val="23"/>
        </w:rPr>
        <w:t xml:space="preserve"> </w:t>
      </w:r>
      <w:r w:rsidR="00120283">
        <w:rPr>
          <w:rFonts w:ascii="Century Gothic" w:hAnsi="Century Gothic" w:cs="Times New Roman"/>
          <w:bCs/>
          <w:sz w:val="23"/>
          <w:szCs w:val="23"/>
        </w:rPr>
        <w:t>l’appropriato</w:t>
      </w:r>
      <w:r>
        <w:rPr>
          <w:rFonts w:ascii="Century Gothic" w:hAnsi="Century Gothic" w:cs="Times New Roman"/>
          <w:bCs/>
          <w:sz w:val="23"/>
          <w:szCs w:val="23"/>
        </w:rPr>
        <w:t xml:space="preserve"> riferimento ai provvedimenti ministeriali attributivi delle risorse economiche a Regione</w:t>
      </w:r>
      <w:r w:rsidR="00062462">
        <w:rPr>
          <w:rFonts w:ascii="Century Gothic" w:hAnsi="Century Gothic" w:cs="Times New Roman"/>
          <w:bCs/>
          <w:sz w:val="23"/>
          <w:szCs w:val="23"/>
        </w:rPr>
        <w:t xml:space="preserve"> Lombardia</w:t>
      </w:r>
      <w:r>
        <w:rPr>
          <w:rFonts w:ascii="Century Gothic" w:hAnsi="Century Gothic" w:cs="Times New Roman"/>
          <w:bCs/>
          <w:sz w:val="23"/>
          <w:szCs w:val="23"/>
        </w:rPr>
        <w:t xml:space="preserve"> e, soprattutto, agli accordi/intese/contratti per la suddivisione degli obblighi tra Amministrazione Centrale Titolare </w:t>
      </w:r>
      <w:r w:rsidR="00120283">
        <w:rPr>
          <w:rFonts w:ascii="Century Gothic" w:hAnsi="Century Gothic" w:cs="Times New Roman"/>
          <w:bCs/>
          <w:sz w:val="23"/>
          <w:szCs w:val="23"/>
        </w:rPr>
        <w:t xml:space="preserve">dell’Intervento </w:t>
      </w:r>
      <w:r>
        <w:rPr>
          <w:rFonts w:ascii="Century Gothic" w:hAnsi="Century Gothic" w:cs="Times New Roman"/>
          <w:bCs/>
          <w:sz w:val="23"/>
          <w:szCs w:val="23"/>
        </w:rPr>
        <w:t xml:space="preserve">e Regione Soggetto Attuatore. Nel caso della Missione 6 “Salute”, si è dunque indicato con precisione il riferimento puntuale al singolo articolo del </w:t>
      </w:r>
      <w:r w:rsidRPr="00B402B1">
        <w:rPr>
          <w:rFonts w:ascii="Century Gothic" w:hAnsi="Century Gothic" w:cs="Times New Roman"/>
          <w:bCs/>
          <w:color w:val="0070C0"/>
          <w:sz w:val="23"/>
          <w:szCs w:val="23"/>
        </w:rPr>
        <w:t xml:space="preserve">Contratto </w:t>
      </w:r>
      <w:r w:rsidR="00120283">
        <w:rPr>
          <w:rFonts w:ascii="Century Gothic" w:hAnsi="Century Gothic" w:cs="Times New Roman"/>
          <w:bCs/>
          <w:color w:val="0070C0"/>
          <w:sz w:val="23"/>
          <w:szCs w:val="23"/>
        </w:rPr>
        <w:t>Istituzionale</w:t>
      </w:r>
      <w:r w:rsidRPr="00B402B1">
        <w:rPr>
          <w:rFonts w:ascii="Century Gothic" w:hAnsi="Century Gothic" w:cs="Times New Roman"/>
          <w:bCs/>
          <w:color w:val="0070C0"/>
          <w:sz w:val="23"/>
          <w:szCs w:val="23"/>
        </w:rPr>
        <w:t xml:space="preserve"> di Sviluppo</w:t>
      </w:r>
      <w:r w:rsidR="00120283">
        <w:rPr>
          <w:rFonts w:ascii="Century Gothic" w:hAnsi="Century Gothic" w:cs="Times New Roman"/>
          <w:bCs/>
          <w:sz w:val="23"/>
          <w:szCs w:val="23"/>
        </w:rPr>
        <w:t xml:space="preserve"> (</w:t>
      </w:r>
      <w:r w:rsidR="00120283" w:rsidRPr="00120283">
        <w:rPr>
          <w:rFonts w:ascii="Century Gothic" w:hAnsi="Century Gothic" w:cs="Times New Roman"/>
          <w:bCs/>
          <w:color w:val="0070C0"/>
          <w:sz w:val="23"/>
          <w:szCs w:val="23"/>
        </w:rPr>
        <w:t>C</w:t>
      </w:r>
      <w:r w:rsidR="00674753">
        <w:rPr>
          <w:rFonts w:ascii="Century Gothic" w:hAnsi="Century Gothic" w:cs="Times New Roman"/>
          <w:bCs/>
          <w:color w:val="0070C0"/>
          <w:sz w:val="23"/>
          <w:szCs w:val="23"/>
        </w:rPr>
        <w:t>.</w:t>
      </w:r>
      <w:r w:rsidR="00120283" w:rsidRPr="00120283">
        <w:rPr>
          <w:rFonts w:ascii="Century Gothic" w:hAnsi="Century Gothic" w:cs="Times New Roman"/>
          <w:bCs/>
          <w:color w:val="0070C0"/>
          <w:sz w:val="23"/>
          <w:szCs w:val="23"/>
        </w:rPr>
        <w:t>I</w:t>
      </w:r>
      <w:r w:rsidR="00674753">
        <w:rPr>
          <w:rFonts w:ascii="Century Gothic" w:hAnsi="Century Gothic" w:cs="Times New Roman"/>
          <w:bCs/>
          <w:color w:val="0070C0"/>
          <w:sz w:val="23"/>
          <w:szCs w:val="23"/>
        </w:rPr>
        <w:t>.</w:t>
      </w:r>
      <w:r w:rsidR="00120283" w:rsidRPr="00120283">
        <w:rPr>
          <w:rFonts w:ascii="Century Gothic" w:hAnsi="Century Gothic" w:cs="Times New Roman"/>
          <w:bCs/>
          <w:color w:val="0070C0"/>
          <w:sz w:val="23"/>
          <w:szCs w:val="23"/>
        </w:rPr>
        <w:t>S</w:t>
      </w:r>
      <w:r w:rsidR="00674753">
        <w:rPr>
          <w:rFonts w:ascii="Century Gothic" w:hAnsi="Century Gothic" w:cs="Times New Roman"/>
          <w:bCs/>
          <w:color w:val="0070C0"/>
          <w:sz w:val="23"/>
          <w:szCs w:val="23"/>
        </w:rPr>
        <w:t>.</w:t>
      </w:r>
      <w:r w:rsidR="00120283">
        <w:rPr>
          <w:rFonts w:ascii="Century Gothic" w:hAnsi="Century Gothic" w:cs="Times New Roman"/>
          <w:bCs/>
          <w:sz w:val="23"/>
          <w:szCs w:val="23"/>
        </w:rPr>
        <w:t xml:space="preserve">) </w:t>
      </w:r>
      <w:r w:rsidR="00120283" w:rsidRPr="00120283">
        <w:rPr>
          <w:rFonts w:ascii="Century Gothic" w:hAnsi="Century Gothic" w:cs="Times New Roman"/>
          <w:sz w:val="23"/>
          <w:szCs w:val="23"/>
        </w:rPr>
        <w:t>per l’esecuzione e la realizzazione degli investimenti a regia realizzati dalle Regioni</w:t>
      </w:r>
      <w:r w:rsidR="00120283">
        <w:rPr>
          <w:rFonts w:ascii="Century Gothic" w:hAnsi="Century Gothic" w:cs="Times New Roman"/>
          <w:sz w:val="23"/>
          <w:szCs w:val="23"/>
        </w:rPr>
        <w:t>,</w:t>
      </w:r>
      <w:r w:rsidR="00120283" w:rsidRPr="00120283">
        <w:rPr>
          <w:rFonts w:ascii="Century Gothic" w:hAnsi="Century Gothic" w:cs="Times New Roman"/>
          <w:b/>
          <w:bCs/>
          <w:i/>
          <w:iCs/>
          <w:sz w:val="23"/>
          <w:szCs w:val="23"/>
        </w:rPr>
        <w:t xml:space="preserve"> </w:t>
      </w:r>
      <w:r>
        <w:rPr>
          <w:rFonts w:ascii="Century Gothic" w:hAnsi="Century Gothic" w:cs="Times New Roman"/>
          <w:bCs/>
          <w:sz w:val="23"/>
          <w:szCs w:val="23"/>
        </w:rPr>
        <w:t>siglato il</w:t>
      </w:r>
      <w:r w:rsidR="00120283">
        <w:rPr>
          <w:rFonts w:ascii="Century Gothic" w:hAnsi="Century Gothic" w:cs="Times New Roman"/>
          <w:bCs/>
          <w:sz w:val="23"/>
          <w:szCs w:val="23"/>
        </w:rPr>
        <w:t xml:space="preserve"> 31.05.2022</w:t>
      </w:r>
      <w:r>
        <w:rPr>
          <w:rFonts w:ascii="Century Gothic" w:hAnsi="Century Gothic" w:cs="Times New Roman"/>
          <w:bCs/>
          <w:sz w:val="23"/>
          <w:szCs w:val="23"/>
        </w:rPr>
        <w:t xml:space="preserve"> </w:t>
      </w:r>
      <w:r w:rsidR="00120283">
        <w:rPr>
          <w:rFonts w:ascii="Century Gothic" w:hAnsi="Century Gothic" w:cs="Times New Roman"/>
          <w:bCs/>
          <w:sz w:val="23"/>
          <w:szCs w:val="23"/>
        </w:rPr>
        <w:t>tra Ministero della Salute e Regione Lombardia</w:t>
      </w:r>
      <w:r w:rsidR="00374E3C">
        <w:rPr>
          <w:rFonts w:ascii="Century Gothic" w:hAnsi="Century Gothic" w:cs="Times New Roman"/>
          <w:bCs/>
          <w:sz w:val="23"/>
          <w:szCs w:val="23"/>
        </w:rPr>
        <w:t>,</w:t>
      </w:r>
      <w:r w:rsidR="00120283">
        <w:rPr>
          <w:rFonts w:ascii="Century Gothic" w:hAnsi="Century Gothic" w:cs="Times New Roman"/>
          <w:bCs/>
          <w:sz w:val="23"/>
          <w:szCs w:val="23"/>
        </w:rPr>
        <w:t xml:space="preserve"> in relazione alla Missione 6 “Salute”</w:t>
      </w:r>
      <w:r>
        <w:rPr>
          <w:rFonts w:ascii="Century Gothic" w:hAnsi="Century Gothic" w:cs="Times New Roman"/>
          <w:bCs/>
          <w:sz w:val="23"/>
          <w:szCs w:val="23"/>
        </w:rPr>
        <w:t>.</w:t>
      </w:r>
    </w:p>
    <w:p w14:paraId="78D8A804" w14:textId="5A234A90" w:rsidR="00090B81" w:rsidRDefault="00090B81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2C38F7" wp14:editId="49FE97E2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4004945" cy="1549400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7" t="26365" r="7837" b="24977"/>
                    <a:stretch/>
                  </pic:blipFill>
                  <pic:spPr bwMode="auto">
                    <a:xfrm>
                      <a:off x="0" y="0"/>
                      <a:ext cx="400494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2A52E" w14:textId="16F04CEF" w:rsidR="00090B81" w:rsidRDefault="00674753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  <w:r w:rsidRPr="00674753">
        <w:rPr>
          <w:rFonts w:ascii="Century Gothic" w:hAnsi="Century Gothic" w:cs="Times New Roman"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D16D9D5" wp14:editId="1459CA9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76400" cy="1441450"/>
                <wp:effectExtent l="0" t="0" r="19050" b="2540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D069B" w14:textId="625005E3" w:rsidR="00674753" w:rsidRDefault="00674753" w:rsidP="00674753">
                            <w:pPr>
                              <w:jc w:val="both"/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  <w:r w:rsidRPr="00674753">
                              <w:rPr>
                                <w:rFonts w:ascii="Century Gothic" w:hAnsi="Century Gothic" w:cs="Times New Roman"/>
                                <w:bCs/>
                                <w:color w:val="C45911" w:themeColor="accent2" w:themeShade="BF"/>
                                <w:sz w:val="12"/>
                                <w:szCs w:val="12"/>
                              </w:rPr>
                              <w:t>Obbligo</w:t>
                            </w:r>
                            <w:r w:rsidRPr="0067475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74753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>gravante sul soggetto attuatore in base alla normativa applicabile</w:t>
                            </w:r>
                          </w:p>
                          <w:p w14:paraId="32FECC87" w14:textId="56B0E63A" w:rsidR="00674753" w:rsidRDefault="00674753" w:rsidP="00674753">
                            <w:pPr>
                              <w:jc w:val="both"/>
                              <w:rPr>
                                <w:rFonts w:ascii="Century Gothic" w:hAnsi="Century Gothic" w:cs="Times New Roman"/>
                                <w:bCs/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 xml:space="preserve">Riferimento all’obbligo contenuto </w:t>
                            </w:r>
                            <w:r w:rsidRPr="00674753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 xml:space="preserve">nel </w:t>
                            </w:r>
                            <w:r w:rsidRPr="00674753">
                              <w:rPr>
                                <w:rFonts w:ascii="Century Gothic" w:hAnsi="Century Gothic" w:cs="Times New Roman"/>
                                <w:bCs/>
                                <w:color w:val="0070C0"/>
                                <w:sz w:val="12"/>
                                <w:szCs w:val="12"/>
                              </w:rPr>
                              <w:t>C.I.S.</w:t>
                            </w:r>
                          </w:p>
                          <w:p w14:paraId="5B7D1157" w14:textId="221B7F99" w:rsidR="00674753" w:rsidRPr="00674753" w:rsidRDefault="00674753" w:rsidP="00674753">
                            <w:pPr>
                              <w:jc w:val="both"/>
                              <w:rPr>
                                <w:rFonts w:ascii="Century Gothic" w:hAnsi="Century Gothic" w:cs="Times New Roman"/>
                                <w:bCs/>
                                <w:color w:val="7030A0"/>
                                <w:sz w:val="12"/>
                                <w:szCs w:val="12"/>
                              </w:rPr>
                            </w:pPr>
                            <w:r w:rsidRPr="00674753">
                              <w:rPr>
                                <w:rFonts w:ascii="Century Gothic" w:hAnsi="Century Gothic" w:cs="Times New Roman"/>
                                <w:bCs/>
                                <w:sz w:val="12"/>
                                <w:szCs w:val="12"/>
                              </w:rPr>
                              <w:t xml:space="preserve">Identificazione della </w:t>
                            </w:r>
                            <w:r w:rsidRPr="00674753">
                              <w:rPr>
                                <w:rFonts w:ascii="Century Gothic" w:hAnsi="Century Gothic" w:cs="Times New Roman"/>
                                <w:bCs/>
                                <w:color w:val="7030A0"/>
                                <w:sz w:val="12"/>
                                <w:szCs w:val="12"/>
                              </w:rPr>
                              <w:t>funzione di controllo</w:t>
                            </w:r>
                            <w:r>
                              <w:rPr>
                                <w:rFonts w:ascii="Century Gothic" w:hAnsi="Century Gothic" w:cs="Times New Roman"/>
                                <w:bCs/>
                                <w:color w:val="7030A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0EBC3DCD" w14:textId="57206844" w:rsidR="00674753" w:rsidRPr="00674753" w:rsidRDefault="00674753" w:rsidP="00674753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 w:rsidRPr="00674753">
                              <w:rPr>
                                <w:rFonts w:ascii="Century Gothic" w:hAnsi="Century Gothic" w:cs="Times New Roman"/>
                                <w:bCs/>
                                <w:sz w:val="12"/>
                                <w:szCs w:val="12"/>
                              </w:rPr>
                              <w:t>Principali</w:t>
                            </w:r>
                            <w:r>
                              <w:rPr>
                                <w:rFonts w:ascii="Century Gothic" w:hAnsi="Century Gothic" w:cs="Times New Roman"/>
                                <w:bCs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74753">
                              <w:rPr>
                                <w:rFonts w:ascii="Century Gothic" w:hAnsi="Century Gothic" w:cs="Times New Roman"/>
                                <w:bCs/>
                                <w:color w:val="00B050"/>
                                <w:sz w:val="12"/>
                                <w:szCs w:val="12"/>
                              </w:rPr>
                              <w:t xml:space="preserve">indicazioni ministeriali </w:t>
                            </w:r>
                            <w:r w:rsidRPr="00674753">
                              <w:rPr>
                                <w:rFonts w:ascii="Century Gothic" w:hAnsi="Century Gothic" w:cs="Times New Roman"/>
                                <w:bCs/>
                                <w:sz w:val="12"/>
                                <w:szCs w:val="12"/>
                              </w:rPr>
                              <w:t xml:space="preserve">contenute nella circolare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D9D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.9pt;width:132pt;height:113.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glEAIAACAEAAAOAAAAZHJzL2Uyb0RvYy54bWysk81u2zAMx+8D9g6C7oudIElbI07Rpcsw&#10;oPsAuj2ALMuxMFnUKCV29vSj5DQNuu0yzAdBNKm/yB+p1e3QGXZQ6DXYkk8nOWfKSqi13ZX829ft&#10;m2vOfBC2FgasKvlReX67fv1q1btCzaAFUytkJGJ90buStyG4Isu8bFUn/AScsuRsADsRyMRdVqPo&#10;Sb0z2SzPl1kPWDsEqbynv/ejk6+TftMoGT43jVeBmZJTbiGtmNYqrtl6JYodCtdqeUpD/EMWndCW&#10;Lj1L3Ysg2B71b1KdlggemjCR0GXQNFqqVANVM81fVPPYCqdSLQTHuzMm//9k5afDo/uCLAxvYaAG&#10;piK8ewD53TMLm1bYnbpDhL5VoqaLpxFZ1jtfnI5G1L7wUaTqP0JNTRb7AEloaLCLVKhORurUgOMZ&#10;uhoCk/HK5dVynpNLkm86n0/ni9SWTBRPxx368F5Bx+Km5EhdTfLi8OBDTEcUTyHxNg9G11ttTDJw&#10;V20MsoOgCdimL1XwIsxY1pf8ZjFbjAT+KpGn708SnQ40ykZ3Jb8+B4kicntn6zRoQWgz7illY08g&#10;I7uRYhiqgQIj0ArqIyFFGEeWnhhtWsCfnPU0riX3P/YCFWfmg6W23BC5ON/JmC+uZmTgpae69Agr&#10;SarkgbNxuwnpTURgFu6ofY1OYJ8zOeVKY5h4n55MnPNLO0U9P+z1LwAAAP//AwBQSwMEFAAGAAgA&#10;AAAhAFAIQ5HbAAAABgEAAA8AAABkcnMvZG93bnJldi54bWxMj0FPwzAMhe9I/IfISFwQSylTKaXp&#10;hJBAcIMxjWvWeG1F4pQk68q/x5zg5udnPX+vXs3OiglDHDwpuFpkIJBabwbqFGzeHy9LEDFpMtp6&#10;QgXfGGHVnJ7UujL+SG84rVMnOIRipRX0KY2VlLHt0em48CMSe3sfnE4sQydN0EcOd1bmWVZIpwfi&#10;D70e8aHH9nN9cArK5fP0EV+uX7dtsbe36eJmevoKSp2fzfd3IBLO6e8YfvEZHRpm2vkDmSisAi6S&#10;eMv4bObFkvWOh7wsQTa1/I/f/AAAAP//AwBQSwECLQAUAAYACAAAACEAtoM4kv4AAADhAQAAEwAA&#10;AAAAAAAAAAAAAAAAAAAAW0NvbnRlbnRfVHlwZXNdLnhtbFBLAQItABQABgAIAAAAIQA4/SH/1gAA&#10;AJQBAAALAAAAAAAAAAAAAAAAAC8BAABfcmVscy8ucmVsc1BLAQItABQABgAIAAAAIQASYNglEAIA&#10;ACAEAAAOAAAAAAAAAAAAAAAAAC4CAABkcnMvZTJvRG9jLnhtbFBLAQItABQABgAIAAAAIQBQCEOR&#10;2wAAAAYBAAAPAAAAAAAAAAAAAAAAAGoEAABkcnMvZG93bnJldi54bWxQSwUGAAAAAAQABADzAAAA&#10;cgUAAAAA&#10;">
                <v:textbox>
                  <w:txbxContent>
                    <w:p w14:paraId="2C5D069B" w14:textId="625005E3" w:rsidR="00674753" w:rsidRDefault="00674753" w:rsidP="00674753">
                      <w:pPr>
                        <w:jc w:val="both"/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  <w:r w:rsidRPr="00674753">
                        <w:rPr>
                          <w:rFonts w:ascii="Century Gothic" w:hAnsi="Century Gothic" w:cs="Times New Roman"/>
                          <w:bCs/>
                          <w:color w:val="C45911" w:themeColor="accent2" w:themeShade="BF"/>
                          <w:sz w:val="12"/>
                          <w:szCs w:val="12"/>
                        </w:rPr>
                        <w:t>Obbligo</w:t>
                      </w:r>
                      <w:r w:rsidRPr="0067475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74753">
                        <w:rPr>
                          <w:rFonts w:ascii="Century Gothic" w:hAnsi="Century Gothic"/>
                          <w:sz w:val="12"/>
                          <w:szCs w:val="12"/>
                        </w:rPr>
                        <w:t>gravante sul soggetto attuatore in base alla normativa applicabile</w:t>
                      </w:r>
                    </w:p>
                    <w:p w14:paraId="32FECC87" w14:textId="56B0E63A" w:rsidR="00674753" w:rsidRDefault="00674753" w:rsidP="00674753">
                      <w:pPr>
                        <w:jc w:val="both"/>
                        <w:rPr>
                          <w:rFonts w:ascii="Century Gothic" w:hAnsi="Century Gothic" w:cs="Times New Roman"/>
                          <w:bCs/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 xml:space="preserve">Riferimento all’obbligo contenuto </w:t>
                      </w:r>
                      <w:r w:rsidRPr="00674753">
                        <w:rPr>
                          <w:rFonts w:ascii="Century Gothic" w:hAnsi="Century Gothic"/>
                          <w:sz w:val="12"/>
                          <w:szCs w:val="12"/>
                        </w:rPr>
                        <w:t xml:space="preserve">nel </w:t>
                      </w:r>
                      <w:r w:rsidRPr="00674753">
                        <w:rPr>
                          <w:rFonts w:ascii="Century Gothic" w:hAnsi="Century Gothic" w:cs="Times New Roman"/>
                          <w:bCs/>
                          <w:color w:val="0070C0"/>
                          <w:sz w:val="12"/>
                          <w:szCs w:val="12"/>
                        </w:rPr>
                        <w:t>C.I.S.</w:t>
                      </w:r>
                    </w:p>
                    <w:p w14:paraId="5B7D1157" w14:textId="221B7F99" w:rsidR="00674753" w:rsidRPr="00674753" w:rsidRDefault="00674753" w:rsidP="00674753">
                      <w:pPr>
                        <w:jc w:val="both"/>
                        <w:rPr>
                          <w:rFonts w:ascii="Century Gothic" w:hAnsi="Century Gothic" w:cs="Times New Roman"/>
                          <w:bCs/>
                          <w:color w:val="7030A0"/>
                          <w:sz w:val="12"/>
                          <w:szCs w:val="12"/>
                        </w:rPr>
                      </w:pPr>
                      <w:r w:rsidRPr="00674753">
                        <w:rPr>
                          <w:rFonts w:ascii="Century Gothic" w:hAnsi="Century Gothic" w:cs="Times New Roman"/>
                          <w:bCs/>
                          <w:sz w:val="12"/>
                          <w:szCs w:val="12"/>
                        </w:rPr>
                        <w:t xml:space="preserve">Identificazione della </w:t>
                      </w:r>
                      <w:r w:rsidRPr="00674753">
                        <w:rPr>
                          <w:rFonts w:ascii="Century Gothic" w:hAnsi="Century Gothic" w:cs="Times New Roman"/>
                          <w:bCs/>
                          <w:color w:val="7030A0"/>
                          <w:sz w:val="12"/>
                          <w:szCs w:val="12"/>
                        </w:rPr>
                        <w:t>funzione di controllo</w:t>
                      </w:r>
                      <w:r>
                        <w:rPr>
                          <w:rFonts w:ascii="Century Gothic" w:hAnsi="Century Gothic" w:cs="Times New Roman"/>
                          <w:bCs/>
                          <w:color w:val="7030A0"/>
                          <w:sz w:val="12"/>
                          <w:szCs w:val="12"/>
                        </w:rPr>
                        <w:t>.</w:t>
                      </w:r>
                    </w:p>
                    <w:p w14:paraId="0EBC3DCD" w14:textId="57206844" w:rsidR="00674753" w:rsidRPr="00674753" w:rsidRDefault="00674753" w:rsidP="00674753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  <w:r w:rsidRPr="00674753">
                        <w:rPr>
                          <w:rFonts w:ascii="Century Gothic" w:hAnsi="Century Gothic" w:cs="Times New Roman"/>
                          <w:bCs/>
                          <w:sz w:val="12"/>
                          <w:szCs w:val="12"/>
                        </w:rPr>
                        <w:t>Principali</w:t>
                      </w:r>
                      <w:r>
                        <w:rPr>
                          <w:rFonts w:ascii="Century Gothic" w:hAnsi="Century Gothic" w:cs="Times New Roman"/>
                          <w:bCs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  <w:r w:rsidRPr="00674753">
                        <w:rPr>
                          <w:rFonts w:ascii="Century Gothic" w:hAnsi="Century Gothic" w:cs="Times New Roman"/>
                          <w:bCs/>
                          <w:color w:val="00B050"/>
                          <w:sz w:val="12"/>
                          <w:szCs w:val="12"/>
                        </w:rPr>
                        <w:t xml:space="preserve">indicazioni ministeriali </w:t>
                      </w:r>
                      <w:r w:rsidRPr="00674753">
                        <w:rPr>
                          <w:rFonts w:ascii="Century Gothic" w:hAnsi="Century Gothic" w:cs="Times New Roman"/>
                          <w:bCs/>
                          <w:sz w:val="12"/>
                          <w:szCs w:val="12"/>
                        </w:rPr>
                        <w:t xml:space="preserve">contenute nella circolare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B81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6FEF45B" wp14:editId="52931372">
                <wp:simplePos x="0" y="0"/>
                <wp:positionH relativeFrom="column">
                  <wp:posOffset>1732915</wp:posOffset>
                </wp:positionH>
                <wp:positionV relativeFrom="paragraph">
                  <wp:posOffset>139064</wp:posOffset>
                </wp:positionV>
                <wp:extent cx="720090" cy="0"/>
                <wp:effectExtent l="0" t="95250" r="0" b="95250"/>
                <wp:wrapNone/>
                <wp:docPr id="5" name="Connettore 2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44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136.45pt;margin-top:10.95pt;width:56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P0zwEAAPADAAAOAAAAZHJzL2Uyb0RvYy54bWysU8Fu1DAQvSPxD5bvbJJFghJttoctcKmg&#10;ouUDXGecWDi2ZQ+b5O8ZO9mAioRE1YsVe+a9efNmcrieBsPOEKJ2tuHVruQMrHSttl3Dvz98enPF&#10;WURhW2GchYbPEPn18fWrw+hr2LvemRYCIxIb69E3vEf0dVFE2cMg4s55sBRULgwC6Rq6og1iJPbB&#10;FPuyfFeMLrQ+OAkx0uvNEuTHzK8USPyqVARkpuGkDfMZ8vmYzuJ4EHUXhO+1XGWIZ6gYhLZUdKO6&#10;ESjYz6D/ohq0DC46hTvphsIppSXkHqibqnzSzX0vPOReyJzoN5viy9HKL+eTvQtJupzsvb918kck&#10;U4rRx3oLpkv0S9qkwpDSSTubspHzZiRMyCQ9vqfRfCC75SVUiPqC8yHiZ3ADSx8NjxiE7no8OWtp&#10;Wi5U2Udxvo2YdIj6AkhFjWVjw99eVWWZ01Bo89G2DGdPy4VBC9sZSFMloLFrH4v03ATOBhaib6CY&#10;bknsUjBvHJxMYGdBuyKkBIv7jYmyE0xpYzbgIuGfwDU/QSFv4/+AN0Su7Cxu4EFbF7IBT6rjVK2S&#10;1ZJ/cWDpO1nw6Nr5LlxGTGuVvVp/gbS3f94z/PePevwFAAD//wMAUEsDBBQABgAIAAAAIQBmD6XW&#10;3gAAAAkBAAAPAAAAZHJzL2Rvd25yZXYueG1sTI9bS8NAEIXfBf/DMoJvdtMUahuzKaIoxRskLfR1&#10;moxJNDsbsts2/ntHfNCnuR3O+SZdjbZTRxp869jAdBKBIi5d1XJtYLt5uFqA8gG5ws4xGfgiD6vs&#10;/CzFpHInzulYhFqJCfsEDTQh9InWvmzIop+4nlhu726wGGQcal0NeBJz2+k4iubaYsuS0GBPdw2V&#10;n8XBGrCPu21cvuU5umL5/HS/fll/vHpjLi/G2xtQgcbwJ4YffEGHTJj27sCVV52B+DpeilSaqVQR&#10;zBbzGaj970Jnqf7/QfYNAAD//wMAUEsBAi0AFAAGAAgAAAAhALaDOJL+AAAA4QEAABMAAAAAAAAA&#10;AAAAAAAAAAAAAFtDb250ZW50X1R5cGVzXS54bWxQSwECLQAUAAYACAAAACEAOP0h/9YAAACUAQAA&#10;CwAAAAAAAAAAAAAAAAAvAQAAX3JlbHMvLnJlbHNQSwECLQAUAAYACAAAACEA6F4j9M8BAADwAwAA&#10;DgAAAAAAAAAAAAAAAAAuAgAAZHJzL2Uyb0RvYy54bWxQSwECLQAUAAYACAAAACEAZg+l1t4AAAAJ&#10;AQAADwAAAAAAAAAAAAAAAAApBAAAZHJzL2Rvd25yZXYueG1sUEsFBgAAAAAEAAQA8wAAADQFAAAA&#10;AA==&#10;" strokecolor="#ed7d31 [3205]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227795C7" w14:textId="2B927392" w:rsidR="00090B81" w:rsidRDefault="00090B81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11A14" wp14:editId="6AFA9E29">
                <wp:simplePos x="0" y="0"/>
                <wp:positionH relativeFrom="column">
                  <wp:posOffset>1732915</wp:posOffset>
                </wp:positionH>
                <wp:positionV relativeFrom="paragraph">
                  <wp:posOffset>197485</wp:posOffset>
                </wp:positionV>
                <wp:extent cx="720090" cy="6350"/>
                <wp:effectExtent l="0" t="95250" r="0" b="107950"/>
                <wp:wrapNone/>
                <wp:docPr id="4" name="Connettor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65902" id="Connettore 2 4" o:spid="_x0000_s1026" type="#_x0000_t32" style="position:absolute;margin-left:136.45pt;margin-top:15.55pt;width:56.7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O60wEAAPMDAAAOAAAAZHJzL2Uyb0RvYy54bWysU8Fu1DAQvSPxD5bvbJJWlBJttoctcKmg&#10;ovABrjNOLBzbsodN8veMnU1ARUJqxcWKPfPevHkz2d9Mg2EnCFE72/BqV3IGVrpW267h3799fHPN&#10;WURhW2GchYbPEPnN4fWr/ehruHC9My0ERiQ21qNveI/o66KIsodBxJ3zYCmoXBgE0jV0RRvESOyD&#10;KS7K8qoYXWh9cBJipNfbJcgPmV8pkPhFqQjITMNJG+Yz5PMxncVhL+ouCN9reZYhXqBiENpS0Y3q&#10;VqBgP4P+i2rQMrjoFO6kGwqnlJaQe6BuqvJJNw+98JB7IXOi32yK/49Wfj4d7X1I0uVkH/ydkz8i&#10;mVKMPtZbMF2iX9ImFYaUTtrZlI2cNyNhQibp8R2N5j3ZLSl0dfk221yIeoX6EPETuIGlj4ZHDEJ3&#10;PR6dtTQwF6pspTjdRUxSRL0CUl1j2djwy+uqLHMaCm0+2Jbh7Gm/MGhhOwNpsAQ09tzKoj73gbOB&#10;hegrKKZb0rsUzEsHRxPYSdC6CCnBYrUxUXaCKW3MBlwk/BN4zk9QyAv5HPCGyJWdxQ08aOtCNuBJ&#10;dZxWyWrJXx1Y+k4WPLp2vg/rlGmzslfnvyCt7p/3DP/9rx5+AQAA//8DAFBLAwQUAAYACAAAACEA&#10;zMBet98AAAAJAQAADwAAAGRycy9kb3ducmV2LnhtbEyPy07DMBBF90j9B2sqsaPOQ/QR4lQIiR2V&#10;oCB1O40dJ2o8DrHbpn/PsILdjObozrnldnK9uJgxdJ4UpIsEhKHa646sgq/P14c1iBCRNPaejIKb&#10;CbCtZnclFtpf6cNc9tEKDqFQoII2xqGQMtStcRgWfjDEt8aPDiOvo5V6xCuHu15mSbKUDjviDy0O&#10;5qU19Wl/dgoebXj/3m3s7nB7SxqNejycmpVS9/Pp+QlENFP8g+FXn9WhYqejP5MOoleQrbINowry&#10;NAXBQL5e5iCOPGQpyKqU/xtUPwAAAP//AwBQSwECLQAUAAYACAAAACEAtoM4kv4AAADhAQAAEwAA&#10;AAAAAAAAAAAAAAAAAAAAW0NvbnRlbnRfVHlwZXNdLnhtbFBLAQItABQABgAIAAAAIQA4/SH/1gAA&#10;AJQBAAALAAAAAAAAAAAAAAAAAC8BAABfcmVscy8ucmVsc1BLAQItABQABgAIAAAAIQB8PaO60wEA&#10;APMDAAAOAAAAAAAAAAAAAAAAAC4CAABkcnMvZTJvRG9jLnhtbFBLAQItABQABgAIAAAAIQDMwF63&#10;3wAAAAkBAAAPAAAAAAAAAAAAAAAAAC0EAABkcnMvZG93bnJldi54bWxQSwUGAAAAAAQABADzAAAA&#10;OQUAAAAA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60B9B262" w14:textId="372EE447" w:rsidR="00090B81" w:rsidRDefault="00090B81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254FF" wp14:editId="6C4BE8CD">
                <wp:simplePos x="0" y="0"/>
                <wp:positionH relativeFrom="column">
                  <wp:posOffset>1732915</wp:posOffset>
                </wp:positionH>
                <wp:positionV relativeFrom="paragraph">
                  <wp:posOffset>150495</wp:posOffset>
                </wp:positionV>
                <wp:extent cx="720090" cy="6350"/>
                <wp:effectExtent l="0" t="95250" r="0" b="107950"/>
                <wp:wrapNone/>
                <wp:docPr id="3" name="Connettore 2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" cy="6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49992" id="Connettore 2 3" o:spid="_x0000_s1026" type="#_x0000_t32" style="position:absolute;margin-left:136.45pt;margin-top:11.85pt;width:56.7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qW7AEAACcEAAAOAAAAZHJzL2Uyb0RvYy54bWysU8Fu1DAQvSPxD5bvbLJd0ZZosxXaUi4V&#10;VJR+gNexEwvHY9nDJvv3jJ1NoKAeQFws2zNv5r3n8fZm7C07qhANuJqvVyVnyklojGtr/vT17s01&#10;ZxGFa4QFp2p+UpHf7F6/2g6+UhfQgW1UYFTExWrwNe8QfVUUUXaqF3EFXjkKagi9QDqGtmiCGKh6&#10;b4uLsrwsBgiNDyBVjHR7OwX5LtfXWkn8rHVUyGzNiRvmNeT1kNZitxVVG4TvjDzTEP/AohfGUdOl&#10;1K1Awb4H80ep3sgAETSuJPQFaG2kyhpIzbr8Tc1jJ7zKWsic6Beb4v8rKz8d9+4hJOpydI/+HuS3&#10;SKYUg4/VEkyH6Ke0UYc+pRN3NmYjT4uRakQm6fKKnuYd2S0pdLl5m20uRDVDfYj4UUHP0qbmEYMw&#10;bYd7cI4eDMI6WymO9xETFVHNgNTXOjbUfHO9LsucFsGa5s5Ym4IxtIe9Dewo6L2vyk35fu79LA2F&#10;sR9cw/DkaSYxGOFaq9IwUDPrzvInxVk7nqyamn9RmpmGNE4k86CqpaWQUjlcL5UoO8E00VuAZ9pp&#10;wl8CnvMTVOUh/hvwgsidweEC7o2DMJn2vDuOM2U95c8OTLqTBQdoTg9hngyaxuzV+eekcf/1nOE/&#10;//fuBwAAAP//AwBQSwMEFAAGAAgAAAAhADoHGn7fAAAACQEAAA8AAABkcnMvZG93bnJldi54bWxM&#10;j01Pg0AQhu8m/ofNmHgxdhEMVGRprIknD01bm/S4ZUcgsrOUXSj+e8eT3ubjyTvPFKvZdmLCwbeO&#10;FDwsIhBIlTMt1Qo+9m/3SxA+aDK6c4QKvtHDqry+KnRu3IW2OO1CLTiEfK4VNCH0uZS+atBqv3A9&#10;Eu8+3WB14HaopRn0hcNtJ+MoSqXVLfGFRvf42mD1tRutgnd3dmuc5jsc15uD327SYX88K3V7M788&#10;gwg4hz8YfvVZHUp2OrmRjBedgjiLnxjlIslAMJAs0wTEiQePGciykP8/KH8AAAD//wMAUEsBAi0A&#10;FAAGAAgAAAAhALaDOJL+AAAA4QEAABMAAAAAAAAAAAAAAAAAAAAAAFtDb250ZW50X1R5cGVzXS54&#10;bWxQSwECLQAUAAYACAAAACEAOP0h/9YAAACUAQAACwAAAAAAAAAAAAAAAAAvAQAAX3JlbHMvLnJl&#10;bHNQSwECLQAUAAYACAAAACEAzOdaluwBAAAnBAAADgAAAAAAAAAAAAAAAAAuAgAAZHJzL2Uyb0Rv&#10;Yy54bWxQSwECLQAUAAYACAAAACEAOgcaft8AAAAJAQAADwAAAAAAAAAAAAAAAABGBAAAZHJzL2Rv&#10;d25yZXYueG1sUEsFBgAAAAAEAAQA8wAAAFIFAAAAAA==&#10;" strokecolor="#7030a0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EFD3131" w14:textId="6EEBD778" w:rsidR="00090B81" w:rsidRDefault="00090B81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38B7D" wp14:editId="640A0197">
                <wp:simplePos x="0" y="0"/>
                <wp:positionH relativeFrom="column">
                  <wp:posOffset>1732915</wp:posOffset>
                </wp:positionH>
                <wp:positionV relativeFrom="paragraph">
                  <wp:posOffset>141605</wp:posOffset>
                </wp:positionV>
                <wp:extent cx="720090" cy="12700"/>
                <wp:effectExtent l="0" t="95250" r="0" b="101600"/>
                <wp:wrapNone/>
                <wp:docPr id="2" name="Connettore 2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" cy="12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330AD" id="Connettore 2 2" o:spid="_x0000_s1026" type="#_x0000_t32" style="position:absolute;margin-left:136.45pt;margin-top:11.15pt;width:56.7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JA6gEAACgEAAAOAAAAZHJzL2Uyb0RvYy54bWysU8GO0zAQvSPxD5bvNEkR7BI1XYkuy2UF&#10;KxY+wHXsxMLxWPbQpH/P2GkCC+IA4mJlPPNm3nue7G6mwbKTCtGAa3i1KTlTTkJrXNfwL5/vXlxz&#10;FlG4VlhwquFnFfnN/vmz3ehrtYUebKsCoyYu1qNveI/o66KIsleDiBvwylFSQxgEUhi6og1ipO6D&#10;LbZl+boYIbQ+gFQx0u3tnOT73F9rJfGj1lEhsw0nbpjPkM9jOov9TtRdEL438kJD/AOLQRhHQ9dW&#10;twIF+xbMb60GIwNE0LiRMBSgtZEqayA1VfmLmsdeeJW1kDnRrzbF/9dWfjgd3ENI1OXkHv09yK+R&#10;TClGH+s1mYLo57JJhyGVE3c2ZSPPq5FqQibp8oqe5g3ZLSlVba/K7HMh6gXrQ8T3CgaWPhoeMQjT&#10;9XgA5+jFIFTZS3G6j5i4iHoBpMHWsbHhL68rapviCNa0d8baHITueLCBnUR68PJt+WqZ/aQMhbHv&#10;XMvw7GkpMRjhOqvSNtAw6y76Z8lZPJ6tmod/UpqZlkTOJPOmqnWkkFI5rNZOVJ1gmuitwAvttOJ/&#10;Al7qE1TlLf4b8IrIk8HhCh6MgzCb9nQ6TgtlPdcvDsy6kwVHaM8PYVkNWsfs1eXXSfv+c5zhP37w&#10;/XcAAAD//wMAUEsDBBQABgAIAAAAIQD9roDk3gAAAAkBAAAPAAAAZHJzL2Rvd25yZXYueG1sTI/N&#10;TsMwEITvSLyDtUjcqPODQglxqgoJ2gsSlD6Am2ztqPE6it0m8PQsJ7jN7oxmv61Ws+vFBcfQeVKQ&#10;LhIQSI1vOzIK9p8vd0sQIWpqde8JFXxhgFV9fVXpsvUTfeBlF43gEgqlVmBjHEopQ2PR6bDwAxJ7&#10;Rz86HXkcjWxHPXG562WWJIV0uiO+YPWAzxab0+7sFLx9R2k3m6mLRTrv1+9bs01fjVK3N/P6CUTE&#10;Of6F4Ref0aFmpoM/UxtEryB7yB45yiLLQXAgXxYsDry4z0HWlfz/Qf0DAAD//wMAUEsBAi0AFAAG&#10;AAgAAAAhALaDOJL+AAAA4QEAABMAAAAAAAAAAAAAAAAAAAAAAFtDb250ZW50X1R5cGVzXS54bWxQ&#10;SwECLQAUAAYACAAAACEAOP0h/9YAAACUAQAACwAAAAAAAAAAAAAAAAAvAQAAX3JlbHMvLnJlbHNQ&#10;SwECLQAUAAYACAAAACEAC4cyQOoBAAAoBAAADgAAAAAAAAAAAAAAAAAuAgAAZHJzL2Uyb0RvYy54&#10;bWxQSwECLQAUAAYACAAAACEA/a6A5N4AAAAJAQAADwAAAAAAAAAAAAAAAABEBAAAZHJzL2Rvd25y&#10;ZXYueG1sUEsFBgAAAAAEAAQA8wAAAE8FAAAAAA==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62550B9A" w14:textId="77777777" w:rsidR="00090B81" w:rsidRDefault="00090B81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</w:p>
    <w:p w14:paraId="58728BCC" w14:textId="77777777" w:rsidR="00674753" w:rsidRDefault="00674753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</w:p>
    <w:p w14:paraId="73AAF4E0" w14:textId="79549CF4" w:rsidR="00090B81" w:rsidRDefault="00374E3C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Ogni obbligo, gravante sul soggetto attuatore, è poi sussunto in una determinata </w:t>
      </w:r>
      <w:r w:rsidRPr="00374E3C">
        <w:rPr>
          <w:rFonts w:ascii="Century Gothic" w:hAnsi="Century Gothic" w:cs="Times New Roman"/>
          <w:bCs/>
          <w:i/>
          <w:iCs/>
          <w:color w:val="7030A0"/>
          <w:sz w:val="23"/>
          <w:szCs w:val="23"/>
        </w:rPr>
        <w:t xml:space="preserve">funzione di controllo </w:t>
      </w:r>
      <w:r>
        <w:rPr>
          <w:rFonts w:ascii="Century Gothic" w:hAnsi="Century Gothic" w:cs="Times New Roman"/>
          <w:bCs/>
          <w:sz w:val="23"/>
          <w:szCs w:val="23"/>
        </w:rPr>
        <w:t>(p.e. controllo di regolarità amministrativo-contabile; controllo strategico; controllo di gestione etc.), quale ausilio all’identificazione dei soggetti interni all’amministrazione, qualificati nel dare un eventuale contributo per la compilazione del questionario di autodiagnosi</w:t>
      </w:r>
      <w:r w:rsidR="00572891">
        <w:rPr>
          <w:rFonts w:ascii="Century Gothic" w:hAnsi="Century Gothic" w:cs="Times New Roman"/>
          <w:bCs/>
          <w:sz w:val="23"/>
          <w:szCs w:val="23"/>
        </w:rPr>
        <w:t>.</w:t>
      </w:r>
    </w:p>
    <w:p w14:paraId="62BE7CED" w14:textId="578DDA8B" w:rsidR="00572891" w:rsidRPr="00374E3C" w:rsidRDefault="00572891" w:rsidP="00374E3C">
      <w:pPr>
        <w:ind w:firstLine="426"/>
        <w:jc w:val="both"/>
        <w:rPr>
          <w:rFonts w:ascii="Century Gothic" w:hAnsi="Century Gothic" w:cs="Times New Roman"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Si riportano, infine, le </w:t>
      </w:r>
      <w:r w:rsidRPr="00374E3C">
        <w:rPr>
          <w:rFonts w:ascii="Century Gothic" w:hAnsi="Century Gothic" w:cs="Times New Roman"/>
          <w:bCs/>
          <w:color w:val="00B050"/>
          <w:sz w:val="23"/>
          <w:szCs w:val="23"/>
        </w:rPr>
        <w:t xml:space="preserve">principali indicazioni ministeriali </w:t>
      </w:r>
      <w:r w:rsidR="00374E3C">
        <w:rPr>
          <w:rFonts w:ascii="Century Gothic" w:hAnsi="Century Gothic" w:cs="Times New Roman"/>
          <w:bCs/>
          <w:sz w:val="23"/>
          <w:szCs w:val="23"/>
        </w:rPr>
        <w:t>formulate con riferimento agli adempimenti in relazione ai quali si chiede conto. Nella maggior parte dei casi, si fa riferimento alle “</w:t>
      </w:r>
      <w:r w:rsidR="00374E3C" w:rsidRPr="00374E3C">
        <w:rPr>
          <w:rFonts w:ascii="Century Gothic" w:hAnsi="Century Gothic" w:cs="Times New Roman"/>
          <w:i/>
          <w:iCs/>
          <w:sz w:val="23"/>
          <w:szCs w:val="23"/>
        </w:rPr>
        <w:t>Linee Guida per lo svolgimento delle attività di controllo e rendicontazione degli interventi PNRR di competenza delle Amministrazioni centrali e dei Soggetti attuatori</w:t>
      </w:r>
      <w:r w:rsidR="00374E3C">
        <w:rPr>
          <w:rFonts w:ascii="Century Gothic" w:hAnsi="Century Gothic" w:cs="Times New Roman"/>
          <w:sz w:val="23"/>
          <w:szCs w:val="23"/>
        </w:rPr>
        <w:t xml:space="preserve">”, allegate alla Circolare del Ministero dell’Economia e delle Finanze, Dipartimento della Ragioneria Generale dello Stato, n. 30 del 11 agosto 2022. Là dove </w:t>
      </w:r>
      <w:r w:rsidR="00374E3C">
        <w:rPr>
          <w:rFonts w:ascii="Century Gothic" w:hAnsi="Century Gothic" w:cs="Times New Roman"/>
          <w:sz w:val="23"/>
          <w:szCs w:val="23"/>
        </w:rPr>
        <w:lastRenderedPageBreak/>
        <w:t>siano stat</w:t>
      </w:r>
      <w:r w:rsidR="00986B4A">
        <w:rPr>
          <w:rFonts w:ascii="Century Gothic" w:hAnsi="Century Gothic" w:cs="Times New Roman"/>
          <w:sz w:val="23"/>
          <w:szCs w:val="23"/>
        </w:rPr>
        <w:t>i</w:t>
      </w:r>
      <w:r w:rsidR="00374E3C">
        <w:rPr>
          <w:rFonts w:ascii="Century Gothic" w:hAnsi="Century Gothic" w:cs="Times New Roman"/>
          <w:sz w:val="23"/>
          <w:szCs w:val="23"/>
        </w:rPr>
        <w:t xml:space="preserve"> pres</w:t>
      </w:r>
      <w:r w:rsidR="00986B4A">
        <w:rPr>
          <w:rFonts w:ascii="Century Gothic" w:hAnsi="Century Gothic" w:cs="Times New Roman"/>
          <w:sz w:val="23"/>
          <w:szCs w:val="23"/>
        </w:rPr>
        <w:t>i</w:t>
      </w:r>
      <w:r w:rsidR="00374E3C">
        <w:rPr>
          <w:rFonts w:ascii="Century Gothic" w:hAnsi="Century Gothic" w:cs="Times New Roman"/>
          <w:sz w:val="23"/>
          <w:szCs w:val="23"/>
        </w:rPr>
        <w:t xml:space="preserve"> in considerazione altri atti provvedimentali dello </w:t>
      </w:r>
      <w:r w:rsidR="00062462">
        <w:rPr>
          <w:rFonts w:ascii="Century Gothic" w:hAnsi="Century Gothic" w:cs="Times New Roman"/>
          <w:sz w:val="23"/>
          <w:szCs w:val="23"/>
        </w:rPr>
        <w:t>S</w:t>
      </w:r>
      <w:r w:rsidR="00374E3C">
        <w:rPr>
          <w:rFonts w:ascii="Century Gothic" w:hAnsi="Century Gothic" w:cs="Times New Roman"/>
          <w:sz w:val="23"/>
          <w:szCs w:val="23"/>
        </w:rPr>
        <w:t xml:space="preserve">tato, è fatto espresso riferimento agli stessi nel </w:t>
      </w:r>
      <w:r w:rsidR="00374E3C" w:rsidRPr="00374E3C">
        <w:rPr>
          <w:rFonts w:ascii="Century Gothic" w:hAnsi="Century Gothic" w:cs="Times New Roman"/>
          <w:color w:val="FFC000"/>
          <w:sz w:val="23"/>
          <w:szCs w:val="23"/>
        </w:rPr>
        <w:t>riquadro giallo</w:t>
      </w:r>
      <w:r w:rsidR="00374E3C">
        <w:rPr>
          <w:rFonts w:ascii="Century Gothic" w:hAnsi="Century Gothic" w:cs="Times New Roman"/>
          <w:sz w:val="23"/>
          <w:szCs w:val="23"/>
        </w:rPr>
        <w:t xml:space="preserve"> successivo alle “indicazioni ministeriali”, come riportato nella figura.</w:t>
      </w:r>
    </w:p>
    <w:p w14:paraId="78D80050" w14:textId="6C67F1EF" w:rsidR="00233C00" w:rsidRDefault="00374E3C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58845A" wp14:editId="072AF4F9">
            <wp:simplePos x="0" y="0"/>
            <wp:positionH relativeFrom="page">
              <wp:align>center</wp:align>
            </wp:positionH>
            <wp:positionV relativeFrom="paragraph">
              <wp:posOffset>57150</wp:posOffset>
            </wp:positionV>
            <wp:extent cx="3282950" cy="590550"/>
            <wp:effectExtent l="0" t="0" r="0" b="0"/>
            <wp:wrapSquare wrapText="bothSides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5" t="38327" r="23470" b="44780"/>
                    <a:stretch/>
                  </pic:blipFill>
                  <pic:spPr bwMode="auto">
                    <a:xfrm>
                      <a:off x="0" y="0"/>
                      <a:ext cx="32829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93A32" w14:textId="57D65F42" w:rsidR="00233C00" w:rsidRDefault="00233C00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</w:p>
    <w:p w14:paraId="593600B4" w14:textId="007B4AE7" w:rsidR="00233C00" w:rsidRDefault="00233C00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</w:p>
    <w:p w14:paraId="1FE6EDEB" w14:textId="410211E0" w:rsidR="00062462" w:rsidRDefault="00062462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La sperata utilità di tali richiami consiste nel facilitare la ricerca di quegli atti che possano, per la loro </w:t>
      </w:r>
      <w:r w:rsidR="002A3EAC">
        <w:rPr>
          <w:rFonts w:ascii="Century Gothic" w:hAnsi="Century Gothic" w:cs="Times New Roman"/>
          <w:bCs/>
          <w:sz w:val="23"/>
          <w:szCs w:val="23"/>
        </w:rPr>
        <w:t xml:space="preserve">intrinseca </w:t>
      </w:r>
      <w:r>
        <w:rPr>
          <w:rFonts w:ascii="Century Gothic" w:hAnsi="Century Gothic" w:cs="Times New Roman"/>
          <w:bCs/>
          <w:sz w:val="23"/>
          <w:szCs w:val="23"/>
        </w:rPr>
        <w:t xml:space="preserve">attitudine </w:t>
      </w:r>
      <w:r w:rsidR="00316A98">
        <w:rPr>
          <w:rFonts w:ascii="Century Gothic" w:hAnsi="Century Gothic" w:cs="Times New Roman"/>
          <w:bCs/>
          <w:sz w:val="23"/>
          <w:szCs w:val="23"/>
        </w:rPr>
        <w:t>a</w:t>
      </w:r>
      <w:r>
        <w:rPr>
          <w:rFonts w:ascii="Century Gothic" w:hAnsi="Century Gothic" w:cs="Times New Roman"/>
          <w:bCs/>
          <w:sz w:val="23"/>
          <w:szCs w:val="23"/>
        </w:rPr>
        <w:t xml:space="preserve"> fornire istruzioni tecniche di dettaglio, essere posti a fondamento dell’attività amministrativa finalizzata alla predisposizione di meccanismi di controllo per le singole aree tematiche richiamate.</w:t>
      </w:r>
    </w:p>
    <w:p w14:paraId="4D9B3535" w14:textId="18D2242E" w:rsidR="00233C00" w:rsidRDefault="00374E3C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>In relazione a ciascun obbligo così formulato, l’interesse di O</w:t>
      </w:r>
      <w:r w:rsidR="00A65BEB">
        <w:rPr>
          <w:rFonts w:ascii="Century Gothic" w:hAnsi="Century Gothic" w:cs="Times New Roman"/>
          <w:bCs/>
          <w:sz w:val="23"/>
          <w:szCs w:val="23"/>
        </w:rPr>
        <w:t>RAC</w:t>
      </w:r>
      <w:r>
        <w:rPr>
          <w:rFonts w:ascii="Century Gothic" w:hAnsi="Century Gothic" w:cs="Times New Roman"/>
          <w:bCs/>
          <w:sz w:val="23"/>
          <w:szCs w:val="23"/>
        </w:rPr>
        <w:t xml:space="preserve"> consiste nell’acquisire due tipologie di informazioni: da un lato si chiede di rispondere a domande specifiche, attraverso la compilazione di una </w:t>
      </w:r>
      <w:r w:rsidRPr="00374E3C">
        <w:rPr>
          <w:rFonts w:ascii="Century Gothic" w:hAnsi="Century Gothic" w:cs="Times New Roman"/>
          <w:bCs/>
          <w:i/>
          <w:iCs/>
          <w:sz w:val="23"/>
          <w:szCs w:val="23"/>
        </w:rPr>
        <w:t>check-list</w:t>
      </w:r>
      <w:r>
        <w:rPr>
          <w:rFonts w:ascii="Century Gothic" w:hAnsi="Century Gothic" w:cs="Times New Roman"/>
          <w:bCs/>
          <w:sz w:val="23"/>
          <w:szCs w:val="23"/>
        </w:rPr>
        <w:t xml:space="preserve"> guidata (Sì/No/</w:t>
      </w:r>
      <w:r w:rsidR="0012237B">
        <w:rPr>
          <w:rFonts w:ascii="Century Gothic" w:hAnsi="Century Gothic" w:cs="Times New Roman"/>
          <w:bCs/>
          <w:sz w:val="23"/>
          <w:szCs w:val="23"/>
        </w:rPr>
        <w:t>Q</w:t>
      </w:r>
      <w:r>
        <w:rPr>
          <w:rFonts w:ascii="Century Gothic" w:hAnsi="Century Gothic" w:cs="Times New Roman"/>
          <w:bCs/>
          <w:sz w:val="23"/>
          <w:szCs w:val="23"/>
        </w:rPr>
        <w:t>uesito specifico non applicabile al compilatore/</w:t>
      </w:r>
      <w:r w:rsidR="0012237B">
        <w:rPr>
          <w:rFonts w:ascii="Century Gothic" w:hAnsi="Century Gothic" w:cs="Times New Roman"/>
          <w:bCs/>
          <w:sz w:val="23"/>
          <w:szCs w:val="23"/>
        </w:rPr>
        <w:t>C</w:t>
      </w:r>
      <w:r>
        <w:rPr>
          <w:rFonts w:ascii="Century Gothic" w:hAnsi="Century Gothic" w:cs="Times New Roman"/>
          <w:bCs/>
          <w:sz w:val="23"/>
          <w:szCs w:val="23"/>
        </w:rPr>
        <w:t>ampo note per eventuali ulteriori integrazioni); dall’altro si chiede di fornire una risposta, in formato aperto, che dettagli (i) quali siano i soggetti e le strutture competenti nel monitorare l’adempimento del singolo obbligo attenzionato, (ii) quali siano le procedure poste in essere per assicurare un presidio circa l’attuazione dell’obbligo medesimo.</w:t>
      </w:r>
    </w:p>
    <w:p w14:paraId="15B29DEE" w14:textId="03EF8EAD" w:rsidR="00233C00" w:rsidRDefault="00374E3C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DA029D" wp14:editId="31060B0A">
            <wp:simplePos x="0" y="0"/>
            <wp:positionH relativeFrom="margin">
              <wp:posOffset>2367915</wp:posOffset>
            </wp:positionH>
            <wp:positionV relativeFrom="paragraph">
              <wp:posOffset>52705</wp:posOffset>
            </wp:positionV>
            <wp:extent cx="3844290" cy="2520950"/>
            <wp:effectExtent l="0" t="0" r="381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4" t="25794" r="28578" b="17151"/>
                    <a:stretch/>
                  </pic:blipFill>
                  <pic:spPr bwMode="auto">
                    <a:xfrm>
                      <a:off x="0" y="0"/>
                      <a:ext cx="3844290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0332B" w14:textId="089E1458" w:rsidR="00233C00" w:rsidRDefault="00233C00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</w:p>
    <w:p w14:paraId="169644A4" w14:textId="7D878D54" w:rsidR="00233C00" w:rsidRPr="00E8189A" w:rsidRDefault="00374E3C" w:rsidP="00090B81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E009D2" wp14:editId="68EE25E8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1473200" cy="1911350"/>
                <wp:effectExtent l="0" t="0" r="12700" b="1270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B095" w14:textId="13C93904" w:rsidR="00511186" w:rsidRPr="00511186" w:rsidRDefault="00511186">
                            <w:pPr>
                              <w:rPr>
                                <w:rFonts w:ascii="Century Gothic" w:hAnsi="Century Gothic"/>
                                <w:sz w:val="2"/>
                                <w:szCs w:val="2"/>
                              </w:rPr>
                            </w:pPr>
                          </w:p>
                          <w:p w14:paraId="7AEAEE88" w14:textId="37417DB3" w:rsidR="00374E3C" w:rsidRDefault="00374E3C" w:rsidP="00511186">
                            <w:pPr>
                              <w:jc w:val="both"/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  <w:r w:rsidRPr="00374E3C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>Quesiti di specifico interesse</w:t>
                            </w:r>
                            <w:r w:rsidR="00511186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 xml:space="preserve"> contenuti n</w:t>
                            </w:r>
                            <w:r w:rsidR="00AA1F79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>ella</w:t>
                            </w:r>
                            <w:r w:rsidR="00511186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 xml:space="preserve"> check-list guidata.</w:t>
                            </w:r>
                          </w:p>
                          <w:p w14:paraId="0CC9AD67" w14:textId="300E0D81" w:rsidR="00511186" w:rsidRDefault="00511186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</w:p>
                          <w:p w14:paraId="2628D379" w14:textId="074598FC" w:rsidR="00511186" w:rsidRDefault="00511186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</w:p>
                          <w:p w14:paraId="140AAEBA" w14:textId="78DDCB5E" w:rsidR="00511186" w:rsidRDefault="00511186">
                            <w:pP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</w:p>
                          <w:p w14:paraId="6FCFBF05" w14:textId="775EE2D0" w:rsidR="00511186" w:rsidRPr="00374E3C" w:rsidRDefault="00511186" w:rsidP="00511186">
                            <w:pPr>
                              <w:jc w:val="both"/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>Campo a risposta aperta per l</w:t>
                            </w:r>
                            <w:r w:rsidR="00AA1F79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>e informazioni</w:t>
                            </w:r>
                            <w: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 xml:space="preserve"> relativ</w:t>
                            </w:r>
                            <w:r w:rsidR="00AA1F79"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sz w:val="12"/>
                                <w:szCs w:val="12"/>
                              </w:rPr>
                              <w:t xml:space="preserve"> alle modalità di attuazione del presidio di controllo di ciascun obbligo.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09D2" id="_x0000_s1027" type="#_x0000_t202" style="position:absolute;left:0;text-align:left;margin-left:0;margin-top:10.7pt;width:116pt;height:150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GhFAIAACcEAAAOAAAAZHJzL2Uyb0RvYy54bWysk81u2zAMx+8D9g6C7ovjNFkbI07Rpcsw&#10;oPsAuj2AIsuxMFnUKCV29/SlZDcNuu0yzAdBNKW/yB/J1XXfGnZU6DXYkueTKWfKSqi03Zf8+7ft&#10;myvOfBC2EgasKvmD8vx6/frVqnOFmkEDplLISMT6onMlb0JwRZZ52ahW+Ak4ZclZA7YikIn7rELR&#10;kXprstl0+jbrACuHIJX39Pd2cPJ10q9rJcOXuvYqMFNyii2kFdO6i2u2Xolij8I1Wo5hiH+IohXa&#10;0qMnqVsRBDug/k2q1RLBQx0mEtoM6lpLlXKgbPLpi2zuG+FUyoXgeHfC5P+frPx8vHdfkYX+HfRU&#10;wJSEd3cgf3hmYdMIu1c3iNA1SlT0cB6RZZ3zxXg1ovaFjyK77hNUVGRxCJCE+hrbSIXyZKROBXg4&#10;QVd9YDI+Ob+8oEpyJsmXL/P8YpHKkoni6bpDHz4oaFnclBypqkleHO98iOGI4ulIfM2D0dVWG5MM&#10;3O82BtlRUAds05cyeHHMWNaVfLmYLQYCf5WYpu9PEq0O1MpGtyW/Oh0SReT23lap0YLQZthTyMaO&#10;ICO7gWLodz3T1Ug5ct1B9UBkEYbOpUmjTQP4i7OOurbk/udBoOLMfLRUnWU+n8c2T8Z8cTkjA889&#10;u3OPsJKkSh44G7abkEYjcrNwQ1WsdeL7HMkYMnVjwj5OTmz3czudep7v9SMAAAD//wMAUEsDBBQA&#10;BgAIAAAAIQCDJQhE3QAAAAcBAAAPAAAAZHJzL2Rvd25yZXYueG1sTI/BTsMwEETvSPyDtUhcEHXq&#10;RKWEbCqEBIIbFARXN94mEfE62G4a/h5zguPOjGbeVpvZDmIiH3rHCMtFBoK4cabnFuHt9f5yDSJE&#10;zUYPjgnhmwJs6tOTSpfGHfmFpm1sRSrhUGqELsaxlDI0HVkdFm4kTt7eeatjOn0rjdfHVG4HqbJs&#10;Ja3uOS10eqS7jprP7cEirIvH6SM85c/vzWo/XMeLq+nhyyOen823NyAizfEvDL/4CR3qxLRzBzZB&#10;DAjpkYiglgWI5KpcJWGHkCtVgKwr+Z+//gEAAP//AwBQSwECLQAUAAYACAAAACEAtoM4kv4AAADh&#10;AQAAEwAAAAAAAAAAAAAAAAAAAAAAW0NvbnRlbnRfVHlwZXNdLnhtbFBLAQItABQABgAIAAAAIQA4&#10;/SH/1gAAAJQBAAALAAAAAAAAAAAAAAAAAC8BAABfcmVscy8ucmVsc1BLAQItABQABgAIAAAAIQAu&#10;EHGhFAIAACcEAAAOAAAAAAAAAAAAAAAAAC4CAABkcnMvZTJvRG9jLnhtbFBLAQItABQABgAIAAAA&#10;IQCDJQhE3QAAAAcBAAAPAAAAAAAAAAAAAAAAAG4EAABkcnMvZG93bnJldi54bWxQSwUGAAAAAAQA&#10;BADzAAAAeAUAAAAA&#10;">
                <v:textbox>
                  <w:txbxContent>
                    <w:p w14:paraId="2929B095" w14:textId="13C93904" w:rsidR="00511186" w:rsidRPr="00511186" w:rsidRDefault="00511186">
                      <w:pPr>
                        <w:rPr>
                          <w:rFonts w:ascii="Century Gothic" w:hAnsi="Century Gothic"/>
                          <w:sz w:val="2"/>
                          <w:szCs w:val="2"/>
                        </w:rPr>
                      </w:pPr>
                    </w:p>
                    <w:p w14:paraId="7AEAEE88" w14:textId="37417DB3" w:rsidR="00374E3C" w:rsidRDefault="00374E3C" w:rsidP="00511186">
                      <w:pPr>
                        <w:jc w:val="both"/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  <w:r w:rsidRPr="00374E3C">
                        <w:rPr>
                          <w:rFonts w:ascii="Century Gothic" w:hAnsi="Century Gothic"/>
                          <w:sz w:val="12"/>
                          <w:szCs w:val="12"/>
                        </w:rPr>
                        <w:t>Quesiti di specifico interesse</w:t>
                      </w:r>
                      <w:r w:rsidR="00511186">
                        <w:rPr>
                          <w:rFonts w:ascii="Century Gothic" w:hAnsi="Century Gothic"/>
                          <w:sz w:val="12"/>
                          <w:szCs w:val="12"/>
                        </w:rPr>
                        <w:t xml:space="preserve"> contenuti n</w:t>
                      </w:r>
                      <w:r w:rsidR="00AA1F79">
                        <w:rPr>
                          <w:rFonts w:ascii="Century Gothic" w:hAnsi="Century Gothic"/>
                          <w:sz w:val="12"/>
                          <w:szCs w:val="12"/>
                        </w:rPr>
                        <w:t>ella</w:t>
                      </w:r>
                      <w:r w:rsidR="00511186">
                        <w:rPr>
                          <w:rFonts w:ascii="Century Gothic" w:hAnsi="Century Gothic"/>
                          <w:sz w:val="12"/>
                          <w:szCs w:val="12"/>
                        </w:rPr>
                        <w:t xml:space="preserve"> check-list guidata.</w:t>
                      </w:r>
                    </w:p>
                    <w:p w14:paraId="0CC9AD67" w14:textId="300E0D81" w:rsidR="00511186" w:rsidRDefault="00511186">
                      <w:pPr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</w:p>
                    <w:p w14:paraId="2628D379" w14:textId="074598FC" w:rsidR="00511186" w:rsidRDefault="00511186">
                      <w:pPr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</w:p>
                    <w:p w14:paraId="140AAEBA" w14:textId="78DDCB5E" w:rsidR="00511186" w:rsidRDefault="00511186">
                      <w:pPr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</w:p>
                    <w:p w14:paraId="6FCFBF05" w14:textId="775EE2D0" w:rsidR="00511186" w:rsidRPr="00374E3C" w:rsidRDefault="00511186" w:rsidP="00511186">
                      <w:pPr>
                        <w:jc w:val="both"/>
                        <w:rPr>
                          <w:rFonts w:ascii="Century Gothic" w:hAnsi="Century Gothic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>Campo a risposta aperta per l</w:t>
                      </w:r>
                      <w:r w:rsidR="00AA1F79">
                        <w:rPr>
                          <w:rFonts w:ascii="Century Gothic" w:hAnsi="Century Gothic"/>
                          <w:sz w:val="12"/>
                          <w:szCs w:val="12"/>
                        </w:rPr>
                        <w:t>e informazioni</w:t>
                      </w: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 xml:space="preserve"> relativ</w:t>
                      </w:r>
                      <w:r w:rsidR="00AA1F79">
                        <w:rPr>
                          <w:rFonts w:ascii="Century Gothic" w:hAnsi="Century Gothic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 xml:space="preserve"> alle modalità di attuazione del presidio di controllo di ciascun obbligo.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811EBA" w14:textId="6E327919" w:rsidR="00090B81" w:rsidRDefault="00374E3C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  <w:r>
        <w:rPr>
          <w:rFonts w:ascii="Century Gothic" w:hAnsi="Century Gothic" w:cs="Times New Roman"/>
          <w:bCs/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A4E97" wp14:editId="7BA7414C">
                <wp:simplePos x="0" y="0"/>
                <wp:positionH relativeFrom="column">
                  <wp:posOffset>1510665</wp:posOffset>
                </wp:positionH>
                <wp:positionV relativeFrom="paragraph">
                  <wp:posOffset>95250</wp:posOffset>
                </wp:positionV>
                <wp:extent cx="1111250" cy="0"/>
                <wp:effectExtent l="0" t="95250" r="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25E7" id="Connettore 2 8" o:spid="_x0000_s1026" type="#_x0000_t32" style="position:absolute;margin-left:118.95pt;margin-top:7.5pt;width:87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xfvQEAANUDAAAOAAAAZHJzL2Uyb0RvYy54bWysU8uO1DAQvCPxD5bvTJJBoFU0mT3MAhcE&#10;Kx4f4HXaiSW/ZDeT5O9pOzMZBAgJRA5+dlVXlzuH+9kadoaYtHcdb3Y1Z+Ck77UbOv71y9sXd5wl&#10;FK4Xxjvo+AKJ3x+fPztMoYW9H73pITIicamdQsdHxNBWVZIjWJF2PoCjS+WjFUjbOFR9FBOxW1Pt&#10;6/p1NfnYh+glpESnD+slPxZ+pUDiR6USIDMdJ21YxljGpzxWx4NohyjCqOVFhvgHFVZoR0k3qgeB&#10;gn2L+hcqq2X0ySvcSW8rr5SWUGqgapr6p2o+jyJAqYXMSWGzKf0/WvnhfHKPkWyYQmpTeIy5illF&#10;m2fSx+Zi1rKZBTMySYcNfftX5Km83lU3YIgJ34G3LC86njAKPYx48s7Rk/jYFLPE+X1CSk3AKyBn&#10;NY5NHX9519R1CUOhzRvXM1wCdRBGLdxgID8dAY2j6aa9rHAxsBJ9AsV0n9UWptJWcDKRnQU1hJAS&#10;HDYbE0VnmNLGbMBVwh+Bl/gMhdJyfwPeECWzd7iBrXY+/k42zlfJao2/OrDWnS148v1SXrVYQ71T&#10;vLr0eW7OH/cFfvsbj98BAAD//wMAUEsDBBQABgAIAAAAIQCl0sFb3AAAAAkBAAAPAAAAZHJzL2Rv&#10;d25yZXYueG1sTI/BTsMwEETvSPyDtUjcqNNAKQ1xKoTEjUpQkHrdxo4TNV4H223Tv2erHuC4M0+z&#10;M+VydL04mBA7TwqmkwyEodrrjqyC76+3uycQMSFp7D0ZBScTYVldX5VYaH+kT3NYJys4hGKBCtqU&#10;hkLKWLfGYZz4wRB7jQ8OE5/BSh3wyOGul3mWPUqHHfGHFgfz2pp6t947BTMbP35WC7vanN6zRqMO&#10;m10zV+r2Znx5BpHMmP5gONfn6lBxp63fk46iV5DfzxeMsjHjTQw8THMWthdBVqX8v6D6BQAA//8D&#10;AFBLAQItABQABgAIAAAAIQC2gziS/gAAAOEBAAATAAAAAAAAAAAAAAAAAAAAAABbQ29udGVudF9U&#10;eXBlc10ueG1sUEsBAi0AFAAGAAgAAAAhADj9If/WAAAAlAEAAAsAAAAAAAAAAAAAAAAALwEAAF9y&#10;ZWxzLy5yZWxzUEsBAi0AFAAGAAgAAAAhAFilvF+9AQAA1QMAAA4AAAAAAAAAAAAAAAAALgIAAGRy&#10;cy9lMm9Eb2MueG1sUEsBAi0AFAAGAAgAAAAhAKXSwVvcAAAACQEAAA8AAAAAAAAAAAAAAAAAFwQA&#10;AGRycy9kb3ducmV2LnhtbFBLBQYAAAAABAAEAPMAAAAgBQAAAAA=&#10;" strokecolor="#4472c4 [3204]" strokeweight="3pt">
                <v:stroke endarrow="block" joinstyle="miter"/>
              </v:shape>
            </w:pict>
          </mc:Fallback>
        </mc:AlternateContent>
      </w:r>
    </w:p>
    <w:p w14:paraId="74848807" w14:textId="726EDB07" w:rsidR="00090B81" w:rsidRDefault="00090B81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</w:p>
    <w:p w14:paraId="1B63792B" w14:textId="5F847279" w:rsidR="00090B81" w:rsidRPr="005D6AEA" w:rsidRDefault="00090B81" w:rsidP="00090B81">
      <w:pPr>
        <w:ind w:firstLine="426"/>
        <w:jc w:val="both"/>
        <w:rPr>
          <w:rFonts w:ascii="Century Gothic" w:hAnsi="Century Gothic" w:cs="Times New Roman"/>
          <w:bCs/>
          <w:i/>
          <w:iCs/>
          <w:sz w:val="23"/>
          <w:szCs w:val="23"/>
        </w:rPr>
      </w:pPr>
    </w:p>
    <w:p w14:paraId="4D893FFD" w14:textId="48613AF4" w:rsidR="00202432" w:rsidRDefault="00374E3C">
      <w:r>
        <w:rPr>
          <w:rFonts w:ascii="Century Gothic" w:hAnsi="Century Gothic" w:cs="Times New Roman"/>
          <w:bCs/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BAFA3" wp14:editId="7D92ABCD">
                <wp:simplePos x="0" y="0"/>
                <wp:positionH relativeFrom="column">
                  <wp:posOffset>1536700</wp:posOffset>
                </wp:positionH>
                <wp:positionV relativeFrom="paragraph">
                  <wp:posOffset>149225</wp:posOffset>
                </wp:positionV>
                <wp:extent cx="1111250" cy="0"/>
                <wp:effectExtent l="0" t="95250" r="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1A8F6" id="Connettore 2 9" o:spid="_x0000_s1026" type="#_x0000_t32" style="position:absolute;margin-left:121pt;margin-top:11.75pt;width:87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xfvQEAANUDAAAOAAAAZHJzL2Uyb0RvYy54bWysU8uO1DAQvCPxD5bvTJJBoFU0mT3MAhcE&#10;Kx4f4HXaiSW/ZDeT5O9pOzMZBAgJRA5+dlVXlzuH+9kadoaYtHcdb3Y1Z+Ck77UbOv71y9sXd5wl&#10;FK4Xxjvo+AKJ3x+fPztMoYW9H73pITIicamdQsdHxNBWVZIjWJF2PoCjS+WjFUjbOFR9FBOxW1Pt&#10;6/p1NfnYh+glpESnD+slPxZ+pUDiR6USIDMdJ21YxljGpzxWx4NohyjCqOVFhvgHFVZoR0k3qgeB&#10;gn2L+hcqq2X0ySvcSW8rr5SWUGqgapr6p2o+jyJAqYXMSWGzKf0/WvnhfHKPkWyYQmpTeIy5illF&#10;m2fSx+Zi1rKZBTMySYcNfftX5Km83lU3YIgJ34G3LC86njAKPYx48s7Rk/jYFLPE+X1CSk3AKyBn&#10;NY5NHX9519R1CUOhzRvXM1wCdRBGLdxgID8dAY2j6aa9rHAxsBJ9AsV0n9UWptJWcDKRnQU1hJAS&#10;HDYbE0VnmNLGbMBVwh+Bl/gMhdJyfwPeECWzd7iBrXY+/k42zlfJao2/OrDWnS148v1SXrVYQ71T&#10;vLr0eW7OH/cFfvsbj98BAAD//wMAUEsDBBQABgAIAAAAIQAazFgh3QAAAAkBAAAPAAAAZHJzL2Rv&#10;d25yZXYueG1sTI9BT8MwDIXvSPyHyEjcWLqyMShNJ4TEjUljIO2aNW5arXFKkm3dv8eIw7jZz0/P&#10;3yuXo+vFEUPsPCmYTjIQSLU3HVkFX59vd48gYtJkdO8JFZwxwrK6vip1YfyJPvC4SVZwCMVCK2hT&#10;GgopY92i03HiByS+NT44nXgNVpqgTxzuepln2YN0uiP+0OoBX1us95uDUzC3cf29erKr7fk9a4w2&#10;YbtvFkrd3owvzyASjulihl98RoeKmXb+QCaKXkE+y7lL4uF+DoINs+mChd2fIKtS/m9Q/QAAAP//&#10;AwBQSwECLQAUAAYACAAAACEAtoM4kv4AAADhAQAAEwAAAAAAAAAAAAAAAAAAAAAAW0NvbnRlbnRf&#10;VHlwZXNdLnhtbFBLAQItABQABgAIAAAAIQA4/SH/1gAAAJQBAAALAAAAAAAAAAAAAAAAAC8BAABf&#10;cmVscy8ucmVsc1BLAQItABQABgAIAAAAIQBYpbxfvQEAANUDAAAOAAAAAAAAAAAAAAAAAC4CAABk&#10;cnMvZTJvRG9jLnhtbFBLAQItABQABgAIAAAAIQAazFgh3QAAAAkBAAAPAAAAAAAAAAAAAAAAABcE&#10;AABkcnMvZG93bnJldi54bWxQSwUGAAAAAAQABADzAAAAIQUAAAAA&#10;" strokecolor="#4472c4 [3204]" strokeweight="3pt">
                <v:stroke endarrow="block" joinstyle="miter"/>
              </v:shape>
            </w:pict>
          </mc:Fallback>
        </mc:AlternateContent>
      </w:r>
    </w:p>
    <w:p w14:paraId="57EB67CF" w14:textId="7AD5F792" w:rsidR="00572891" w:rsidRPr="00572891" w:rsidRDefault="00572891" w:rsidP="00572891"/>
    <w:p w14:paraId="2A9AE06D" w14:textId="12A074C4" w:rsidR="00572891" w:rsidRPr="00572891" w:rsidRDefault="00572891" w:rsidP="00572891"/>
    <w:p w14:paraId="30AC3B67" w14:textId="4FE24AFC" w:rsidR="00572891" w:rsidRDefault="00572891" w:rsidP="00572891">
      <w:pPr>
        <w:jc w:val="right"/>
      </w:pPr>
    </w:p>
    <w:p w14:paraId="376382E9" w14:textId="077487E2" w:rsidR="00374E3C" w:rsidRDefault="0012237B" w:rsidP="0012237B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L</w:t>
      </w:r>
      <w:r w:rsidR="00A65BEB" w:rsidRPr="00316A98">
        <w:rPr>
          <w:rFonts w:ascii="Century Gothic" w:hAnsi="Century Gothic" w:cs="Times New Roman"/>
          <w:bCs/>
          <w:sz w:val="23"/>
          <w:szCs w:val="23"/>
        </w:rPr>
        <w:t xml:space="preserve">’auspicio </w:t>
      </w:r>
      <w:r w:rsidRPr="00316A98">
        <w:rPr>
          <w:rFonts w:ascii="Century Gothic" w:hAnsi="Century Gothic" w:cs="Times New Roman"/>
          <w:bCs/>
          <w:sz w:val="23"/>
          <w:szCs w:val="23"/>
        </w:rPr>
        <w:t>dell’Organismo</w:t>
      </w:r>
      <w:r w:rsidRPr="0012237B">
        <w:rPr>
          <w:rFonts w:ascii="Century Gothic" w:hAnsi="Century Gothic" w:cs="Times New Roman"/>
          <w:bCs/>
          <w:sz w:val="23"/>
          <w:szCs w:val="23"/>
        </w:rPr>
        <w:t xml:space="preserve"> è che il campo destinato alla risposta in formato aperto – vero fulcro informativo del presente questionario – </w:t>
      </w:r>
      <w:r>
        <w:rPr>
          <w:rFonts w:ascii="Century Gothic" w:hAnsi="Century Gothic" w:cs="Times New Roman"/>
          <w:bCs/>
          <w:sz w:val="23"/>
          <w:szCs w:val="23"/>
        </w:rPr>
        <w:t>possa consentire all’amministrazione di dettagliare non solo le procedure di controllo poste in essere per monitorare il rispetto del singolo obbligo richiamato, ma anche e soprattutto di descrivere il ruolo delle varie strutture interessate nel complesso procedimento di relazione con gli altri soggetti interessati.</w:t>
      </w:r>
    </w:p>
    <w:p w14:paraId="17D626FA" w14:textId="159DDB4E" w:rsidR="0012237B" w:rsidRDefault="0012237B" w:rsidP="0012237B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lastRenderedPageBreak/>
        <w:t>Così, ponendo l’esempio dell’obbligo consistente nell’assicurare il rispetto del principio di non arrecare un danno significativo all’ambiente (</w:t>
      </w:r>
      <w:r>
        <w:rPr>
          <w:rFonts w:ascii="Century Gothic" w:hAnsi="Century Gothic" w:cs="Times New Roman"/>
          <w:bCs/>
          <w:i/>
          <w:iCs/>
          <w:sz w:val="23"/>
          <w:szCs w:val="23"/>
        </w:rPr>
        <w:t xml:space="preserve">Do </w:t>
      </w:r>
      <w:proofErr w:type="spellStart"/>
      <w:r>
        <w:rPr>
          <w:rFonts w:ascii="Century Gothic" w:hAnsi="Century Gothic" w:cs="Times New Roman"/>
          <w:bCs/>
          <w:i/>
          <w:iCs/>
          <w:sz w:val="23"/>
          <w:szCs w:val="23"/>
        </w:rPr>
        <w:t>not</w:t>
      </w:r>
      <w:proofErr w:type="spellEnd"/>
      <w:r>
        <w:rPr>
          <w:rFonts w:ascii="Century Gothic" w:hAnsi="Century Gothic" w:cs="Times New Roman"/>
          <w:bCs/>
          <w:i/>
          <w:iCs/>
          <w:sz w:val="23"/>
          <w:szCs w:val="23"/>
        </w:rPr>
        <w:t xml:space="preserve"> </w:t>
      </w:r>
      <w:proofErr w:type="spellStart"/>
      <w:r>
        <w:rPr>
          <w:rFonts w:ascii="Century Gothic" w:hAnsi="Century Gothic" w:cs="Times New Roman"/>
          <w:bCs/>
          <w:i/>
          <w:iCs/>
          <w:sz w:val="23"/>
          <w:szCs w:val="23"/>
        </w:rPr>
        <w:t>significant</w:t>
      </w:r>
      <w:proofErr w:type="spellEnd"/>
      <w:r>
        <w:rPr>
          <w:rFonts w:ascii="Century Gothic" w:hAnsi="Century Gothic" w:cs="Times New Roman"/>
          <w:bCs/>
          <w:i/>
          <w:iCs/>
          <w:sz w:val="23"/>
          <w:szCs w:val="23"/>
        </w:rPr>
        <w:t xml:space="preserve"> </w:t>
      </w:r>
      <w:proofErr w:type="spellStart"/>
      <w:r>
        <w:rPr>
          <w:rFonts w:ascii="Century Gothic" w:hAnsi="Century Gothic" w:cs="Times New Roman"/>
          <w:bCs/>
          <w:i/>
          <w:iCs/>
          <w:sz w:val="23"/>
          <w:szCs w:val="23"/>
        </w:rPr>
        <w:t>harm</w:t>
      </w:r>
      <w:proofErr w:type="spellEnd"/>
      <w:r>
        <w:rPr>
          <w:rFonts w:ascii="Century Gothic" w:hAnsi="Century Gothic" w:cs="Times New Roman"/>
          <w:bCs/>
          <w:i/>
          <w:iCs/>
          <w:sz w:val="23"/>
          <w:szCs w:val="23"/>
        </w:rPr>
        <w:t xml:space="preserve"> – DNSH; </w:t>
      </w:r>
      <w:r>
        <w:rPr>
          <w:rFonts w:ascii="Century Gothic" w:hAnsi="Century Gothic" w:cs="Times New Roman"/>
          <w:bCs/>
          <w:sz w:val="23"/>
          <w:szCs w:val="23"/>
        </w:rPr>
        <w:t xml:space="preserve">Obbligo 6), e immaginando che nel caso di specie l’Azienda Socio-Sanitaria Territoriale si avvalga di una Stazione Unica Appaltante, attraverso il campo della risposta aperta è possibile dettagliare, </w:t>
      </w:r>
      <w:r w:rsidR="00BC0A35">
        <w:rPr>
          <w:rFonts w:ascii="Century Gothic" w:hAnsi="Century Gothic" w:cs="Times New Roman"/>
          <w:bCs/>
          <w:sz w:val="23"/>
          <w:szCs w:val="23"/>
        </w:rPr>
        <w:t>in ipotesi, i flussi circa l’acquisizione delle dichiarazioni sostitutive di atto notorio relative al rispetto delle indicazioni circa il DNSH dettagliate con circolare MEF-RGS n. 33 del 13 ottobre 2022: le dichiarazioni sono acquisite dal soggetto appaltatore? Vengono acquisite dal</w:t>
      </w:r>
      <w:r w:rsidR="002A3EAC">
        <w:rPr>
          <w:rFonts w:ascii="Century Gothic" w:hAnsi="Century Gothic" w:cs="Times New Roman"/>
          <w:bCs/>
          <w:sz w:val="23"/>
          <w:szCs w:val="23"/>
        </w:rPr>
        <w:t>la Stazione Unica Appaltante e/o dal</w:t>
      </w:r>
      <w:r w:rsidR="00BC0A35">
        <w:rPr>
          <w:rFonts w:ascii="Century Gothic" w:hAnsi="Century Gothic" w:cs="Times New Roman"/>
          <w:bCs/>
          <w:sz w:val="23"/>
          <w:szCs w:val="23"/>
        </w:rPr>
        <w:t xml:space="preserve"> RUP? Quali altri soggetti dell’amministrazione hanno accesso alle dichiarazioni? Che tipi di controlli vengono svolti sulle stesse? Che tipo di rendicontazione è fornita a Regione Lombardia – DG Welfare circa i controlli posti in essere?</w:t>
      </w:r>
    </w:p>
    <w:p w14:paraId="26678792" w14:textId="430E7F6A" w:rsidR="00BC0A35" w:rsidRDefault="002A3EAC" w:rsidP="0012237B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In altri termini, l’interesse sotteso alla somministrazione </w:t>
      </w:r>
      <w:r w:rsidR="006841DA">
        <w:rPr>
          <w:rFonts w:ascii="Century Gothic" w:hAnsi="Century Gothic" w:cs="Times New Roman"/>
          <w:bCs/>
          <w:sz w:val="23"/>
          <w:szCs w:val="23"/>
        </w:rPr>
        <w:t>del</w:t>
      </w:r>
      <w:r>
        <w:rPr>
          <w:rFonts w:ascii="Century Gothic" w:hAnsi="Century Gothic" w:cs="Times New Roman"/>
          <w:bCs/>
          <w:sz w:val="23"/>
          <w:szCs w:val="23"/>
        </w:rPr>
        <w:t xml:space="preserve"> presente questionario consiste nell’approfondire gli scambi informativi tra i soggetti interessati all’attuazione della singola Missione, Componente, Riforma o Investimento, nella catena di relazione che, dal punto di vista teorico e secondo la sua massima espansione, può coinvolgere: Ministero quale Amministrazione Centrale – RL quale soggetto attuatore (con riferimento alla specifica Direzione Generale) – l’Azienda Socio-Sanitaria Territoriale – la Stazione Unica Appaltante – i partecipanti e i vincitori delle gare.</w:t>
      </w:r>
    </w:p>
    <w:p w14:paraId="1E3AD010" w14:textId="243D4A05" w:rsidR="006841DA" w:rsidRDefault="006841DA" w:rsidP="0012237B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Le indicazioni per dettagliare l’esplicazione dei singoli presidi </w:t>
      </w:r>
      <w:r w:rsidR="00EA7493">
        <w:rPr>
          <w:rFonts w:ascii="Century Gothic" w:hAnsi="Century Gothic" w:cs="Times New Roman"/>
          <w:bCs/>
          <w:sz w:val="23"/>
          <w:szCs w:val="23"/>
        </w:rPr>
        <w:t>in riferimento a ciascun obbligo</w:t>
      </w:r>
      <w:r>
        <w:rPr>
          <w:rFonts w:ascii="Century Gothic" w:hAnsi="Century Gothic" w:cs="Times New Roman"/>
          <w:bCs/>
          <w:sz w:val="23"/>
          <w:szCs w:val="23"/>
        </w:rPr>
        <w:t>, pertanto, si possono ricavare tanto da</w:t>
      </w:r>
      <w:r w:rsidR="00EA7493">
        <w:rPr>
          <w:rFonts w:ascii="Century Gothic" w:hAnsi="Century Gothic" w:cs="Times New Roman"/>
          <w:bCs/>
          <w:sz w:val="23"/>
          <w:szCs w:val="23"/>
        </w:rPr>
        <w:t>i riferimenti</w:t>
      </w:r>
      <w:r>
        <w:rPr>
          <w:rFonts w:ascii="Century Gothic" w:hAnsi="Century Gothic" w:cs="Times New Roman"/>
          <w:bCs/>
          <w:sz w:val="23"/>
          <w:szCs w:val="23"/>
        </w:rPr>
        <w:t xml:space="preserve"> ministeriali richiamat</w:t>
      </w:r>
      <w:r w:rsidR="00EA7493">
        <w:rPr>
          <w:rFonts w:ascii="Century Gothic" w:hAnsi="Century Gothic" w:cs="Times New Roman"/>
          <w:bCs/>
          <w:sz w:val="23"/>
          <w:szCs w:val="23"/>
        </w:rPr>
        <w:t>i</w:t>
      </w:r>
      <w:r>
        <w:rPr>
          <w:rFonts w:ascii="Century Gothic" w:hAnsi="Century Gothic" w:cs="Times New Roman"/>
          <w:bCs/>
          <w:sz w:val="23"/>
          <w:szCs w:val="23"/>
        </w:rPr>
        <w:t>, quanto dalle domande di specifico interesse rivolte.</w:t>
      </w:r>
    </w:p>
    <w:p w14:paraId="61FD428D" w14:textId="1D6C762A" w:rsidR="00316A98" w:rsidRDefault="00316A98" w:rsidP="0012237B">
      <w:pPr>
        <w:ind w:firstLine="426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Quanto al </w:t>
      </w:r>
      <w:r w:rsidRPr="00316A98">
        <w:rPr>
          <w:rFonts w:ascii="Century Gothic" w:hAnsi="Century Gothic" w:cs="Times New Roman"/>
          <w:bCs/>
          <w:i/>
          <w:iCs/>
          <w:sz w:val="23"/>
          <w:szCs w:val="23"/>
        </w:rPr>
        <w:t>perimetro oggettivo</w:t>
      </w:r>
      <w:r>
        <w:rPr>
          <w:rFonts w:ascii="Century Gothic" w:hAnsi="Century Gothic" w:cs="Times New Roman"/>
          <w:bCs/>
          <w:sz w:val="23"/>
          <w:szCs w:val="23"/>
        </w:rPr>
        <w:t xml:space="preserve"> di indagine del presente questionario,</w:t>
      </w:r>
      <w:r w:rsidR="006B24C6">
        <w:rPr>
          <w:rFonts w:ascii="Century Gothic" w:hAnsi="Century Gothic" w:cs="Times New Roman"/>
          <w:bCs/>
          <w:sz w:val="23"/>
          <w:szCs w:val="23"/>
        </w:rPr>
        <w:t xml:space="preserve"> i</w:t>
      </w:r>
      <w:r w:rsidR="00123758">
        <w:rPr>
          <w:rFonts w:ascii="Century Gothic" w:hAnsi="Century Gothic" w:cs="Times New Roman"/>
          <w:bCs/>
          <w:sz w:val="23"/>
          <w:szCs w:val="23"/>
        </w:rPr>
        <w:t>noltre</w:t>
      </w:r>
      <w:r w:rsidR="006B24C6">
        <w:rPr>
          <w:rFonts w:ascii="Century Gothic" w:hAnsi="Century Gothic" w:cs="Times New Roman"/>
          <w:bCs/>
          <w:sz w:val="23"/>
          <w:szCs w:val="23"/>
        </w:rPr>
        <w:t>,</w:t>
      </w:r>
      <w:r>
        <w:rPr>
          <w:rFonts w:ascii="Century Gothic" w:hAnsi="Century Gothic" w:cs="Times New Roman"/>
          <w:bCs/>
          <w:sz w:val="23"/>
          <w:szCs w:val="23"/>
        </w:rPr>
        <w:t xml:space="preserve"> occorre specificare che, all’esito del confronto intervenuto con la Direzione Generale, si è deciso di non dettagliare le domande</w:t>
      </w:r>
      <w:r w:rsidR="006B24C6">
        <w:rPr>
          <w:rFonts w:ascii="Century Gothic" w:hAnsi="Century Gothic" w:cs="Times New Roman"/>
          <w:bCs/>
          <w:sz w:val="23"/>
          <w:szCs w:val="23"/>
        </w:rPr>
        <w:t>,</w:t>
      </w:r>
      <w:r>
        <w:rPr>
          <w:rFonts w:ascii="Century Gothic" w:hAnsi="Century Gothic" w:cs="Times New Roman"/>
          <w:bCs/>
          <w:sz w:val="23"/>
          <w:szCs w:val="23"/>
        </w:rPr>
        <w:t xml:space="preserve"> differenziando le riforme e gli investimenti interessati dalla Missione 6 Salute, di seguito elencat</w:t>
      </w:r>
      <w:r w:rsidR="006B24C6">
        <w:rPr>
          <w:rFonts w:ascii="Century Gothic" w:hAnsi="Century Gothic" w:cs="Times New Roman"/>
          <w:bCs/>
          <w:sz w:val="23"/>
          <w:szCs w:val="23"/>
        </w:rPr>
        <w:t>i</w:t>
      </w:r>
      <w:r>
        <w:rPr>
          <w:rFonts w:ascii="Century Gothic" w:hAnsi="Century Gothic" w:cs="Times New Roman"/>
          <w:bCs/>
          <w:sz w:val="23"/>
          <w:szCs w:val="23"/>
        </w:rPr>
        <w:t xml:space="preserve">: </w:t>
      </w:r>
    </w:p>
    <w:p w14:paraId="5E4D6912" w14:textId="2D709AB0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M6C1-1.1 - Case della Comunità e presa in carico della persona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53EB2508" w14:textId="26880BD7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M6C1</w:t>
      </w:r>
      <w:r>
        <w:rPr>
          <w:rFonts w:ascii="Century Gothic" w:hAnsi="Century Gothic" w:cs="Times New Roman"/>
          <w:bCs/>
          <w:sz w:val="23"/>
          <w:szCs w:val="23"/>
        </w:rPr>
        <w:t>-</w:t>
      </w:r>
      <w:r w:rsidRPr="00316A98">
        <w:rPr>
          <w:rFonts w:ascii="Century Gothic" w:hAnsi="Century Gothic" w:cs="Times New Roman"/>
          <w:bCs/>
          <w:sz w:val="23"/>
          <w:szCs w:val="23"/>
        </w:rPr>
        <w:t>1.2.2 - Casa come primo luogo di cura e telemedicina - Implementazione delle Centrali Operative Territoriali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01C580CD" w14:textId="7C999404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M6C1</w:t>
      </w:r>
      <w:r>
        <w:rPr>
          <w:rFonts w:ascii="Century Gothic" w:hAnsi="Century Gothic" w:cs="Times New Roman"/>
          <w:bCs/>
          <w:sz w:val="23"/>
          <w:szCs w:val="23"/>
        </w:rPr>
        <w:t>-</w:t>
      </w:r>
      <w:r w:rsidRPr="00316A98">
        <w:rPr>
          <w:rFonts w:ascii="Century Gothic" w:hAnsi="Century Gothic" w:cs="Times New Roman"/>
          <w:bCs/>
          <w:sz w:val="23"/>
          <w:szCs w:val="23"/>
        </w:rPr>
        <w:t xml:space="preserve">1.2 - Casa come primo luogo di cura e telemedicina - COT - </w:t>
      </w:r>
      <w:r w:rsidR="006B24C6" w:rsidRPr="00316A98">
        <w:rPr>
          <w:rFonts w:ascii="Century Gothic" w:hAnsi="Century Gothic" w:cs="Times New Roman"/>
          <w:bCs/>
          <w:sz w:val="23"/>
          <w:szCs w:val="23"/>
        </w:rPr>
        <w:t>interconnessione aziendale</w:t>
      </w:r>
      <w:r w:rsidR="006B24C6">
        <w:rPr>
          <w:rFonts w:ascii="Century Gothic" w:hAnsi="Century Gothic" w:cs="Times New Roman"/>
          <w:bCs/>
          <w:sz w:val="23"/>
          <w:szCs w:val="23"/>
        </w:rPr>
        <w:t>;</w:t>
      </w:r>
    </w:p>
    <w:p w14:paraId="0BD20B02" w14:textId="5EF90D32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M6C1</w:t>
      </w:r>
      <w:r>
        <w:rPr>
          <w:rFonts w:ascii="Century Gothic" w:hAnsi="Century Gothic" w:cs="Times New Roman"/>
          <w:bCs/>
          <w:sz w:val="23"/>
          <w:szCs w:val="23"/>
        </w:rPr>
        <w:t>-</w:t>
      </w:r>
      <w:r w:rsidRPr="00316A98">
        <w:rPr>
          <w:rFonts w:ascii="Century Gothic" w:hAnsi="Century Gothic" w:cs="Times New Roman"/>
          <w:bCs/>
          <w:sz w:val="23"/>
          <w:szCs w:val="23"/>
        </w:rPr>
        <w:t>1.2.</w:t>
      </w:r>
      <w:r w:rsidR="006B24C6" w:rsidRPr="00316A98">
        <w:rPr>
          <w:rFonts w:ascii="Century Gothic" w:hAnsi="Century Gothic" w:cs="Times New Roman"/>
          <w:bCs/>
          <w:sz w:val="23"/>
          <w:szCs w:val="23"/>
        </w:rPr>
        <w:t>2 -</w:t>
      </w:r>
      <w:r w:rsidRPr="00316A98">
        <w:rPr>
          <w:rFonts w:ascii="Century Gothic" w:hAnsi="Century Gothic" w:cs="Times New Roman"/>
          <w:bCs/>
          <w:sz w:val="23"/>
          <w:szCs w:val="23"/>
        </w:rPr>
        <w:t xml:space="preserve"> Casa come primo luogo di cura e telemedicina - COT-DEVICE</w:t>
      </w:r>
      <w:r w:rsidR="006B24C6">
        <w:rPr>
          <w:rFonts w:ascii="Century Gothic" w:hAnsi="Century Gothic" w:cs="Times New Roman"/>
          <w:bCs/>
          <w:sz w:val="23"/>
          <w:szCs w:val="23"/>
        </w:rPr>
        <w:t>;</w:t>
      </w:r>
    </w:p>
    <w:p w14:paraId="5E2E5065" w14:textId="2B061E0A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M6C1</w:t>
      </w:r>
      <w:r>
        <w:rPr>
          <w:rFonts w:ascii="Century Gothic" w:hAnsi="Century Gothic" w:cs="Times New Roman"/>
          <w:bCs/>
          <w:sz w:val="23"/>
          <w:szCs w:val="23"/>
        </w:rPr>
        <w:t>-</w:t>
      </w:r>
      <w:r w:rsidRPr="00316A98">
        <w:rPr>
          <w:rFonts w:ascii="Century Gothic" w:hAnsi="Century Gothic" w:cs="Times New Roman"/>
          <w:bCs/>
          <w:sz w:val="23"/>
          <w:szCs w:val="23"/>
        </w:rPr>
        <w:t>1.3 - Rafforzamento dell'assistenza sanitaria intermedia e delle sue strutture - Ospedali di Comunità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6015022E" w14:textId="168297CC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M6C1</w:t>
      </w:r>
      <w:r>
        <w:rPr>
          <w:rFonts w:ascii="Century Gothic" w:hAnsi="Century Gothic" w:cs="Times New Roman"/>
          <w:bCs/>
          <w:sz w:val="23"/>
          <w:szCs w:val="23"/>
        </w:rPr>
        <w:t>-</w:t>
      </w:r>
      <w:r w:rsidRPr="00316A98">
        <w:rPr>
          <w:rFonts w:ascii="Century Gothic" w:hAnsi="Century Gothic" w:cs="Times New Roman"/>
          <w:bCs/>
          <w:sz w:val="23"/>
          <w:szCs w:val="23"/>
        </w:rPr>
        <w:t>1.1 2- Ammodernamento del parco tecnologico e digitale ospedaliero - Grandi apparecchiature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1344FF67" w14:textId="29680488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M6C1</w:t>
      </w:r>
      <w:r>
        <w:rPr>
          <w:rFonts w:ascii="Century Gothic" w:hAnsi="Century Gothic" w:cs="Times New Roman"/>
          <w:bCs/>
          <w:sz w:val="23"/>
          <w:szCs w:val="23"/>
        </w:rPr>
        <w:t>-</w:t>
      </w:r>
      <w:r w:rsidRPr="00316A98">
        <w:rPr>
          <w:rFonts w:ascii="Century Gothic" w:hAnsi="Century Gothic" w:cs="Times New Roman"/>
          <w:bCs/>
          <w:sz w:val="23"/>
          <w:szCs w:val="23"/>
        </w:rPr>
        <w:t>1.1.1. - Ammodernamento del parco tecnologico e digitale ospedaliero - Digitalizzazione DEA I e II livello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10B08590" w14:textId="543FA9F5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</w:t>
      </w:r>
      <w:r>
        <w:rPr>
          <w:rFonts w:ascii="Century Gothic" w:hAnsi="Century Gothic" w:cs="Times New Roman"/>
          <w:bCs/>
          <w:sz w:val="23"/>
          <w:szCs w:val="23"/>
        </w:rPr>
        <w:t>2-</w:t>
      </w:r>
      <w:r w:rsidRPr="00316A98">
        <w:rPr>
          <w:rFonts w:ascii="Century Gothic" w:hAnsi="Century Gothic" w:cs="Times New Roman"/>
          <w:bCs/>
          <w:sz w:val="23"/>
          <w:szCs w:val="23"/>
        </w:rPr>
        <w:t>1.2 - Verso un ospedale sicuro e sostenibile - Nuovi progetti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77601171" w14:textId="2F8C5E79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</w:t>
      </w:r>
      <w:r>
        <w:rPr>
          <w:rFonts w:ascii="Century Gothic" w:hAnsi="Century Gothic" w:cs="Times New Roman"/>
          <w:bCs/>
          <w:sz w:val="23"/>
          <w:szCs w:val="23"/>
        </w:rPr>
        <w:t>2-</w:t>
      </w:r>
      <w:r w:rsidRPr="00316A98">
        <w:rPr>
          <w:rFonts w:ascii="Century Gothic" w:hAnsi="Century Gothic" w:cs="Times New Roman"/>
          <w:bCs/>
          <w:sz w:val="23"/>
          <w:szCs w:val="23"/>
        </w:rPr>
        <w:t>1.3.1 b Adozione e utilizzo del fascicolo sanitario elettronico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14883227" w14:textId="36F3518D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lastRenderedPageBreak/>
        <w:t>M6C</w:t>
      </w:r>
      <w:r>
        <w:rPr>
          <w:rFonts w:ascii="Century Gothic" w:hAnsi="Century Gothic" w:cs="Times New Roman"/>
          <w:bCs/>
          <w:sz w:val="23"/>
          <w:szCs w:val="23"/>
        </w:rPr>
        <w:t>2-</w:t>
      </w:r>
      <w:r w:rsidRPr="00316A98">
        <w:rPr>
          <w:rFonts w:ascii="Century Gothic" w:hAnsi="Century Gothic" w:cs="Times New Roman"/>
          <w:bCs/>
          <w:sz w:val="23"/>
          <w:szCs w:val="23"/>
        </w:rPr>
        <w:t>1.3.2 - Rafforzamento dell'infrastruttura tecnologica e degli strumenti per la raccolta, l’elaborazione, l’analisi dei dati e la simulazione - Nuovi flussi informativi nazionali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7C614C51" w14:textId="45C1CD71" w:rsidR="00316A98" w:rsidRP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</w:t>
      </w:r>
      <w:r>
        <w:rPr>
          <w:rFonts w:ascii="Century Gothic" w:hAnsi="Century Gothic" w:cs="Times New Roman"/>
          <w:bCs/>
          <w:sz w:val="23"/>
          <w:szCs w:val="23"/>
        </w:rPr>
        <w:t>2-</w:t>
      </w:r>
      <w:r w:rsidRPr="00316A98">
        <w:rPr>
          <w:rFonts w:ascii="Century Gothic" w:hAnsi="Century Gothic" w:cs="Times New Roman"/>
          <w:bCs/>
          <w:sz w:val="23"/>
          <w:szCs w:val="23"/>
        </w:rPr>
        <w:t>2.2 (a) - Sviluppo delle competenze professionali, digitali e manageriali del personale - Borse di studio aggiuntive in formazione di medicina generale</w:t>
      </w:r>
      <w:r>
        <w:rPr>
          <w:rFonts w:ascii="Century Gothic" w:hAnsi="Century Gothic" w:cs="Times New Roman"/>
          <w:bCs/>
          <w:sz w:val="23"/>
          <w:szCs w:val="23"/>
        </w:rPr>
        <w:t>;</w:t>
      </w:r>
    </w:p>
    <w:p w14:paraId="06B484EF" w14:textId="0CF90714" w:rsidR="00316A98" w:rsidRDefault="00316A98" w:rsidP="00316A98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bCs/>
          <w:sz w:val="23"/>
          <w:szCs w:val="23"/>
        </w:rPr>
      </w:pPr>
      <w:r w:rsidRPr="00316A98">
        <w:rPr>
          <w:rFonts w:ascii="Century Gothic" w:hAnsi="Century Gothic" w:cs="Times New Roman"/>
          <w:bCs/>
          <w:sz w:val="23"/>
          <w:szCs w:val="23"/>
        </w:rPr>
        <w:t>M6C</w:t>
      </w:r>
      <w:r>
        <w:rPr>
          <w:rFonts w:ascii="Century Gothic" w:hAnsi="Century Gothic" w:cs="Times New Roman"/>
          <w:bCs/>
          <w:sz w:val="23"/>
          <w:szCs w:val="23"/>
        </w:rPr>
        <w:t>2-</w:t>
      </w:r>
      <w:r w:rsidRPr="00316A98">
        <w:rPr>
          <w:rFonts w:ascii="Century Gothic" w:hAnsi="Century Gothic" w:cs="Times New Roman"/>
          <w:bCs/>
          <w:sz w:val="23"/>
          <w:szCs w:val="23"/>
        </w:rPr>
        <w:t>2.2 (b) - Sviluppo delle competenze professionali, digitali e manageriali del personale - Corso di formazione in infezioni ospedaliere</w:t>
      </w:r>
      <w:r>
        <w:rPr>
          <w:rFonts w:ascii="Century Gothic" w:hAnsi="Century Gothic" w:cs="Times New Roman"/>
          <w:bCs/>
          <w:sz w:val="23"/>
          <w:szCs w:val="23"/>
        </w:rPr>
        <w:t>.</w:t>
      </w:r>
    </w:p>
    <w:p w14:paraId="48A96604" w14:textId="25CEE6BF" w:rsidR="006B24C6" w:rsidRDefault="006B24C6" w:rsidP="006B24C6">
      <w:pPr>
        <w:ind w:firstLine="284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Le domande del questionario, ciò nonostante, sono dirette a sondare l’organizzazione del sistema dei controlli interni con riferimento a </w:t>
      </w:r>
      <w:r w:rsidRPr="006B24C6">
        <w:rPr>
          <w:rFonts w:ascii="Century Gothic" w:hAnsi="Century Gothic" w:cs="Times New Roman"/>
          <w:bCs/>
          <w:i/>
          <w:iCs/>
          <w:sz w:val="23"/>
          <w:szCs w:val="23"/>
        </w:rPr>
        <w:t>tutti</w:t>
      </w:r>
      <w:r>
        <w:rPr>
          <w:rFonts w:ascii="Century Gothic" w:hAnsi="Century Gothic" w:cs="Times New Roman"/>
          <w:bCs/>
          <w:sz w:val="23"/>
          <w:szCs w:val="23"/>
        </w:rPr>
        <w:t xml:space="preserve"> i processi interessati dalla Missione 6 Salute. </w:t>
      </w:r>
    </w:p>
    <w:p w14:paraId="48915006" w14:textId="447ECB75" w:rsidR="006B24C6" w:rsidRDefault="006B24C6" w:rsidP="006B24C6">
      <w:pPr>
        <w:ind w:firstLine="284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>Pertanto, ove il compilatore ritenga di differenziare la risposta in base a taluni investimenti particolari, potrà farlo, tanto nella check-list guidata (avvalendosi del campo note per indicare l’investimento specifico), quanto nella sezione a compilazione aperta. Viceversa, là dove non si specific</w:t>
      </w:r>
      <w:r w:rsidR="00123758">
        <w:rPr>
          <w:rFonts w:ascii="Century Gothic" w:hAnsi="Century Gothic" w:cs="Times New Roman"/>
          <w:bCs/>
          <w:sz w:val="23"/>
          <w:szCs w:val="23"/>
        </w:rPr>
        <w:t>hi</w:t>
      </w:r>
      <w:r>
        <w:rPr>
          <w:rFonts w:ascii="Century Gothic" w:hAnsi="Century Gothic" w:cs="Times New Roman"/>
          <w:bCs/>
          <w:sz w:val="23"/>
          <w:szCs w:val="23"/>
        </w:rPr>
        <w:t xml:space="preserve"> che la risposta fornita attenga a un investimento puntualmente determinato, la stessa sarà ritenuta esplicativ</w:t>
      </w:r>
      <w:r w:rsidR="00123758">
        <w:rPr>
          <w:rFonts w:ascii="Century Gothic" w:hAnsi="Century Gothic" w:cs="Times New Roman"/>
          <w:bCs/>
          <w:sz w:val="23"/>
          <w:szCs w:val="23"/>
        </w:rPr>
        <w:t>a</w:t>
      </w:r>
      <w:r>
        <w:rPr>
          <w:rFonts w:ascii="Century Gothic" w:hAnsi="Century Gothic" w:cs="Times New Roman"/>
          <w:bCs/>
          <w:sz w:val="23"/>
          <w:szCs w:val="23"/>
        </w:rPr>
        <w:t xml:space="preserve"> delle procedure di controllo adottate in relazione a tutti gli investimenti non incompatibili con la singola domanda posta.</w:t>
      </w:r>
    </w:p>
    <w:p w14:paraId="5610C8C0" w14:textId="4170D618" w:rsidR="002C4068" w:rsidRDefault="00123758" w:rsidP="006B24C6">
      <w:pPr>
        <w:ind w:firstLine="284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Infine, si specifica che è interesse dell’Organismo ottenere informazioni circa i flussi informativi che avvengano con le </w:t>
      </w:r>
      <w:r w:rsidRPr="00123758">
        <w:rPr>
          <w:rFonts w:ascii="Century Gothic" w:hAnsi="Century Gothic" w:cs="Times New Roman"/>
          <w:bCs/>
          <w:i/>
          <w:iCs/>
          <w:sz w:val="23"/>
          <w:szCs w:val="23"/>
        </w:rPr>
        <w:t>Agenzie di Tutela della Salute (ATS)</w:t>
      </w:r>
      <w:r>
        <w:rPr>
          <w:rFonts w:ascii="Century Gothic" w:hAnsi="Century Gothic" w:cs="Times New Roman"/>
          <w:bCs/>
          <w:i/>
          <w:iCs/>
          <w:sz w:val="23"/>
          <w:szCs w:val="23"/>
        </w:rPr>
        <w:t xml:space="preserve">, </w:t>
      </w:r>
      <w:r>
        <w:rPr>
          <w:rFonts w:ascii="Century Gothic" w:hAnsi="Century Gothic" w:cs="Times New Roman"/>
          <w:bCs/>
          <w:sz w:val="23"/>
          <w:szCs w:val="23"/>
        </w:rPr>
        <w:t xml:space="preserve">nello svolgimento </w:t>
      </w:r>
      <w:r w:rsidR="00224119">
        <w:rPr>
          <w:rFonts w:ascii="Century Gothic" w:hAnsi="Century Gothic" w:cs="Times New Roman"/>
          <w:bCs/>
          <w:sz w:val="23"/>
          <w:szCs w:val="23"/>
        </w:rPr>
        <w:t xml:space="preserve">del </w:t>
      </w:r>
      <w:r>
        <w:rPr>
          <w:rFonts w:ascii="Century Gothic" w:hAnsi="Century Gothic" w:cs="Times New Roman"/>
          <w:bCs/>
          <w:sz w:val="23"/>
          <w:szCs w:val="23"/>
        </w:rPr>
        <w:t xml:space="preserve">ruolo di controllo istituzionale che compete alle stesse. </w:t>
      </w:r>
    </w:p>
    <w:p w14:paraId="4F502025" w14:textId="0DE69058" w:rsidR="00123758" w:rsidRPr="00123758" w:rsidRDefault="00123758" w:rsidP="006B24C6">
      <w:pPr>
        <w:ind w:firstLine="284"/>
        <w:jc w:val="both"/>
        <w:rPr>
          <w:rFonts w:ascii="Century Gothic" w:hAnsi="Century Gothic" w:cs="Times New Roman"/>
          <w:bCs/>
          <w:sz w:val="23"/>
          <w:szCs w:val="23"/>
        </w:rPr>
      </w:pPr>
      <w:r>
        <w:rPr>
          <w:rFonts w:ascii="Century Gothic" w:hAnsi="Century Gothic" w:cs="Times New Roman"/>
          <w:bCs/>
          <w:sz w:val="23"/>
          <w:szCs w:val="23"/>
        </w:rPr>
        <w:t xml:space="preserve">A tal fine, si invita il compilatore a utilizzare il campo </w:t>
      </w:r>
      <w:r w:rsidR="002C4068" w:rsidRPr="002C4068">
        <w:rPr>
          <w:rFonts w:ascii="Century Gothic" w:hAnsi="Century Gothic" w:cs="Times New Roman"/>
          <w:bCs/>
          <w:i/>
          <w:iCs/>
          <w:sz w:val="23"/>
          <w:szCs w:val="23"/>
        </w:rPr>
        <w:t>ad hoc</w:t>
      </w:r>
      <w:r w:rsidR="002C4068">
        <w:rPr>
          <w:rFonts w:ascii="Century Gothic" w:hAnsi="Century Gothic" w:cs="Times New Roman"/>
          <w:bCs/>
          <w:sz w:val="23"/>
          <w:szCs w:val="23"/>
        </w:rPr>
        <w:t xml:space="preserve">, </w:t>
      </w:r>
      <w:r>
        <w:rPr>
          <w:rFonts w:ascii="Century Gothic" w:hAnsi="Century Gothic" w:cs="Times New Roman"/>
          <w:bCs/>
          <w:sz w:val="23"/>
          <w:szCs w:val="23"/>
        </w:rPr>
        <w:t>a risposta aperta</w:t>
      </w:r>
      <w:r w:rsidR="002C4068">
        <w:rPr>
          <w:rFonts w:ascii="Century Gothic" w:hAnsi="Century Gothic" w:cs="Times New Roman"/>
          <w:bCs/>
          <w:sz w:val="23"/>
          <w:szCs w:val="23"/>
        </w:rPr>
        <w:t xml:space="preserve">, inserito </w:t>
      </w:r>
      <w:r w:rsidR="00184F8A">
        <w:rPr>
          <w:rFonts w:ascii="Century Gothic" w:hAnsi="Century Gothic" w:cs="Times New Roman"/>
          <w:bCs/>
          <w:sz w:val="23"/>
          <w:szCs w:val="23"/>
        </w:rPr>
        <w:t>al termine del questionario sotto la voce “</w:t>
      </w:r>
      <w:r w:rsidR="00184F8A" w:rsidRPr="00184F8A">
        <w:rPr>
          <w:rFonts w:ascii="Century Gothic" w:hAnsi="Century Gothic" w:cs="Times New Roman"/>
          <w:bCs/>
          <w:i/>
          <w:iCs/>
          <w:sz w:val="23"/>
          <w:szCs w:val="23"/>
        </w:rPr>
        <w:t>Richiesta specifica</w:t>
      </w:r>
      <w:r w:rsidR="00184F8A">
        <w:rPr>
          <w:rFonts w:ascii="Century Gothic" w:hAnsi="Century Gothic" w:cs="Times New Roman"/>
          <w:bCs/>
          <w:sz w:val="23"/>
          <w:szCs w:val="23"/>
        </w:rPr>
        <w:t>”</w:t>
      </w:r>
      <w:r w:rsidR="002C4068">
        <w:rPr>
          <w:rFonts w:ascii="Century Gothic" w:hAnsi="Century Gothic" w:cs="Times New Roman"/>
          <w:bCs/>
          <w:sz w:val="23"/>
          <w:szCs w:val="23"/>
        </w:rPr>
        <w:t>, attraverso cui si chiede, per</w:t>
      </w:r>
      <w:r>
        <w:rPr>
          <w:rFonts w:ascii="Century Gothic" w:hAnsi="Century Gothic" w:cs="Times New Roman"/>
          <w:bCs/>
          <w:sz w:val="23"/>
          <w:szCs w:val="23"/>
        </w:rPr>
        <w:t xml:space="preserve"> ciascun obbligo in relazione al quale si ritenga di poter fornire informazioni </w:t>
      </w:r>
      <w:r w:rsidR="000D2DA3">
        <w:rPr>
          <w:rFonts w:ascii="Century Gothic" w:hAnsi="Century Gothic" w:cs="Times New Roman"/>
          <w:bCs/>
          <w:sz w:val="23"/>
          <w:szCs w:val="23"/>
        </w:rPr>
        <w:t xml:space="preserve">utili </w:t>
      </w:r>
      <w:r>
        <w:rPr>
          <w:rFonts w:ascii="Century Gothic" w:hAnsi="Century Gothic" w:cs="Times New Roman"/>
          <w:bCs/>
          <w:sz w:val="23"/>
          <w:szCs w:val="23"/>
        </w:rPr>
        <w:t>in tal senso</w:t>
      </w:r>
      <w:r w:rsidR="002C4068">
        <w:rPr>
          <w:rFonts w:ascii="Century Gothic" w:hAnsi="Century Gothic" w:cs="Times New Roman"/>
          <w:bCs/>
          <w:sz w:val="23"/>
          <w:szCs w:val="23"/>
        </w:rPr>
        <w:t>,</w:t>
      </w:r>
      <w:r>
        <w:rPr>
          <w:rFonts w:ascii="Century Gothic" w:hAnsi="Century Gothic" w:cs="Times New Roman"/>
          <w:bCs/>
          <w:sz w:val="23"/>
          <w:szCs w:val="23"/>
        </w:rPr>
        <w:t xml:space="preserve"> di dettagliare</w:t>
      </w:r>
      <w:r w:rsidR="000D2DA3">
        <w:rPr>
          <w:rFonts w:ascii="Century Gothic" w:hAnsi="Century Gothic" w:cs="Times New Roman"/>
          <w:bCs/>
          <w:sz w:val="23"/>
          <w:szCs w:val="23"/>
        </w:rPr>
        <w:t xml:space="preserve"> le modalità di relazione e di coinvolgimento delle ATS.</w:t>
      </w:r>
    </w:p>
    <w:sectPr w:rsidR="00123758" w:rsidRPr="00123758" w:rsidSect="00062462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391" w:right="1128" w:bottom="1682" w:left="991" w:header="720" w:footer="9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7210" w14:textId="77777777" w:rsidR="00927896" w:rsidRDefault="00927896" w:rsidP="00572891">
      <w:pPr>
        <w:spacing w:after="0" w:line="240" w:lineRule="auto"/>
      </w:pPr>
      <w:r>
        <w:separator/>
      </w:r>
    </w:p>
  </w:endnote>
  <w:endnote w:type="continuationSeparator" w:id="0">
    <w:p w14:paraId="46EE47BE" w14:textId="77777777" w:rsidR="00927896" w:rsidRDefault="00927896" w:rsidP="0057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EA74" w14:textId="77777777" w:rsidR="00237F1A" w:rsidRDefault="00EA7493">
    <w:pPr>
      <w:spacing w:after="213"/>
      <w:ind w:right="7"/>
      <w:jc w:val="right"/>
    </w:pPr>
    <w:r>
      <w:rPr>
        <w:rFonts w:ascii="Calibri" w:eastAsia="Calibri" w:hAnsi="Calibri" w:cs="Calibri"/>
        <w:color w:val="4471C4"/>
        <w:sz w:val="20"/>
      </w:rPr>
      <w:t xml:space="preserve">pag. </w:t>
    </w:r>
    <w:r>
      <w:rPr>
        <w:rFonts w:ascii="Century Gothic" w:eastAsia="Century Gothic" w:hAnsi="Century Gothic" w:cs="Century Gothic"/>
        <w:color w:val="000000"/>
      </w:rPr>
      <w:fldChar w:fldCharType="begin"/>
    </w:r>
    <w:r>
      <w:instrText xml:space="preserve"> PAGE   \* MERGEFORMAT </w:instrText>
    </w:r>
    <w:r>
      <w:rPr>
        <w:rFonts w:ascii="Century Gothic" w:eastAsia="Century Gothic" w:hAnsi="Century Gothic" w:cs="Century Gothic"/>
        <w:color w:val="000000"/>
      </w:rPr>
      <w:fldChar w:fldCharType="separate"/>
    </w:r>
    <w:r>
      <w:rPr>
        <w:rFonts w:ascii="Calibri" w:eastAsia="Calibri" w:hAnsi="Calibri" w:cs="Calibri"/>
        <w:color w:val="4471C4"/>
        <w:sz w:val="20"/>
      </w:rPr>
      <w:t>2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2D959A0" w14:textId="77777777" w:rsidR="00237F1A" w:rsidRDefault="00EA7493">
    <w:pPr>
      <w:spacing w:after="0"/>
    </w:pPr>
    <w:r>
      <w:rPr>
        <w:rFonts w:ascii="Calibri" w:eastAsia="Calibri" w:hAnsi="Calibri" w:cs="Calibri"/>
      </w:rPr>
      <w:t xml:space="preserve"> </w:t>
    </w:r>
  </w:p>
  <w:p w14:paraId="47504822" w14:textId="77777777" w:rsidR="00237F1A" w:rsidRDefault="00237F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764573"/>
      <w:docPartObj>
        <w:docPartGallery w:val="Page Numbers (Bottom of Page)"/>
        <w:docPartUnique/>
      </w:docPartObj>
    </w:sdtPr>
    <w:sdtEndPr/>
    <w:sdtContent>
      <w:p w14:paraId="0B0B2DE7" w14:textId="7FA6AE0E" w:rsidR="00062462" w:rsidRDefault="0006246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740F3" w14:textId="321C8446" w:rsidR="00572891" w:rsidRDefault="00572891" w:rsidP="00062462">
    <w:pPr>
      <w:pStyle w:val="Pidipa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68A4" w14:textId="77777777" w:rsidR="00237F1A" w:rsidRDefault="00EA7493">
    <w:pPr>
      <w:spacing w:after="213"/>
      <w:ind w:right="7"/>
      <w:jc w:val="right"/>
    </w:pPr>
    <w:r>
      <w:rPr>
        <w:rFonts w:ascii="Calibri" w:eastAsia="Calibri" w:hAnsi="Calibri" w:cs="Calibri"/>
        <w:color w:val="4471C4"/>
        <w:sz w:val="20"/>
      </w:rPr>
      <w:t xml:space="preserve">pag. </w:t>
    </w:r>
    <w:r>
      <w:rPr>
        <w:rFonts w:ascii="Century Gothic" w:eastAsia="Century Gothic" w:hAnsi="Century Gothic" w:cs="Century Gothic"/>
        <w:color w:val="000000"/>
      </w:rPr>
      <w:fldChar w:fldCharType="begin"/>
    </w:r>
    <w:r>
      <w:instrText xml:space="preserve"> PAGE   \* MERGEFORMAT </w:instrText>
    </w:r>
    <w:r>
      <w:rPr>
        <w:rFonts w:ascii="Century Gothic" w:eastAsia="Century Gothic" w:hAnsi="Century Gothic" w:cs="Century Gothic"/>
        <w:color w:val="000000"/>
      </w:rPr>
      <w:fldChar w:fldCharType="separate"/>
    </w:r>
    <w:r>
      <w:rPr>
        <w:rFonts w:ascii="Calibri" w:eastAsia="Calibri" w:hAnsi="Calibri" w:cs="Calibri"/>
        <w:color w:val="4471C4"/>
        <w:sz w:val="20"/>
      </w:rPr>
      <w:t>2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54748D2" w14:textId="77777777" w:rsidR="00237F1A" w:rsidRDefault="00EA7493">
    <w:pPr>
      <w:spacing w:after="0"/>
    </w:pPr>
    <w:r>
      <w:rPr>
        <w:rFonts w:ascii="Calibri" w:eastAsia="Calibri" w:hAnsi="Calibri" w:cs="Calibri"/>
      </w:rPr>
      <w:t xml:space="preserve"> </w:t>
    </w:r>
  </w:p>
  <w:p w14:paraId="7AC19A0B" w14:textId="77777777" w:rsidR="00237F1A" w:rsidRDefault="00237F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58BC" w14:textId="77777777" w:rsidR="00927896" w:rsidRDefault="00927896" w:rsidP="00572891">
      <w:pPr>
        <w:spacing w:after="0" w:line="240" w:lineRule="auto"/>
      </w:pPr>
      <w:r>
        <w:separator/>
      </w:r>
    </w:p>
  </w:footnote>
  <w:footnote w:type="continuationSeparator" w:id="0">
    <w:p w14:paraId="6FA69178" w14:textId="77777777" w:rsidR="00927896" w:rsidRDefault="00927896" w:rsidP="0057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2007" w14:textId="3B760166" w:rsidR="00316A98" w:rsidRDefault="00316A98" w:rsidP="00316A98">
    <w:pPr>
      <w:spacing w:after="205"/>
      <w:ind w:left="252" w:right="381"/>
      <w:jc w:val="right"/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</w:pPr>
    <w:r w:rsidRPr="00F45F0C">
      <w:rPr>
        <w:rFonts w:ascii="Calibri" w:eastAsia="Calibri" w:hAnsi="Calibri" w:cs="Calibri"/>
        <w:noProof/>
        <w:color w:val="399D39"/>
        <w:sz w:val="28"/>
        <w:szCs w:val="28"/>
        <w:lang w:eastAsia="it-IT"/>
      </w:rPr>
      <w:drawing>
        <wp:anchor distT="0" distB="0" distL="114300" distR="114300" simplePos="0" relativeHeight="251659264" behindDoc="0" locked="0" layoutInCell="1" allowOverlap="0" wp14:anchorId="33ADA361" wp14:editId="27619D60">
          <wp:simplePos x="0" y="0"/>
          <wp:positionH relativeFrom="column">
            <wp:posOffset>162560</wp:posOffset>
          </wp:positionH>
          <wp:positionV relativeFrom="paragraph">
            <wp:posOffset>1905</wp:posOffset>
          </wp:positionV>
          <wp:extent cx="1587500" cy="603250"/>
          <wp:effectExtent l="0" t="0" r="0" b="6350"/>
          <wp:wrapSquare wrapText="bothSides"/>
          <wp:docPr id="57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7500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5F0C">
      <w:rPr>
        <w:rFonts w:ascii="Century Gothic" w:eastAsia="Century Gothic" w:hAnsi="Century Gothic" w:cs="Century Gothic"/>
        <w:b/>
        <w:color w:val="399D39"/>
        <w:sz w:val="28"/>
        <w:szCs w:val="28"/>
        <w:lang w:eastAsia="it-IT"/>
      </w:rPr>
      <w:t>O</w:t>
    </w:r>
    <w:r w:rsidRPr="007A1D84"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  <w:t>rganismo</w:t>
    </w:r>
    <w:r w:rsidRPr="007A1D84">
      <w:rPr>
        <w:rFonts w:ascii="Century Gothic" w:eastAsia="Century Gothic" w:hAnsi="Century Gothic" w:cs="Century Gothic"/>
        <w:b/>
        <w:color w:val="000000"/>
        <w:sz w:val="24"/>
        <w:szCs w:val="24"/>
        <w:lang w:eastAsia="it-IT"/>
      </w:rPr>
      <w:t xml:space="preserve"> </w:t>
    </w:r>
    <w:r w:rsidRPr="00F45F0C">
      <w:rPr>
        <w:rFonts w:ascii="Century Gothic" w:eastAsia="Century Gothic" w:hAnsi="Century Gothic" w:cs="Century Gothic"/>
        <w:b/>
        <w:color w:val="399D39"/>
        <w:sz w:val="28"/>
        <w:szCs w:val="28"/>
        <w:lang w:eastAsia="it-IT"/>
      </w:rPr>
      <w:t>R</w:t>
    </w:r>
    <w:r w:rsidRPr="007A1D84"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  <w:t>egionale</w:t>
    </w:r>
    <w:r w:rsidRPr="007A1D84">
      <w:rPr>
        <w:rFonts w:ascii="Century Gothic" w:eastAsia="Century Gothic" w:hAnsi="Century Gothic" w:cs="Century Gothic"/>
        <w:b/>
        <w:color w:val="000000"/>
        <w:sz w:val="24"/>
        <w:szCs w:val="24"/>
        <w:lang w:eastAsia="it-IT"/>
      </w:rPr>
      <w:t xml:space="preserve"> </w:t>
    </w:r>
    <w:r w:rsidRPr="007A1D84"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  <w:t>per</w:t>
    </w:r>
    <w:r w:rsidRPr="007A1D84">
      <w:rPr>
        <w:rFonts w:ascii="Century Gothic" w:eastAsia="Century Gothic" w:hAnsi="Century Gothic" w:cs="Century Gothic"/>
        <w:b/>
        <w:color w:val="000000"/>
        <w:sz w:val="24"/>
        <w:szCs w:val="24"/>
        <w:lang w:eastAsia="it-IT"/>
      </w:rPr>
      <w:t xml:space="preserve"> </w:t>
    </w:r>
    <w:r w:rsidRPr="007A1D84"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  <w:t>le</w:t>
    </w:r>
    <w:r w:rsidRPr="007A1D84">
      <w:rPr>
        <w:rFonts w:ascii="Century Gothic" w:eastAsia="Century Gothic" w:hAnsi="Century Gothic" w:cs="Century Gothic"/>
        <w:b/>
        <w:color w:val="000000"/>
        <w:sz w:val="24"/>
        <w:szCs w:val="24"/>
        <w:lang w:eastAsia="it-IT"/>
      </w:rPr>
      <w:t xml:space="preserve"> </w:t>
    </w:r>
    <w:r w:rsidRPr="00F45F0C">
      <w:rPr>
        <w:rFonts w:ascii="Century Gothic" w:eastAsia="Century Gothic" w:hAnsi="Century Gothic" w:cs="Century Gothic"/>
        <w:b/>
        <w:color w:val="399D39"/>
        <w:sz w:val="28"/>
        <w:szCs w:val="28"/>
        <w:lang w:eastAsia="it-IT"/>
      </w:rPr>
      <w:t>A</w:t>
    </w:r>
    <w:r w:rsidRPr="007A1D84"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  <w:t>ttività</w:t>
    </w:r>
    <w:r w:rsidRPr="007A1D84">
      <w:rPr>
        <w:rFonts w:ascii="Century Gothic" w:eastAsia="Century Gothic" w:hAnsi="Century Gothic" w:cs="Century Gothic"/>
        <w:b/>
        <w:color w:val="000000"/>
        <w:sz w:val="24"/>
        <w:szCs w:val="24"/>
        <w:lang w:eastAsia="it-IT"/>
      </w:rPr>
      <w:t xml:space="preserve"> </w:t>
    </w:r>
    <w:r w:rsidRPr="007A1D84"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  <w:t>di</w:t>
    </w:r>
    <w:r w:rsidRPr="007A1D84">
      <w:rPr>
        <w:rFonts w:ascii="Century Gothic" w:eastAsia="Century Gothic" w:hAnsi="Century Gothic" w:cs="Century Gothic"/>
        <w:b/>
        <w:color w:val="000000"/>
        <w:sz w:val="24"/>
        <w:szCs w:val="24"/>
        <w:lang w:eastAsia="it-IT"/>
      </w:rPr>
      <w:t xml:space="preserve"> </w:t>
    </w:r>
    <w:r w:rsidRPr="00F45F0C">
      <w:rPr>
        <w:rFonts w:ascii="Century Gothic" w:eastAsia="Century Gothic" w:hAnsi="Century Gothic" w:cs="Century Gothic"/>
        <w:b/>
        <w:color w:val="399D39"/>
        <w:sz w:val="28"/>
        <w:szCs w:val="28"/>
        <w:lang w:eastAsia="it-IT"/>
      </w:rPr>
      <w:t>C</w:t>
    </w:r>
    <w:r w:rsidRPr="007A1D84">
      <w:rPr>
        <w:rFonts w:ascii="Century Gothic" w:eastAsia="Century Gothic" w:hAnsi="Century Gothic" w:cs="Century Gothic"/>
        <w:bCs/>
        <w:color w:val="000000"/>
        <w:sz w:val="24"/>
        <w:szCs w:val="24"/>
        <w:lang w:eastAsia="it-IT"/>
      </w:rPr>
      <w:t xml:space="preserve">ontrollo </w:t>
    </w:r>
  </w:p>
  <w:p w14:paraId="6402902F" w14:textId="77777777" w:rsidR="00316A98" w:rsidRDefault="00316A98" w:rsidP="00316A98">
    <w:pPr>
      <w:jc w:val="center"/>
      <w:rPr>
        <w:rFonts w:ascii="Century Gothic" w:hAnsi="Century Gothic"/>
        <w:b/>
        <w:bCs/>
        <w:sz w:val="24"/>
        <w:szCs w:val="24"/>
      </w:rPr>
    </w:pPr>
    <w:r>
      <w:rPr>
        <w:rFonts w:ascii="Century Gothic" w:hAnsi="Century Gothic"/>
        <w:b/>
        <w:bCs/>
        <w:sz w:val="24"/>
        <w:szCs w:val="24"/>
      </w:rPr>
      <w:t>O</w:t>
    </w:r>
    <w:r w:rsidRPr="001D76A7">
      <w:rPr>
        <w:rFonts w:ascii="Century Gothic" w:hAnsi="Century Gothic"/>
        <w:b/>
        <w:bCs/>
        <w:color w:val="00B050"/>
        <w:sz w:val="24"/>
        <w:szCs w:val="24"/>
      </w:rPr>
      <w:t>.</w:t>
    </w:r>
    <w:r>
      <w:rPr>
        <w:rFonts w:ascii="Century Gothic" w:hAnsi="Century Gothic"/>
        <w:b/>
        <w:bCs/>
        <w:sz w:val="24"/>
        <w:szCs w:val="24"/>
      </w:rPr>
      <w:t>R</w:t>
    </w:r>
    <w:r w:rsidRPr="001D76A7">
      <w:rPr>
        <w:rFonts w:ascii="Century Gothic" w:hAnsi="Century Gothic"/>
        <w:b/>
        <w:bCs/>
        <w:color w:val="00B050"/>
        <w:sz w:val="24"/>
        <w:szCs w:val="24"/>
      </w:rPr>
      <w:t>.</w:t>
    </w:r>
    <w:r>
      <w:rPr>
        <w:rFonts w:ascii="Century Gothic" w:hAnsi="Century Gothic"/>
        <w:b/>
        <w:bCs/>
        <w:sz w:val="24"/>
        <w:szCs w:val="24"/>
      </w:rPr>
      <w:t>A</w:t>
    </w:r>
    <w:r w:rsidRPr="001D76A7">
      <w:rPr>
        <w:rFonts w:ascii="Century Gothic" w:hAnsi="Century Gothic"/>
        <w:b/>
        <w:bCs/>
        <w:color w:val="00B050"/>
        <w:sz w:val="24"/>
        <w:szCs w:val="24"/>
      </w:rPr>
      <w:t>.</w:t>
    </w:r>
    <w:r>
      <w:rPr>
        <w:rFonts w:ascii="Century Gothic" w:hAnsi="Century Gothic"/>
        <w:b/>
        <w:bCs/>
        <w:sz w:val="24"/>
        <w:szCs w:val="24"/>
      </w:rPr>
      <w:t>C</w:t>
    </w:r>
    <w:r w:rsidRPr="001D76A7">
      <w:rPr>
        <w:rFonts w:ascii="Century Gothic" w:hAnsi="Century Gothic"/>
        <w:b/>
        <w:bCs/>
        <w:color w:val="00B050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A5F"/>
    <w:multiLevelType w:val="hybridMultilevel"/>
    <w:tmpl w:val="4AB43348"/>
    <w:lvl w:ilvl="0" w:tplc="666CAA72">
      <w:start w:val="15"/>
      <w:numFmt w:val="bullet"/>
      <w:lvlText w:val="-"/>
      <w:lvlJc w:val="left"/>
      <w:pPr>
        <w:ind w:left="786" w:hanging="360"/>
      </w:pPr>
      <w:rPr>
        <w:rFonts w:ascii="Century Gothic" w:eastAsiaTheme="minorHAnsi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505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CE"/>
    <w:rsid w:val="00062462"/>
    <w:rsid w:val="00090B81"/>
    <w:rsid w:val="000D2DA3"/>
    <w:rsid w:val="00120283"/>
    <w:rsid w:val="0012237B"/>
    <w:rsid w:val="00123758"/>
    <w:rsid w:val="00184F8A"/>
    <w:rsid w:val="00202432"/>
    <w:rsid w:val="00224119"/>
    <w:rsid w:val="00233C00"/>
    <w:rsid w:val="00237F1A"/>
    <w:rsid w:val="002A3EAC"/>
    <w:rsid w:val="002C4068"/>
    <w:rsid w:val="00316A98"/>
    <w:rsid w:val="00374E3C"/>
    <w:rsid w:val="00511186"/>
    <w:rsid w:val="00572891"/>
    <w:rsid w:val="00674753"/>
    <w:rsid w:val="00683CCE"/>
    <w:rsid w:val="006841DA"/>
    <w:rsid w:val="006B24C6"/>
    <w:rsid w:val="008A4540"/>
    <w:rsid w:val="00927896"/>
    <w:rsid w:val="00986B4A"/>
    <w:rsid w:val="00A65BEB"/>
    <w:rsid w:val="00AA1F79"/>
    <w:rsid w:val="00BC0A35"/>
    <w:rsid w:val="00E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4C87DBD"/>
  <w15:chartTrackingRefBased/>
  <w15:docId w15:val="{CED9B95B-1AFD-4F68-903C-7B798DDF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0B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728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2891"/>
  </w:style>
  <w:style w:type="paragraph" w:styleId="Pidipagina">
    <w:name w:val="footer"/>
    <w:basedOn w:val="Normale"/>
    <w:link w:val="PidipaginaCarattere"/>
    <w:uiPriority w:val="99"/>
    <w:unhideWhenUsed/>
    <w:rsid w:val="0006246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462"/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31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Federico Sabato</dc:creator>
  <cp:keywords/>
  <dc:description/>
  <cp:lastModifiedBy>Giorgio Federico Sabato</cp:lastModifiedBy>
  <cp:revision>7</cp:revision>
  <cp:lastPrinted>2023-03-20T15:39:00Z</cp:lastPrinted>
  <dcterms:created xsi:type="dcterms:W3CDTF">2023-03-21T05:12:00Z</dcterms:created>
  <dcterms:modified xsi:type="dcterms:W3CDTF">2023-03-24T08:08:00Z</dcterms:modified>
</cp:coreProperties>
</file>