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19" w:rsidRPr="00940E17" w:rsidRDefault="005C7CFD" w:rsidP="00046B19">
      <w:pPr>
        <w:pStyle w:val="Rubrik1"/>
        <w:spacing w:line="240" w:lineRule="auto"/>
        <w:jc w:val="center"/>
        <w:rPr>
          <w:color w:val="auto"/>
          <w:sz w:val="32"/>
          <w:szCs w:val="32"/>
        </w:rPr>
      </w:pPr>
      <w:r w:rsidRPr="00940E17">
        <w:rPr>
          <w:color w:val="auto"/>
          <w:sz w:val="32"/>
          <w:szCs w:val="32"/>
        </w:rPr>
        <w:t>Slut</w:t>
      </w:r>
      <w:r w:rsidR="00A97150" w:rsidRPr="00940E17">
        <w:rPr>
          <w:color w:val="auto"/>
          <w:sz w:val="32"/>
          <w:szCs w:val="32"/>
        </w:rPr>
        <w:t>rapport projekt NDR-IQ Västmanland</w:t>
      </w:r>
    </w:p>
    <w:p w:rsidR="00046B19" w:rsidRPr="00940E17" w:rsidRDefault="00046B19" w:rsidP="00046B1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Team</w:t>
      </w:r>
    </w:p>
    <w:p w:rsidR="00A97150" w:rsidRDefault="00046B19" w:rsidP="00046B19">
      <w:pPr>
        <w:spacing w:line="240" w:lineRule="auto"/>
      </w:pPr>
      <w:r>
        <w:t>N</w:t>
      </w:r>
      <w:r w:rsidR="00C14A30">
        <w:t>DR-IQ</w:t>
      </w:r>
      <w:r w:rsidR="00A97150">
        <w:t xml:space="preserve">–teamet </w:t>
      </w:r>
      <w:r w:rsidR="00DC101B">
        <w:t xml:space="preserve">vid </w:t>
      </w:r>
      <w:r w:rsidR="00A97150">
        <w:t>Prima FLM b</w:t>
      </w:r>
      <w:r w:rsidR="006467F1">
        <w:t>estår av</w:t>
      </w:r>
      <w:r w:rsidR="00095B60">
        <w:t xml:space="preserve"> Hanna Cederberg, familjeläkare,</w:t>
      </w:r>
      <w:r w:rsidR="00A97150">
        <w:t xml:space="preserve"> Siv Norberg,</w:t>
      </w:r>
      <w:r w:rsidR="0065292C">
        <w:t xml:space="preserve"> </w:t>
      </w:r>
      <w:r w:rsidR="00DC101B">
        <w:t>di</w:t>
      </w:r>
      <w:r w:rsidR="00A97150">
        <w:t>abet</w:t>
      </w:r>
      <w:r w:rsidR="008357D7">
        <w:t>e</w:t>
      </w:r>
      <w:r w:rsidR="00A97150">
        <w:t>s</w:t>
      </w:r>
      <w:r>
        <w:t>- sköterska,</w:t>
      </w:r>
      <w:r w:rsidR="00A97150">
        <w:t xml:space="preserve"> Marie Engva</w:t>
      </w:r>
      <w:r w:rsidR="009C4ED9">
        <w:t>ll</w:t>
      </w:r>
      <w:r w:rsidR="00A97150">
        <w:t>, diabetssköterska, Carola Brännlund, läkarsekreterare</w:t>
      </w:r>
    </w:p>
    <w:p w:rsidR="00046B19" w:rsidRPr="00940E17" w:rsidRDefault="00046B19" w:rsidP="00046B1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Enhetens egna mål</w:t>
      </w:r>
    </w:p>
    <w:p w:rsidR="00A822FB" w:rsidRDefault="00200B20" w:rsidP="00046B19">
      <w:pPr>
        <w:spacing w:line="240" w:lineRule="auto"/>
      </w:pPr>
      <w:r>
        <w:t>Förbättra andelen som når målen samt ö</w:t>
      </w:r>
      <w:r w:rsidR="00A822FB">
        <w:t>kad samsyn gällande blodtryck, HbA1c och lipider. Uppföljnin</w:t>
      </w:r>
      <w:r w:rsidR="002F721E">
        <w:t>g av statistik från NDR och Med</w:t>
      </w:r>
      <w:r w:rsidR="00A822FB">
        <w:t>Rave. Förbättra information till diabetespatienter. Uppföljning av graviditetsdiabetes. Förbättrade rutiner kring kallelse och provtagning. Utskrift av diabetesprofil inför varje besök till distriktssköterska. Mer regelbunden överföring till NDR</w:t>
      </w:r>
    </w:p>
    <w:p w:rsidR="00046B19" w:rsidRPr="00940E17" w:rsidRDefault="00046B19" w:rsidP="00046B1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Kartläggning</w:t>
      </w:r>
    </w:p>
    <w:p w:rsidR="00FE33D2" w:rsidRDefault="002F721E" w:rsidP="00046B19">
      <w:pPr>
        <w:spacing w:line="240" w:lineRule="auto"/>
      </w:pPr>
      <w:r>
        <w:t>För att skapa en gemensam bild</w:t>
      </w:r>
      <w:r w:rsidR="002E450D">
        <w:t xml:space="preserve"> av verksamheten g</w:t>
      </w:r>
      <w:r w:rsidR="00200B20">
        <w:t xml:space="preserve">jordes </w:t>
      </w:r>
      <w:r w:rsidR="002E450D">
        <w:t>en kartläggning samt ett</w:t>
      </w:r>
      <w:r>
        <w:t xml:space="preserve"> flödesschema </w:t>
      </w:r>
      <w:r w:rsidR="002E450D">
        <w:t xml:space="preserve">ur diabetespatientens perspektiv. Identifiering av problem och förbättringsområden genom så kallad </w:t>
      </w:r>
      <w:r w:rsidR="008059A4">
        <w:t>brainstorming</w:t>
      </w:r>
      <w:r w:rsidR="002E450D">
        <w:t>.</w:t>
      </w:r>
      <w:r w:rsidR="0063791E">
        <w:t xml:space="preserve"> </w:t>
      </w:r>
      <w:r w:rsidR="00277D6D">
        <w:t>Orsaker</w:t>
      </w:r>
      <w:r w:rsidR="008059A4">
        <w:t>na till problemen kategoriserade</w:t>
      </w:r>
      <w:r w:rsidR="00277D6D">
        <w:t xml:space="preserve"> i ett fiskbensdiagram</w:t>
      </w:r>
      <w:r w:rsidR="009152BD">
        <w:t xml:space="preserve"> där post-it lapparna</w:t>
      </w:r>
      <w:r w:rsidR="00277D6D">
        <w:t xml:space="preserve"> sorterad</w:t>
      </w:r>
      <w:r w:rsidR="009152BD">
        <w:t>es in under respektive kategori. All personal gavs möjlighet att ha synpunkter och komma med förslag på problemområden.</w:t>
      </w:r>
    </w:p>
    <w:p w:rsidR="00046B19" w:rsidRPr="00940E17" w:rsidRDefault="00046B19" w:rsidP="00046B1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Problemområden</w:t>
      </w:r>
    </w:p>
    <w:p w:rsidR="00046B19" w:rsidRDefault="009152BD" w:rsidP="00046B19">
      <w:pPr>
        <w:spacing w:after="0" w:line="240" w:lineRule="auto"/>
      </w:pPr>
      <w:r>
        <w:t>Samverkan/system</w:t>
      </w:r>
      <w:r w:rsidR="00046B19">
        <w:t xml:space="preserve">. Patient. </w:t>
      </w:r>
      <w:r>
        <w:t>Behandling</w:t>
      </w:r>
      <w:r w:rsidR="00046B19">
        <w:t xml:space="preserve">. </w:t>
      </w:r>
      <w:r>
        <w:t>Personal</w:t>
      </w:r>
      <w:r w:rsidR="00046B19">
        <w:t xml:space="preserve">. Egenvård. </w:t>
      </w:r>
      <w:r>
        <w:t>Uppföljning</w:t>
      </w:r>
      <w:r w:rsidR="00046B19">
        <w:t>.</w:t>
      </w:r>
    </w:p>
    <w:p w:rsidR="00046B19" w:rsidRDefault="00046B19" w:rsidP="00046B19">
      <w:pPr>
        <w:spacing w:after="0" w:line="240" w:lineRule="auto"/>
      </w:pPr>
    </w:p>
    <w:p w:rsidR="00046B19" w:rsidRPr="00940E17" w:rsidRDefault="00CC1EC7" w:rsidP="00046B1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NDR före projektstart</w:t>
      </w:r>
    </w:p>
    <w:p w:rsidR="009152BD" w:rsidRDefault="004E5676" w:rsidP="00046B19">
      <w:pPr>
        <w:spacing w:line="240" w:lineRule="auto"/>
      </w:pPr>
      <w:r>
        <w:t>Rapportering i NDR gjordes</w:t>
      </w:r>
      <w:r w:rsidR="00CD0DD3">
        <w:t xml:space="preserve"> manuellt av di</w:t>
      </w:r>
      <w:r w:rsidR="009152BD">
        <w:t>abet</w:t>
      </w:r>
      <w:r w:rsidR="00BD39E0">
        <w:t>essköterskorna</w:t>
      </w:r>
      <w:r w:rsidR="00BB0FF5">
        <w:t xml:space="preserve">. </w:t>
      </w:r>
      <w:r>
        <w:t xml:space="preserve">Läkarna började </w:t>
      </w:r>
      <w:r w:rsidR="00CD0DD3">
        <w:t xml:space="preserve">2012 </w:t>
      </w:r>
      <w:r w:rsidR="00BB0FF5">
        <w:t>använda</w:t>
      </w:r>
      <w:r w:rsidR="00C70480">
        <w:t xml:space="preserve"> anpassad diabetesmall</w:t>
      </w:r>
      <w:r>
        <w:t>. R</w:t>
      </w:r>
      <w:r w:rsidR="00BB0FF5">
        <w:t xml:space="preserve">egelbunden överföring av data via Rave till NDR </w:t>
      </w:r>
      <w:r w:rsidR="00C70480">
        <w:t>påbörjades</w:t>
      </w:r>
      <w:r w:rsidR="00BB0FF5">
        <w:t>. I början</w:t>
      </w:r>
      <w:r w:rsidR="00C70480">
        <w:t xml:space="preserve"> överfördes</w:t>
      </w:r>
      <w:r w:rsidR="00BB0FF5">
        <w:t xml:space="preserve"> information till N</w:t>
      </w:r>
      <w:r w:rsidR="00C70480">
        <w:t>DR en gång i kvartalet som sedan ändrades till v</w:t>
      </w:r>
      <w:r w:rsidR="00BB0FF5">
        <w:t>arannan månad.</w:t>
      </w:r>
      <w:r w:rsidR="00CD0DD3">
        <w:t xml:space="preserve"> </w:t>
      </w:r>
    </w:p>
    <w:p w:rsidR="00CC1EC7" w:rsidRPr="00940E17" w:rsidRDefault="00CC1EC7" w:rsidP="00CC1EC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Resultat för egna mål</w:t>
      </w:r>
    </w:p>
    <w:p w:rsidR="00200B20" w:rsidRDefault="004E5676" w:rsidP="00200B20">
      <w:pPr>
        <w:spacing w:after="0" w:line="240" w:lineRule="auto"/>
      </w:pPr>
      <w:r>
        <w:t>Fortsatt positiv trend g</w:t>
      </w:r>
      <w:r w:rsidR="00200B20">
        <w:t>ällande resultat HbA1c, blodtryck, kolesterol, LDL vilket gör oss trygga med att fortsätta enligt våra tidigare uppsatta mål</w:t>
      </w:r>
    </w:p>
    <w:p w:rsidR="00200B20" w:rsidRDefault="00200B20" w:rsidP="00200B20">
      <w:pPr>
        <w:spacing w:after="0" w:line="240" w:lineRule="auto"/>
      </w:pPr>
    </w:p>
    <w:p w:rsidR="00200B20" w:rsidRPr="00940E17" w:rsidRDefault="00200B20" w:rsidP="00200B20">
      <w:pPr>
        <w:spacing w:after="0" w:line="240" w:lineRule="auto"/>
        <w:rPr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Förändringar</w:t>
      </w:r>
    </w:p>
    <w:p w:rsidR="00200B20" w:rsidRPr="008059A4" w:rsidRDefault="00200B20" w:rsidP="00200B20">
      <w:pPr>
        <w:spacing w:after="0" w:line="240" w:lineRule="auto"/>
      </w:pPr>
      <w:r w:rsidRPr="008059A4">
        <w:t>Diabetesprofil lämnas till alla</w:t>
      </w:r>
      <w:r w:rsidR="008059A4" w:rsidRPr="008059A4">
        <w:t xml:space="preserve"> p</w:t>
      </w:r>
      <w:r w:rsidRPr="008059A4">
        <w:t xml:space="preserve">atienter minst en gång årligen. Provtagning före planerat besök. Ny rutin för blodtrycksuppföljning. Återkommande presentation av resultat och aktuell situation. Ökad samsyn kring uppföljning. Mer aktiv information </w:t>
      </w:r>
      <w:r w:rsidR="008059A4" w:rsidRPr="008059A4">
        <w:t>och uppföljning vid nedsatt glukosintolerans. Ny rutin för graviditetsdiabetes.</w:t>
      </w:r>
      <w:r w:rsidR="00940E17">
        <w:t xml:space="preserve"> Överföring till NDR via MedRave</w:t>
      </w:r>
      <w:r w:rsidR="00953014">
        <w:t xml:space="preserve"> minst en gång per vecka.</w:t>
      </w:r>
    </w:p>
    <w:p w:rsidR="005839C4" w:rsidRDefault="005839C4" w:rsidP="00200B20">
      <w:pPr>
        <w:spacing w:after="0" w:line="240" w:lineRule="auto"/>
        <w:rPr>
          <w:sz w:val="24"/>
          <w:szCs w:val="24"/>
        </w:rPr>
      </w:pPr>
    </w:p>
    <w:p w:rsidR="005839C4" w:rsidRPr="00940E17" w:rsidRDefault="005839C4" w:rsidP="005839C4">
      <w:pPr>
        <w:spacing w:after="0" w:line="240" w:lineRule="auto"/>
        <w:rPr>
          <w:sz w:val="24"/>
          <w:szCs w:val="24"/>
        </w:rPr>
      </w:pPr>
      <w:r w:rsidRPr="00940E17">
        <w:rPr>
          <w:rFonts w:asciiTheme="majorHAnsi" w:hAnsiTheme="majorHAnsi"/>
          <w:b/>
          <w:sz w:val="24"/>
          <w:szCs w:val="24"/>
        </w:rPr>
        <w:t>Summering</w:t>
      </w:r>
    </w:p>
    <w:p w:rsidR="005839C4" w:rsidRPr="008059A4" w:rsidRDefault="008059A4" w:rsidP="005839C4">
      <w:pPr>
        <w:spacing w:after="0" w:line="240" w:lineRule="auto"/>
      </w:pPr>
      <w:r w:rsidRPr="008059A4">
        <w:t>Projektet har lett till en aktivare behandling vid diabetes. Även mer fokus på följsam</w:t>
      </w:r>
      <w:r w:rsidR="00E26D0B">
        <w:t>h</w:t>
      </w:r>
      <w:r w:rsidRPr="008059A4">
        <w:t>et till nationella riktlinjer gällande diabetes.</w:t>
      </w:r>
    </w:p>
    <w:p w:rsidR="00CC1EC7" w:rsidRPr="00940E17" w:rsidRDefault="00556DE8" w:rsidP="00A822FB">
      <w:pPr>
        <w:pStyle w:val="Rubrik1"/>
        <w:spacing w:line="240" w:lineRule="auto"/>
        <w:rPr>
          <w:color w:val="auto"/>
          <w:sz w:val="24"/>
          <w:szCs w:val="24"/>
        </w:rPr>
      </w:pPr>
      <w:r w:rsidRPr="00940E17">
        <w:rPr>
          <w:color w:val="auto"/>
          <w:sz w:val="24"/>
          <w:szCs w:val="24"/>
        </w:rPr>
        <w:t>Viktigaste lä</w:t>
      </w:r>
      <w:r w:rsidRPr="00940E17">
        <w:rPr>
          <w:b w:val="0"/>
          <w:color w:val="auto"/>
          <w:sz w:val="24"/>
          <w:szCs w:val="24"/>
        </w:rPr>
        <w:t>r</w:t>
      </w:r>
      <w:r w:rsidRPr="00940E17">
        <w:rPr>
          <w:color w:val="auto"/>
          <w:sz w:val="24"/>
          <w:szCs w:val="24"/>
        </w:rPr>
        <w:t>dom</w:t>
      </w:r>
    </w:p>
    <w:p w:rsidR="00B766AF" w:rsidRDefault="008059A4" w:rsidP="00B766AF">
      <w:r>
        <w:t xml:space="preserve">Att förändra ett arbetssätt kräver tid, </w:t>
      </w:r>
      <w:r w:rsidR="00B26703">
        <w:t xml:space="preserve">kreativitet </w:t>
      </w:r>
      <w:r>
        <w:t xml:space="preserve">och ett </w:t>
      </w:r>
      <w:r w:rsidR="00B26703">
        <w:t>positivt tänkande.</w:t>
      </w:r>
      <w:r w:rsidR="00B766AF">
        <w:t xml:space="preserve">  Förändringarna har medfört mer strukturerat arbetssätt och ökad tydlighet för patienten, som får en bättre helhetssyn.</w:t>
      </w:r>
    </w:p>
    <w:p w:rsidR="00B766AF" w:rsidRPr="00940E17" w:rsidRDefault="00B766AF" w:rsidP="00B766AF">
      <w:pPr>
        <w:pStyle w:val="Rubrik1"/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Nästa steg</w:t>
      </w:r>
      <w:bookmarkStart w:id="0" w:name="_GoBack"/>
      <w:bookmarkEnd w:id="0"/>
    </w:p>
    <w:p w:rsidR="00CC1EC7" w:rsidRPr="00CC1EC7" w:rsidRDefault="00CC1EC7" w:rsidP="00B766AF">
      <w:r>
        <w:t>Utarbeta en rutin för lipidstatus</w:t>
      </w:r>
      <w:r w:rsidR="00E26D0B">
        <w:t xml:space="preserve"> samt fortsätta arbeta med redan genomförda förbättringar.</w:t>
      </w:r>
    </w:p>
    <w:sectPr w:rsidR="00CC1EC7" w:rsidRPr="00CC1EC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150" w:rsidRDefault="00A97150" w:rsidP="00A97150">
      <w:pPr>
        <w:spacing w:after="0" w:line="240" w:lineRule="auto"/>
      </w:pPr>
      <w:r>
        <w:separator/>
      </w:r>
    </w:p>
  </w:endnote>
  <w:endnote w:type="continuationSeparator" w:id="0">
    <w:p w:rsidR="00A97150" w:rsidRDefault="00A97150" w:rsidP="00A9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150" w:rsidRDefault="00A97150" w:rsidP="00A97150">
      <w:pPr>
        <w:spacing w:after="0" w:line="240" w:lineRule="auto"/>
      </w:pPr>
      <w:r>
        <w:separator/>
      </w:r>
    </w:p>
  </w:footnote>
  <w:footnote w:type="continuationSeparator" w:id="0">
    <w:p w:rsidR="00A97150" w:rsidRDefault="00A97150" w:rsidP="00A9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0" w:rsidRPr="00940E17" w:rsidRDefault="00940E17" w:rsidP="00A97150">
    <w:pPr>
      <w:pStyle w:val="Lista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-850" w:right="360" w:hanging="284"/>
      <w:rPr>
        <w:rFonts w:ascii="Copperplate Gothic Light" w:hAnsi="Copperplate Gothic Light"/>
        <w:b/>
        <w:spacing w:val="100"/>
        <w:sz w:val="36"/>
        <w:szCs w:val="36"/>
      </w:rPr>
    </w:pPr>
    <w:r w:rsidRPr="00940E17">
      <w:rPr>
        <w:rFonts w:ascii="Copperplate Gothic Light" w:hAnsi="Copperplate Gothic Light"/>
        <w:b/>
        <w:spacing w:val="100"/>
        <w:sz w:val="36"/>
        <w:szCs w:val="36"/>
      </w:rPr>
      <w:t xml:space="preserve"> </w:t>
    </w:r>
    <w:r w:rsidR="0029182D" w:rsidRPr="00940E17">
      <w:rPr>
        <w:rFonts w:ascii="Copperplate Gothic Light" w:hAnsi="Copperplate Gothic Light"/>
        <w:b/>
        <w:spacing w:val="100"/>
        <w:sz w:val="36"/>
        <w:szCs w:val="36"/>
      </w:rPr>
      <w:t xml:space="preserve">  </w:t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 xml:space="preserve">  </w:t>
    </w:r>
    <w:r w:rsidR="0029182D" w:rsidRPr="00940E17">
      <w:rPr>
        <w:rFonts w:ascii="Copperplate Gothic Light" w:hAnsi="Copperplate Gothic Light"/>
        <w:b/>
        <w:spacing w:val="100"/>
        <w:sz w:val="36"/>
        <w:szCs w:val="36"/>
      </w:rPr>
      <w:t xml:space="preserve"> </w:t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 xml:space="preserve"> PRIMA</w:t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  <w:r w:rsidR="00A97150" w:rsidRPr="00940E17">
      <w:rPr>
        <w:rFonts w:ascii="Copperplate Gothic Light" w:hAnsi="Copperplate Gothic Light"/>
        <w:b/>
        <w:spacing w:val="100"/>
        <w:sz w:val="36"/>
        <w:szCs w:val="36"/>
      </w:rPr>
      <w:tab/>
    </w:r>
  </w:p>
  <w:p w:rsidR="00A97150" w:rsidRPr="00095B60" w:rsidRDefault="0029182D" w:rsidP="00A97150">
    <w:pPr>
      <w:pStyle w:val="Lista"/>
      <w:ind w:left="-850" w:hanging="284"/>
      <w:rPr>
        <w:sz w:val="20"/>
        <w:szCs w:val="20"/>
      </w:rPr>
    </w:pPr>
    <w:r w:rsidRPr="00095B60">
      <w:rPr>
        <w:rFonts w:ascii="Copperplate Gothic Light" w:hAnsi="Copperplate Gothic Light"/>
        <w:sz w:val="20"/>
        <w:szCs w:val="20"/>
      </w:rPr>
      <w:t xml:space="preserve"> </w:t>
    </w:r>
    <w:r w:rsidR="00940E17">
      <w:rPr>
        <w:rFonts w:ascii="Copperplate Gothic Light" w:hAnsi="Copperplate Gothic Light"/>
        <w:sz w:val="20"/>
        <w:szCs w:val="20"/>
      </w:rPr>
      <w:t xml:space="preserve">    </w:t>
    </w:r>
    <w:r w:rsidRPr="00095B60">
      <w:rPr>
        <w:rFonts w:ascii="Copperplate Gothic Light" w:hAnsi="Copperplate Gothic Light"/>
        <w:sz w:val="20"/>
        <w:szCs w:val="20"/>
      </w:rPr>
      <w:t xml:space="preserve">  </w:t>
    </w:r>
    <w:r w:rsidR="00A97150" w:rsidRPr="00940E17">
      <w:rPr>
        <w:rFonts w:ascii="Copperplate Gothic Light" w:hAnsi="Copperplate Gothic Light"/>
      </w:rPr>
      <w:t>FAMILJELÄKARMOTTAGNING</w:t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940E17">
      <w:rPr>
        <w:rFonts w:ascii="Copperplate Gothic Light" w:hAnsi="Copperplate Gothic Light"/>
        <w:sz w:val="20"/>
        <w:szCs w:val="20"/>
      </w:rPr>
      <w:t xml:space="preserve">       </w:t>
    </w:r>
    <w:r w:rsidR="005C7CFD">
      <w:rPr>
        <w:rFonts w:ascii="Copperplate Gothic Light" w:hAnsi="Copperplate Gothic Light"/>
        <w:sz w:val="20"/>
        <w:szCs w:val="20"/>
      </w:rPr>
      <w:t xml:space="preserve"> </w:t>
    </w:r>
    <w:r w:rsidR="00940E17">
      <w:rPr>
        <w:rFonts w:ascii="Copperplate Gothic Light" w:hAnsi="Copperplate Gothic Light"/>
        <w:sz w:val="20"/>
        <w:szCs w:val="20"/>
      </w:rPr>
      <w:t xml:space="preserve">     </w:t>
    </w:r>
    <w:r w:rsidR="005C7CFD">
      <w:rPr>
        <w:rFonts w:ascii="Copperplate Gothic Light" w:hAnsi="Copperplate Gothic Light"/>
        <w:sz w:val="20"/>
        <w:szCs w:val="20"/>
      </w:rPr>
      <w:t xml:space="preserve">   </w:t>
    </w:r>
    <w:r w:rsidR="008059A4">
      <w:t>2015-09-15</w:t>
    </w:r>
    <w:r w:rsidR="00A97150" w:rsidRPr="00095B60">
      <w:rPr>
        <w:sz w:val="20"/>
        <w:szCs w:val="20"/>
      </w:rPr>
      <w:tab/>
    </w:r>
  </w:p>
  <w:p w:rsidR="00A97150" w:rsidRPr="00095B60" w:rsidRDefault="006467F1" w:rsidP="00A97150">
    <w:pPr>
      <w:pStyle w:val="Lista"/>
      <w:ind w:left="-850" w:hanging="284"/>
      <w:rPr>
        <w:sz w:val="20"/>
        <w:szCs w:val="20"/>
      </w:rPr>
    </w:pPr>
    <w:r w:rsidRPr="00095B60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9014398" wp14:editId="308AF476">
              <wp:simplePos x="0" y="0"/>
              <wp:positionH relativeFrom="column">
                <wp:posOffset>-509270</wp:posOffset>
              </wp:positionH>
              <wp:positionV relativeFrom="paragraph">
                <wp:posOffset>64135</wp:posOffset>
              </wp:positionV>
              <wp:extent cx="2181225" cy="0"/>
              <wp:effectExtent l="0" t="0" r="952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8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1pt,5.05pt" to="131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" o:allowincell="f"/>
          </w:pict>
        </mc:Fallback>
      </mc:AlternateContent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  <w:r w:rsidR="00A97150" w:rsidRPr="00095B60">
      <w:rPr>
        <w:rFonts w:ascii="Copperplate Gothic Light" w:hAnsi="Copperplate Gothic Light"/>
        <w:sz w:val="20"/>
        <w:szCs w:val="20"/>
      </w:rPr>
      <w:tab/>
    </w:r>
  </w:p>
  <w:p w:rsidR="00264504" w:rsidRPr="00095B60" w:rsidRDefault="00A97150" w:rsidP="00A97150">
    <w:pPr>
      <w:pStyle w:val="Lista"/>
      <w:ind w:left="-850" w:hanging="284"/>
      <w:rPr>
        <w:sz w:val="20"/>
        <w:szCs w:val="20"/>
      </w:rPr>
    </w:pPr>
    <w:r w:rsidRPr="00095B60">
      <w:rPr>
        <w:rFonts w:ascii="Copperplate Gothic Light" w:hAnsi="Copperplate Gothic Light"/>
        <w:sz w:val="20"/>
        <w:szCs w:val="20"/>
      </w:rPr>
      <w:t xml:space="preserve">  </w:t>
    </w:r>
    <w:r w:rsidR="0029182D" w:rsidRPr="00095B60">
      <w:rPr>
        <w:rFonts w:ascii="Copperplate Gothic Light" w:hAnsi="Copperplate Gothic Light"/>
        <w:sz w:val="20"/>
        <w:szCs w:val="20"/>
      </w:rPr>
      <w:t xml:space="preserve">  </w:t>
    </w:r>
    <w:r w:rsidR="00940E17">
      <w:rPr>
        <w:rFonts w:ascii="Copperplate Gothic Light" w:hAnsi="Copperplate Gothic Light"/>
        <w:sz w:val="20"/>
        <w:szCs w:val="20"/>
      </w:rPr>
      <w:t xml:space="preserve">       </w:t>
    </w:r>
    <w:r w:rsidRPr="00095B60">
      <w:rPr>
        <w:rFonts w:ascii="Copperplate Gothic Light" w:hAnsi="Copperplate Gothic Light"/>
        <w:sz w:val="20"/>
        <w:szCs w:val="20"/>
      </w:rPr>
      <w:t xml:space="preserve"> </w:t>
    </w:r>
    <w:r w:rsidR="004933D0" w:rsidRPr="00940E17">
      <w:rPr>
        <w:sz w:val="22"/>
        <w:szCs w:val="22"/>
      </w:rPr>
      <w:t xml:space="preserve">Norra Källgatan 26 </w:t>
    </w:r>
    <w:r w:rsidRPr="00940E17">
      <w:rPr>
        <w:sz w:val="22"/>
        <w:szCs w:val="22"/>
      </w:rPr>
      <w:t xml:space="preserve"> 722 11 Västerås</w:t>
    </w:r>
    <w:r w:rsidRPr="00940E17">
      <w:rPr>
        <w:sz w:val="22"/>
        <w:szCs w:val="22"/>
      </w:rPr>
      <w:tab/>
    </w:r>
    <w:r w:rsidR="00940E17">
      <w:rPr>
        <w:sz w:val="20"/>
        <w:szCs w:val="20"/>
      </w:rPr>
      <w:t xml:space="preserve">                </w:t>
    </w:r>
    <w:r w:rsidR="005C7CFD">
      <w:t>SLUTR</w:t>
    </w:r>
    <w:r w:rsidR="006467F1" w:rsidRPr="00095B60">
      <w:t>APPORT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D61"/>
    <w:multiLevelType w:val="hybridMultilevel"/>
    <w:tmpl w:val="F29019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348"/>
    <w:multiLevelType w:val="hybridMultilevel"/>
    <w:tmpl w:val="67C8CC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504A"/>
    <w:multiLevelType w:val="hybridMultilevel"/>
    <w:tmpl w:val="876A95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4100C"/>
    <w:multiLevelType w:val="hybridMultilevel"/>
    <w:tmpl w:val="3D52C4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A4D5C"/>
    <w:multiLevelType w:val="hybridMultilevel"/>
    <w:tmpl w:val="0FBC0B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F2923"/>
    <w:multiLevelType w:val="hybridMultilevel"/>
    <w:tmpl w:val="0FBC0B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F271C"/>
    <w:multiLevelType w:val="hybridMultilevel"/>
    <w:tmpl w:val="5274AC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70084"/>
    <w:multiLevelType w:val="hybridMultilevel"/>
    <w:tmpl w:val="E4CC25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D351B"/>
    <w:multiLevelType w:val="hybridMultilevel"/>
    <w:tmpl w:val="BD76DEF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F86249"/>
    <w:multiLevelType w:val="hybridMultilevel"/>
    <w:tmpl w:val="CB423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50"/>
    <w:rsid w:val="00046B19"/>
    <w:rsid w:val="00095B60"/>
    <w:rsid w:val="000E2E3E"/>
    <w:rsid w:val="0016172A"/>
    <w:rsid w:val="001B0AFE"/>
    <w:rsid w:val="00200B20"/>
    <w:rsid w:val="00254440"/>
    <w:rsid w:val="00264504"/>
    <w:rsid w:val="00277D6D"/>
    <w:rsid w:val="0029182D"/>
    <w:rsid w:val="002951D2"/>
    <w:rsid w:val="002D43B2"/>
    <w:rsid w:val="002E450D"/>
    <w:rsid w:val="002F721E"/>
    <w:rsid w:val="00366D6C"/>
    <w:rsid w:val="003B0035"/>
    <w:rsid w:val="004933D0"/>
    <w:rsid w:val="004A5A8F"/>
    <w:rsid w:val="004E5676"/>
    <w:rsid w:val="00555B3F"/>
    <w:rsid w:val="00556DE8"/>
    <w:rsid w:val="005839C4"/>
    <w:rsid w:val="005876CF"/>
    <w:rsid w:val="005C7CFD"/>
    <w:rsid w:val="0063791E"/>
    <w:rsid w:val="006467F1"/>
    <w:rsid w:val="0065292C"/>
    <w:rsid w:val="006A3366"/>
    <w:rsid w:val="006D7C35"/>
    <w:rsid w:val="00730627"/>
    <w:rsid w:val="0075416A"/>
    <w:rsid w:val="007B3E92"/>
    <w:rsid w:val="008059A4"/>
    <w:rsid w:val="008357D7"/>
    <w:rsid w:val="00865BCB"/>
    <w:rsid w:val="008F36A9"/>
    <w:rsid w:val="009152BD"/>
    <w:rsid w:val="00940E17"/>
    <w:rsid w:val="00953014"/>
    <w:rsid w:val="00984EF2"/>
    <w:rsid w:val="009C4ED9"/>
    <w:rsid w:val="00A25C29"/>
    <w:rsid w:val="00A333A4"/>
    <w:rsid w:val="00A822FB"/>
    <w:rsid w:val="00A97150"/>
    <w:rsid w:val="00B26703"/>
    <w:rsid w:val="00B73DE1"/>
    <w:rsid w:val="00B766AF"/>
    <w:rsid w:val="00BB0FF5"/>
    <w:rsid w:val="00BB4127"/>
    <w:rsid w:val="00BD39E0"/>
    <w:rsid w:val="00BE4F3F"/>
    <w:rsid w:val="00C00049"/>
    <w:rsid w:val="00C14A30"/>
    <w:rsid w:val="00C5618A"/>
    <w:rsid w:val="00C70480"/>
    <w:rsid w:val="00CC1EC7"/>
    <w:rsid w:val="00CD0DD3"/>
    <w:rsid w:val="00D804F6"/>
    <w:rsid w:val="00D8214D"/>
    <w:rsid w:val="00D93346"/>
    <w:rsid w:val="00DC101B"/>
    <w:rsid w:val="00DC4A0E"/>
    <w:rsid w:val="00E26D0B"/>
    <w:rsid w:val="00E94B14"/>
    <w:rsid w:val="00FC4026"/>
    <w:rsid w:val="00FC5E5D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84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84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97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97150"/>
  </w:style>
  <w:style w:type="paragraph" w:styleId="Sidfot">
    <w:name w:val="footer"/>
    <w:basedOn w:val="Normal"/>
    <w:link w:val="SidfotChar"/>
    <w:uiPriority w:val="99"/>
    <w:unhideWhenUsed/>
    <w:rsid w:val="00A97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97150"/>
  </w:style>
  <w:style w:type="paragraph" w:styleId="Lista">
    <w:name w:val="List"/>
    <w:basedOn w:val="Normal"/>
    <w:unhideWhenUsed/>
    <w:rsid w:val="00A97150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A97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97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A97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DC101B"/>
    <w:pPr>
      <w:ind w:left="720"/>
      <w:contextualSpacing/>
    </w:pPr>
  </w:style>
  <w:style w:type="character" w:styleId="Diskretbetoning">
    <w:name w:val="Subtle Emphasis"/>
    <w:basedOn w:val="Standardstycketeckensnitt"/>
    <w:uiPriority w:val="19"/>
    <w:qFormat/>
    <w:rsid w:val="009152BD"/>
    <w:rPr>
      <w:i/>
      <w:iCs/>
      <w:color w:val="808080" w:themeColor="text1" w:themeTint="7F"/>
    </w:rPr>
  </w:style>
  <w:style w:type="character" w:styleId="Betoning">
    <w:name w:val="Emphasis"/>
    <w:basedOn w:val="Standardstycketeckensnitt"/>
    <w:uiPriority w:val="20"/>
    <w:qFormat/>
    <w:rsid w:val="009152BD"/>
    <w:rPr>
      <w:i/>
      <w:i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C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C402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984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84E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84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84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97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97150"/>
  </w:style>
  <w:style w:type="paragraph" w:styleId="Sidfot">
    <w:name w:val="footer"/>
    <w:basedOn w:val="Normal"/>
    <w:link w:val="SidfotChar"/>
    <w:uiPriority w:val="99"/>
    <w:unhideWhenUsed/>
    <w:rsid w:val="00A97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97150"/>
  </w:style>
  <w:style w:type="paragraph" w:styleId="Lista">
    <w:name w:val="List"/>
    <w:basedOn w:val="Normal"/>
    <w:unhideWhenUsed/>
    <w:rsid w:val="00A97150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A97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97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A97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DC101B"/>
    <w:pPr>
      <w:ind w:left="720"/>
      <w:contextualSpacing/>
    </w:pPr>
  </w:style>
  <w:style w:type="character" w:styleId="Diskretbetoning">
    <w:name w:val="Subtle Emphasis"/>
    <w:basedOn w:val="Standardstycketeckensnitt"/>
    <w:uiPriority w:val="19"/>
    <w:qFormat/>
    <w:rsid w:val="009152BD"/>
    <w:rPr>
      <w:i/>
      <w:iCs/>
      <w:color w:val="808080" w:themeColor="text1" w:themeTint="7F"/>
    </w:rPr>
  </w:style>
  <w:style w:type="character" w:styleId="Betoning">
    <w:name w:val="Emphasis"/>
    <w:basedOn w:val="Standardstycketeckensnitt"/>
    <w:uiPriority w:val="20"/>
    <w:qFormat/>
    <w:rsid w:val="009152BD"/>
    <w:rPr>
      <w:i/>
      <w:i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C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C402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984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84E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390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2015-09-17T12:36:00Z</cp:lastPrinted>
  <dcterms:created xsi:type="dcterms:W3CDTF">2015-09-08T12:56:00Z</dcterms:created>
  <dcterms:modified xsi:type="dcterms:W3CDTF">2015-09-17T12:37:00Z</dcterms:modified>
</cp:coreProperties>
</file>