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Rehan A. Minhas</w:t>
        <w:br/>
        <w:t>Edgware, Middlesex | 07443 524 686 | rehan.minhas@hotmail.co.uk</w:t>
        <w:br/>
        <w:t>LinkedIn: www.linkedin.com/in/rehan-minhas</w:t>
      </w:r>
    </w:p>
    <w:p>
      <w:r>
        <w:t>PROFESSIONAL SUMMARY</w:t>
        <w:br/>
        <w:t>Strategic Senior Laboratory Scientist with over 15 years’ expertise in molecular diagnostics, virology, and GMP-compliant biomanufacturing. Currently employed as Biotechnologist 1 (12-month fixed-term contract) at Lonza, Slough, applying hands-on downstream purification, chromatography and quality-system ownership in dedicated purification suites. Proven leader in harmonising global diagnostic standards (WHO), optimising workflows (20% faster batch releases) and delivering zero non-conformities in UKAS/GMP audits. Adept at aligning technical innovation with public-health priorities through cross-functional collaboration, high-containment pathogen management and data-driven process improvements.</w:t>
      </w:r>
    </w:p>
    <w:p>
      <w:r>
        <w:t>CORE COMPETENCIES</w:t>
        <w:br/>
        <w:t>- Molecular &amp; Virology — qPCR/RT-qPCR (Roche Cobas 6800), ddPCR</w:t>
        <w:br/>
        <w:t>- Purification &amp; Chromatography — AKTA systems, Sartorius bind-and-elute columns, vendor kits</w:t>
        <w:br/>
        <w:t>- Downstream Processing — IPF (intermediate product filtration), VRF (viral reduction filtration)</w:t>
        <w:br/>
        <w:t>- Quality &amp; Compliance — ISO 13485 / ISO 17025 / GMP / GLP, ALCOA+ traceability</w:t>
        <w:br/>
        <w:t>- Clean-room &amp; Aseptic Technique — area ownership, gowning and environmental controls</w:t>
        <w:br/>
        <w:t>- UKAS/OCABR Audit Leadership, CAPA &amp; Risk Mitigation</w:t>
        <w:br/>
        <w:t>- LIMS Automation, Batch Records &amp; Technical Documentation</w:t>
        <w:br/>
        <w:t>- ELISA (Dynex / Liaison XL), CE-marked reagent release</w:t>
        <w:br/>
        <w:t>- Advanced Excel, Prism, Minitab; GitHub, Jira, Azure Fundamentals</w:t>
        <w:br/>
        <w:t>- Stakeholder Reporting, SOP authoring, Training delivery</w:t>
      </w:r>
    </w:p>
    <w:p>
      <w:r>
        <w:t>SELECTED ACHIEVEMENTS</w:t>
        <w:br/>
        <w:t>Global Diagnostic Harmonisation (WHO)</w:t>
        <w:br/>
        <w:t>Led international studies with 30+ labs to establish WHO primary NAT standards for WNV, HSV, HIV-2 and HAV, reducing inter-lab variability by ~15%. Co-authored 4 WHO Technical Reports (2017–2020).</w:t>
      </w:r>
    </w:p>
    <w:p>
      <w:r>
        <w:t>Operational Excellence (Anthony Nolan, 2023–2024)</w:t>
        <w:br/>
        <w:t>Redesigned Dynex ELISA and LIMS workflows, boosting throughput by 25% and cutting manual data entry by 30%. Achieved zero major findings in the 2024 UKAS audit.</w:t>
      </w:r>
    </w:p>
    <w:p>
      <w:r>
        <w:t>Pandemic Response &amp; Resilient Delivery</w:t>
        <w:br/>
        <w:t>Coordinated production of a 7-member respiratory virus reference panel (3,000+ vials) during COVID-19, supporting multiple vaccine programmes despite staffing pressures.</w:t>
      </w:r>
    </w:p>
    <w:p>
      <w:r>
        <w:t>Strategic Infrastructure Development</w:t>
        <w:br/>
        <w:t>Directed Class 3 lab refurbishment for WNV standard production, integrating Paul Ehrlich Institute calibrants to meet WHO timelines.</w:t>
      </w:r>
    </w:p>
    <w:p>
      <w:r>
        <w:t>PROFESSIONAL EXPERIENCE</w:t>
      </w:r>
    </w:p>
    <w:p>
      <w:r>
        <w:t>Biotechnologist 1 (12-month fixed-term contract)</w:t>
        <w:br/>
        <w:t>Lonza — Slough (228 Bath Road) | 2025 – Present</w:t>
        <w:br/>
        <w:t>- Operate and qualify downstream purification runs on AKTA chromatography systems (set-up, method execution and post-run checks) using Sartorius bind-and-elute columns and vendor chromatography kits.</w:t>
        <w:br/>
        <w:t>- Execute downstream purification workflows including intermediate product filtration (IPF) and viral reduction filtration (VRF).</w:t>
        <w:br/>
        <w:t>- Prepare buffers and media, perform aseptic handling and work within clean-room environments with strict gowning and area-ownership responsibilities to meet GMP standards.</w:t>
        <w:br/>
        <w:t>- Maintain contemporaneous batch records and electronic logs following ALCOA+ principles; log deviations and support CAPA investigations and follow-up.</w:t>
        <w:br/>
        <w:t>- Perform routine equipment cleaning, basic maintenance checks and support validation/qualification activities for purification equipment and chromatographic methods.</w:t>
        <w:br/>
        <w:t>- Identify process bottlenecks in purification workflows and propose efficiency gains adopted in local continuous-improvement activities.</w:t>
        <w:br/>
        <w:t>- Note: role focuses on downstream/purification suites and does not involve operation of large-scale upstream bioreactors.</w:t>
      </w:r>
    </w:p>
    <w:p>
      <w:r>
        <w:t>Senior Laboratory Scientist</w:t>
        <w:br/>
        <w:t>Anthony Nolan Research Institute, London | Aug 2023 – Feb 2024</w:t>
        <w:br/>
        <w:t>- Optimised ABO blood-group testing on the Immunocor Echo platform, reducing error rates from 1.5% to 0.5% through protocol standardisation and retraining.</w:t>
        <w:br/>
        <w:t>- Streamlined LIMS data-logging workflows saving ~2 hours per day for technical teams.</w:t>
        <w:br/>
        <w:t>- Contributed to the successful 2024 UKAS audit achieving zero major findings.</w:t>
      </w:r>
    </w:p>
    <w:p>
      <w:r>
        <w:t>Scientist (HEO), Infectious Disease Diagnostics</w:t>
        <w:br/>
        <w:t>NIBSC (MHRA), South Mimms | Mar 2013 – Aug 2022</w:t>
        <w:br/>
        <w:t>- Managed end-to-end production of CE-marked reagents under ISO 13485 and GMP standards, maintaining 100% compliance across nine consecutive audits.</w:t>
        <w:br/>
        <w:t>- Introduced ddPCR assays for vaccine stability testing, doubling sensitivity for low-level viral detection.</w:t>
        <w:br/>
        <w:t>- Led WHO NAT standardisation projects and CL3 facility upgrades for WNV standard production.</w:t>
      </w:r>
    </w:p>
    <w:p>
      <w:r>
        <w:t>Healthcare Scientist Practitioner</w:t>
        <w:br/>
        <w:t>UK Health Security Agency, Colindale | Jan 2010 – Jan 2011</w:t>
        <w:br/>
        <w:t>- Performed RT-qPCR diagnostics for H1N1 pandemic response under CPA standards; authored emergency SOPs and trained 12 staff members.</w:t>
      </w:r>
    </w:p>
    <w:p>
      <w:r>
        <w:t>Earlier Roles: Laboratory Manager (Smiths Detection), Biochemistry Technician (Bio Products Laboratory), Experimental Officer (Covance). Full employment history available upon request.</w:t>
      </w:r>
    </w:p>
    <w:p>
      <w:r>
        <w:t>EDUCATION</w:t>
        <w:br/>
        <w:t>BSc (Hons) Medical Biochemistry — Brunel University London (2001–2005)</w:t>
        <w:br/>
        <w:t>Diploma in Professional Development — Northwick Park Hospital (2003–2004)</w:t>
      </w:r>
    </w:p>
    <w:p>
      <w:r>
        <w:t>PUBLICATIONS &amp; AFFILIATIONS</w:t>
        <w:br/>
        <w:t>- Co-author: WHO Technical Reports — West Nile Virus RNA (2020); Herpes Simplex Virus DNA (2020); HIV-2 RNA (2018); Hepatitis A Virus RNA (2017).</w:t>
        <w:br/>
        <w:t>- Memberships: Clinical Virology Network; MHRA Diagnostics Working Group; UKAS Best Practice Forum.</w:t>
      </w:r>
    </w:p>
    <w:p>
      <w:r>
        <w:t>AVAILABILITY &amp; REFERENCES</w:t>
        <w:br/>
        <w:t>Availability: Immediate</w:t>
        <w:br/>
        <w:t>References: 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