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649B3BE" w:rsidP="656B39FC" w:rsidRDefault="1649B3BE" w14:paraId="3A0F1D23" w14:textId="3C3F1BCD">
      <w:pPr>
        <w:spacing w:after="0" w:afterAutospacing="off"/>
        <w:jc w:val="center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56B39FC" w:rsidR="1649B3BE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Rehan A. Minhas</w:t>
      </w:r>
      <w:r>
        <w:br/>
      </w:r>
      <w:r w:rsidRPr="656B39FC" w:rsidR="1649B3BE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Edgware, Middlesex | 07443 524 686 | </w:t>
      </w:r>
      <w:hyperlink r:id="Rda84ea2ec97941c6">
        <w:r w:rsidRPr="656B39FC" w:rsidR="1649B3BE">
          <w:rPr>
            <w:rStyle w:val="Hyperlink"/>
            <w:rFonts w:ascii="Arial" w:hAnsi="Arial" w:eastAsia="Arial" w:cs="Arial"/>
            <w:noProof w:val="0"/>
            <w:sz w:val="20"/>
            <w:szCs w:val="20"/>
            <w:lang w:val="en-US"/>
          </w:rPr>
          <w:t>rehan.minhas@hotmail.co.uk</w:t>
        </w:r>
        <w:r>
          <w:br/>
        </w:r>
      </w:hyperlink>
      <w:r w:rsidRPr="656B39FC" w:rsidR="1649B3BE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LinkedIn: </w:t>
      </w:r>
      <w:hyperlink r:id="Rb8d4467e012b4fad">
        <w:r w:rsidRPr="656B39FC" w:rsidR="56E6EE88">
          <w:rPr>
            <w:rStyle w:val="Hyperlink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noProof w:val="0"/>
            <w:sz w:val="21"/>
            <w:szCs w:val="21"/>
            <w:lang w:val="en-US"/>
          </w:rPr>
          <w:t>www.linkedin.com/in/rehan-minhas</w:t>
        </w:r>
      </w:hyperlink>
    </w:p>
    <w:p w:rsidR="656B39FC" w:rsidP="656B39FC" w:rsidRDefault="656B39FC" w14:paraId="0C204BD2" w14:textId="1214C968">
      <w:pPr>
        <w:spacing w:after="0" w:afterAutospacing="off"/>
        <w:rPr>
          <w:rFonts w:ascii="Arial" w:hAnsi="Arial" w:eastAsia="Arial" w:cs="Arial"/>
          <w:sz w:val="20"/>
          <w:szCs w:val="20"/>
        </w:rPr>
      </w:pPr>
    </w:p>
    <w:p w:rsidR="656B39FC" w:rsidP="656B39FC" w:rsidRDefault="656B39FC" w14:paraId="34BF4EDE" w14:textId="599FBD16">
      <w:pPr>
        <w:pStyle w:val="Normal"/>
        <w:spacing w:after="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</w:pPr>
    </w:p>
    <w:p w:rsidR="1649B3BE" w:rsidP="656B39FC" w:rsidRDefault="1649B3BE" w14:paraId="4C0FDABA" w14:textId="072B7F84">
      <w:pPr>
        <w:pStyle w:val="Normal"/>
        <w:spacing w:after="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</w:pPr>
      <w:r w:rsidRPr="656B39FC" w:rsidR="1649B3BE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PROFESSIONAL SUMMARY</w:t>
      </w:r>
    </w:p>
    <w:p w:rsidR="656B39FC" w:rsidP="656B39FC" w:rsidRDefault="656B39FC" w14:paraId="5641C3C5" w14:textId="74AF5AD7">
      <w:p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</w:p>
    <w:p w:rsidR="1649B3BE" w:rsidP="656B39FC" w:rsidRDefault="1649B3BE" w14:paraId="474C0704" w14:textId="3428BAEE">
      <w:p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56B39FC" w:rsidR="1649B3BE">
        <w:rPr>
          <w:rFonts w:ascii="Arial" w:hAnsi="Arial" w:eastAsia="Arial" w:cs="Arial"/>
          <w:noProof w:val="0"/>
          <w:sz w:val="20"/>
          <w:szCs w:val="20"/>
          <w:lang w:val="en-US"/>
        </w:rPr>
        <w:t>Strategic Senior Laboratory Scientist with over 15 years’ expertise in molecular diagnostics, virology, and GMP-compliant biomanufacturing. Proven leader in harmonizing global diagnostic standards (WHO), optimizing workflows (20 % faster batch releases) and delivering zero non-conformities in UKAS/GMP audits. Adept at aligning technical innovation with public-health priorities through cross-functional collaboration, high-containment pathogen management and data-driven process improvements.</w:t>
      </w:r>
    </w:p>
    <w:p w:rsidR="656B39FC" w:rsidP="656B39FC" w:rsidRDefault="656B39FC" w14:paraId="69AB77A0" w14:textId="182721F9">
      <w:pPr>
        <w:pStyle w:val="Normal"/>
        <w:spacing w:after="0" w:afterAutospacing="off"/>
        <w:rPr>
          <w:rFonts w:ascii="Arial" w:hAnsi="Arial" w:eastAsia="Arial" w:cs="Arial"/>
          <w:sz w:val="20"/>
          <w:szCs w:val="20"/>
        </w:rPr>
      </w:pPr>
    </w:p>
    <w:p w:rsidR="656B39FC" w:rsidP="656B39FC" w:rsidRDefault="656B39FC" w14:paraId="5DE434EA" w14:textId="67CAE3A9">
      <w:pPr>
        <w:pStyle w:val="Normal"/>
        <w:spacing w:after="0" w:afterAutospacing="off"/>
        <w:rPr>
          <w:rFonts w:ascii="Arial" w:hAnsi="Arial" w:eastAsia="Arial" w:cs="Arial"/>
          <w:sz w:val="20"/>
          <w:szCs w:val="20"/>
        </w:rPr>
      </w:pPr>
    </w:p>
    <w:p w:rsidR="07E4E63F" w:rsidP="656B39FC" w:rsidRDefault="07E4E63F" w14:paraId="400B0160" w14:textId="5DF296DC">
      <w:pPr>
        <w:pStyle w:val="Normal"/>
        <w:spacing w:after="24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</w:pPr>
      <w:r w:rsidRPr="656B39FC" w:rsidR="07E4E63F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Core Competencies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3270"/>
        <w:gridCol w:w="3600"/>
        <w:gridCol w:w="3780"/>
      </w:tblGrid>
      <w:tr w:rsidR="656B39FC" w:rsidTr="656B39FC" w14:paraId="7489E1C9">
        <w:trPr>
          <w:trHeight w:val="300"/>
        </w:trPr>
        <w:tc>
          <w:tcPr>
            <w:tcW w:w="3270" w:type="dxa"/>
            <w:tcMar/>
            <w:vAlign w:val="center"/>
          </w:tcPr>
          <w:p w:rsidR="656B39FC" w:rsidP="656B39FC" w:rsidRDefault="656B39FC" w14:paraId="563D28DF" w14:textId="1B8F6E6F">
            <w:pPr>
              <w:spacing w:after="0" w:afterAutospacing="off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56B39FC" w:rsidR="656B39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Molecular &amp; Virology</w:t>
            </w:r>
          </w:p>
        </w:tc>
        <w:tc>
          <w:tcPr>
            <w:tcW w:w="3600" w:type="dxa"/>
            <w:tcMar/>
            <w:vAlign w:val="center"/>
          </w:tcPr>
          <w:p w:rsidR="656B39FC" w:rsidP="656B39FC" w:rsidRDefault="656B39FC" w14:paraId="25576EBC" w14:textId="64C33534">
            <w:pPr>
              <w:spacing w:after="0" w:afterAutospacing="off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56B39FC" w:rsidR="656B39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Quality &amp; Compliance</w:t>
            </w:r>
          </w:p>
        </w:tc>
        <w:tc>
          <w:tcPr>
            <w:tcW w:w="3780" w:type="dxa"/>
            <w:tcMar/>
            <w:vAlign w:val="center"/>
          </w:tcPr>
          <w:p w:rsidR="656B39FC" w:rsidP="656B39FC" w:rsidRDefault="656B39FC" w14:paraId="4555249E" w14:textId="36BAF3EC">
            <w:pPr>
              <w:spacing w:after="0" w:afterAutospacing="off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56B39FC" w:rsidR="656B39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Leadership &amp; Strategy</w:t>
            </w:r>
          </w:p>
        </w:tc>
      </w:tr>
      <w:tr w:rsidR="656B39FC" w:rsidTr="656B39FC" w14:paraId="1861A763">
        <w:trPr>
          <w:trHeight w:val="300"/>
        </w:trPr>
        <w:tc>
          <w:tcPr>
            <w:tcW w:w="3270" w:type="dxa"/>
            <w:tcMar/>
            <w:vAlign w:val="center"/>
          </w:tcPr>
          <w:p w:rsidR="656B39FC" w:rsidP="656B39FC" w:rsidRDefault="656B39FC" w14:paraId="5EE6E96F" w14:textId="1474A07B">
            <w:pPr>
              <w:spacing w:after="0" w:afterAutospacing="off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656B39FC" w:rsidR="656B39FC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qPCR/RT-qPCR (Roche Cobas 6800)</w:t>
            </w:r>
          </w:p>
        </w:tc>
        <w:tc>
          <w:tcPr>
            <w:tcW w:w="3600" w:type="dxa"/>
            <w:tcMar/>
            <w:vAlign w:val="center"/>
          </w:tcPr>
          <w:p w:rsidR="656B39FC" w:rsidP="656B39FC" w:rsidRDefault="656B39FC" w14:paraId="46D30CFC" w14:textId="75C875FC">
            <w:pPr>
              <w:spacing w:after="0" w:afterAutospacing="off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656B39FC" w:rsidR="656B39FC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ISO 13485/17025 &amp; GMP/GLP</w:t>
            </w:r>
          </w:p>
        </w:tc>
        <w:tc>
          <w:tcPr>
            <w:tcW w:w="3780" w:type="dxa"/>
            <w:tcMar/>
            <w:vAlign w:val="center"/>
          </w:tcPr>
          <w:p w:rsidR="656B39FC" w:rsidP="656B39FC" w:rsidRDefault="656B39FC" w14:paraId="4D625280" w14:textId="5121E799">
            <w:pPr>
              <w:spacing w:after="0" w:afterAutospacing="off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656B39FC" w:rsidR="656B39FC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WHO International Standardization</w:t>
            </w:r>
          </w:p>
        </w:tc>
      </w:tr>
      <w:tr w:rsidR="656B39FC" w:rsidTr="656B39FC" w14:paraId="4FB7F847">
        <w:trPr>
          <w:trHeight w:val="300"/>
        </w:trPr>
        <w:tc>
          <w:tcPr>
            <w:tcW w:w="3270" w:type="dxa"/>
            <w:tcMar/>
            <w:vAlign w:val="center"/>
          </w:tcPr>
          <w:p w:rsidR="656B39FC" w:rsidP="656B39FC" w:rsidRDefault="656B39FC" w14:paraId="747B2E91" w14:textId="03033982">
            <w:pPr>
              <w:spacing w:after="0" w:afterAutospacing="off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656B39FC" w:rsidR="656B39FC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ddPCR</w:t>
            </w:r>
            <w:r w:rsidRPr="656B39FC" w:rsidR="656B39FC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, ELISA (Dynex/Liaison XL)</w:t>
            </w:r>
          </w:p>
        </w:tc>
        <w:tc>
          <w:tcPr>
            <w:tcW w:w="3600" w:type="dxa"/>
            <w:tcMar/>
            <w:vAlign w:val="center"/>
          </w:tcPr>
          <w:p w:rsidR="656B39FC" w:rsidP="656B39FC" w:rsidRDefault="656B39FC" w14:paraId="4CDC0F86" w14:textId="6953355F">
            <w:pPr>
              <w:spacing w:after="0" w:afterAutospacing="off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656B39FC" w:rsidR="656B39FC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UKAS/OCABR Audit Leadership</w:t>
            </w:r>
          </w:p>
        </w:tc>
        <w:tc>
          <w:tcPr>
            <w:tcW w:w="3780" w:type="dxa"/>
            <w:tcMar/>
            <w:vAlign w:val="center"/>
          </w:tcPr>
          <w:p w:rsidR="656B39FC" w:rsidP="656B39FC" w:rsidRDefault="656B39FC" w14:paraId="14536872" w14:textId="33F08366">
            <w:pPr>
              <w:spacing w:after="0" w:afterAutospacing="off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656B39FC" w:rsidR="656B39FC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Multi-site Project Management</w:t>
            </w:r>
          </w:p>
        </w:tc>
      </w:tr>
      <w:tr w:rsidR="656B39FC" w:rsidTr="656B39FC" w14:paraId="1224108C">
        <w:trPr>
          <w:trHeight w:val="300"/>
        </w:trPr>
        <w:tc>
          <w:tcPr>
            <w:tcW w:w="3270" w:type="dxa"/>
            <w:tcMar/>
            <w:vAlign w:val="center"/>
          </w:tcPr>
          <w:p w:rsidR="656B39FC" w:rsidP="656B39FC" w:rsidRDefault="656B39FC" w14:paraId="5FD166B0" w14:textId="6B1CB51A">
            <w:pPr>
              <w:spacing w:after="0" w:afterAutospacing="off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656B39FC" w:rsidR="656B39FC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Viral Propagation (CL3)</w:t>
            </w:r>
          </w:p>
        </w:tc>
        <w:tc>
          <w:tcPr>
            <w:tcW w:w="3600" w:type="dxa"/>
            <w:tcMar/>
            <w:vAlign w:val="center"/>
          </w:tcPr>
          <w:p w:rsidR="656B39FC" w:rsidP="656B39FC" w:rsidRDefault="656B39FC" w14:paraId="3ECBE153" w14:textId="7263B138">
            <w:pPr>
              <w:spacing w:after="0" w:afterAutospacing="off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656B39FC" w:rsidR="656B39FC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CAPA, Risk Mitigation &amp; IVDR</w:t>
            </w:r>
          </w:p>
        </w:tc>
        <w:tc>
          <w:tcPr>
            <w:tcW w:w="3780" w:type="dxa"/>
            <w:tcMar/>
            <w:vAlign w:val="center"/>
          </w:tcPr>
          <w:p w:rsidR="656B39FC" w:rsidP="656B39FC" w:rsidRDefault="656B39FC" w14:paraId="0576424E" w14:textId="30732A66">
            <w:pPr>
              <w:spacing w:after="0" w:afterAutospacing="off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656B39FC" w:rsidR="656B39FC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Cross-functional Team Leadership</w:t>
            </w:r>
          </w:p>
        </w:tc>
      </w:tr>
      <w:tr w:rsidR="656B39FC" w:rsidTr="656B39FC" w14:paraId="373C08D5">
        <w:trPr>
          <w:trHeight w:val="300"/>
        </w:trPr>
        <w:tc>
          <w:tcPr>
            <w:tcW w:w="3270" w:type="dxa"/>
            <w:tcMar/>
            <w:vAlign w:val="center"/>
          </w:tcPr>
          <w:p w:rsidR="656B39FC" w:rsidP="656B39FC" w:rsidRDefault="656B39FC" w14:paraId="4B64DC60" w14:textId="4B14D53A">
            <w:pPr>
              <w:spacing w:after="0" w:afterAutospacing="off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656B39FC" w:rsidR="656B39FC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LIMS Automation</w:t>
            </w:r>
          </w:p>
        </w:tc>
        <w:tc>
          <w:tcPr>
            <w:tcW w:w="3600" w:type="dxa"/>
            <w:tcMar/>
            <w:vAlign w:val="center"/>
          </w:tcPr>
          <w:p w:rsidR="656B39FC" w:rsidP="656B39FC" w:rsidRDefault="656B39FC" w14:paraId="6691CCA3" w14:textId="63FD4B40">
            <w:pPr>
              <w:spacing w:after="0" w:afterAutospacing="off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656B39FC" w:rsidR="656B39FC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CE-Marked Reagent Release</w:t>
            </w:r>
          </w:p>
        </w:tc>
        <w:tc>
          <w:tcPr>
            <w:tcW w:w="3780" w:type="dxa"/>
            <w:tcMar/>
            <w:vAlign w:val="center"/>
          </w:tcPr>
          <w:p w:rsidR="656B39FC" w:rsidP="656B39FC" w:rsidRDefault="656B39FC" w14:paraId="3A74E492" w14:textId="2798AB98">
            <w:pPr>
              <w:spacing w:after="0" w:afterAutospacing="off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656B39FC" w:rsidR="656B39FC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Stakeholder Consensus Building</w:t>
            </w:r>
          </w:p>
        </w:tc>
      </w:tr>
    </w:tbl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3286"/>
        <w:gridCol w:w="3607"/>
        <w:gridCol w:w="3753"/>
      </w:tblGrid>
      <w:tr w:rsidR="656B39FC" w:rsidTr="656B39FC" w14:paraId="3147AAA5">
        <w:trPr>
          <w:trHeight w:val="300"/>
        </w:trPr>
        <w:tc>
          <w:tcPr>
            <w:tcW w:w="3286" w:type="dxa"/>
            <w:tcMar/>
            <w:vAlign w:val="center"/>
          </w:tcPr>
          <w:p w:rsidR="656B39FC" w:rsidP="656B39FC" w:rsidRDefault="656B39FC" w14:paraId="303BA909" w14:textId="5F27EDED">
            <w:pPr>
              <w:spacing w:before="240" w:beforeAutospacing="off" w:after="0" w:afterAutospacing="off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56B39FC" w:rsidR="656B39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Data &amp; Digital Tools</w:t>
            </w:r>
          </w:p>
        </w:tc>
        <w:tc>
          <w:tcPr>
            <w:tcW w:w="3607" w:type="dxa"/>
            <w:tcMar/>
            <w:vAlign w:val="center"/>
          </w:tcPr>
          <w:p w:rsidR="656B39FC" w:rsidP="656B39FC" w:rsidRDefault="656B39FC" w14:paraId="0B3E9471" w14:textId="24B18079">
            <w:pPr>
              <w:spacing w:before="240" w:beforeAutospacing="off" w:after="0" w:afterAutospacing="off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56B39FC" w:rsidR="656B39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Regulatory</w:t>
            </w:r>
          </w:p>
        </w:tc>
        <w:tc>
          <w:tcPr>
            <w:tcW w:w="3753" w:type="dxa"/>
            <w:tcMar/>
            <w:vAlign w:val="center"/>
          </w:tcPr>
          <w:p w:rsidR="656B39FC" w:rsidP="656B39FC" w:rsidRDefault="656B39FC" w14:paraId="0F42497B" w14:textId="178AE787">
            <w:pPr>
              <w:spacing w:before="240" w:beforeAutospacing="off" w:after="0" w:afterAutospacing="off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56B39FC" w:rsidR="656B39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Communication</w:t>
            </w:r>
          </w:p>
        </w:tc>
      </w:tr>
      <w:tr w:rsidR="656B39FC" w:rsidTr="656B39FC" w14:paraId="29534523">
        <w:trPr>
          <w:trHeight w:val="300"/>
        </w:trPr>
        <w:tc>
          <w:tcPr>
            <w:tcW w:w="3286" w:type="dxa"/>
            <w:tcMar/>
            <w:vAlign w:val="center"/>
          </w:tcPr>
          <w:p w:rsidR="656B39FC" w:rsidP="656B39FC" w:rsidRDefault="656B39FC" w14:paraId="75DD7759" w14:textId="56881B50">
            <w:pPr>
              <w:spacing w:after="0" w:afterAutospacing="off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656B39FC" w:rsidR="656B39FC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Advanced Excel, Prism, Minitab</w:t>
            </w:r>
          </w:p>
        </w:tc>
        <w:tc>
          <w:tcPr>
            <w:tcW w:w="3607" w:type="dxa"/>
            <w:tcMar/>
            <w:vAlign w:val="center"/>
          </w:tcPr>
          <w:p w:rsidR="656B39FC" w:rsidP="656B39FC" w:rsidRDefault="656B39FC" w14:paraId="521DC684" w14:textId="0CCC2950">
            <w:pPr>
              <w:spacing w:after="0" w:afterAutospacing="off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656B39FC" w:rsidR="656B39FC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IVDR Technical Documentation</w:t>
            </w:r>
          </w:p>
        </w:tc>
        <w:tc>
          <w:tcPr>
            <w:tcW w:w="3753" w:type="dxa"/>
            <w:tcMar/>
            <w:vAlign w:val="center"/>
          </w:tcPr>
          <w:p w:rsidR="656B39FC" w:rsidP="656B39FC" w:rsidRDefault="656B39FC" w14:paraId="64F27636" w14:textId="53264BD6">
            <w:pPr>
              <w:spacing w:after="0" w:afterAutospacing="off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656B39FC" w:rsidR="656B39FC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Scientific Writing &amp; SOPs</w:t>
            </w:r>
          </w:p>
        </w:tc>
      </w:tr>
      <w:tr w:rsidR="656B39FC" w:rsidTr="656B39FC" w14:paraId="665785FC">
        <w:trPr>
          <w:trHeight w:val="300"/>
        </w:trPr>
        <w:tc>
          <w:tcPr>
            <w:tcW w:w="3286" w:type="dxa"/>
            <w:tcMar/>
            <w:vAlign w:val="center"/>
          </w:tcPr>
          <w:p w:rsidR="656B39FC" w:rsidP="656B39FC" w:rsidRDefault="656B39FC" w14:paraId="6F7F5C6D" w14:textId="2B50A0C1">
            <w:pPr>
              <w:spacing w:after="0" w:afterAutospacing="off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656B39FC" w:rsidR="656B39FC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GitHub, Jira, Azure Fundamentals</w:t>
            </w:r>
          </w:p>
        </w:tc>
        <w:tc>
          <w:tcPr>
            <w:tcW w:w="3607" w:type="dxa"/>
            <w:tcMar/>
            <w:vAlign w:val="center"/>
          </w:tcPr>
          <w:p w:rsidR="656B39FC" w:rsidP="656B39FC" w:rsidRDefault="656B39FC" w14:paraId="5246E15A" w14:textId="18A0A615">
            <w:pPr>
              <w:spacing w:after="0" w:afterAutospacing="off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656B39FC" w:rsidR="656B39FC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Regulatory Submissions &amp; Reporting</w:t>
            </w:r>
          </w:p>
        </w:tc>
        <w:tc>
          <w:tcPr>
            <w:tcW w:w="3753" w:type="dxa"/>
            <w:tcMar/>
            <w:vAlign w:val="center"/>
          </w:tcPr>
          <w:p w:rsidR="656B39FC" w:rsidP="656B39FC" w:rsidRDefault="656B39FC" w14:paraId="39E9C4E8" w14:textId="6FE4C672">
            <w:pPr>
              <w:spacing w:after="0" w:afterAutospacing="off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656B39FC" w:rsidR="656B39FC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Training Delivery &amp; Presentations</w:t>
            </w:r>
          </w:p>
        </w:tc>
      </w:tr>
      <w:tr w:rsidR="656B39FC" w:rsidTr="656B39FC" w14:paraId="0E664083">
        <w:trPr>
          <w:trHeight w:val="300"/>
        </w:trPr>
        <w:tc>
          <w:tcPr>
            <w:tcW w:w="3286" w:type="dxa"/>
            <w:tcMar/>
            <w:vAlign w:val="top"/>
          </w:tcPr>
          <w:p w:rsidR="656B39FC" w:rsidP="656B39FC" w:rsidRDefault="656B39FC" w14:paraId="7EC70497" w14:textId="60F251B2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656B39FC" w:rsidR="656B39FC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ReactJS Basics</w:t>
            </w:r>
          </w:p>
        </w:tc>
        <w:tc>
          <w:tcPr>
            <w:tcW w:w="3607" w:type="dxa"/>
            <w:tcMar/>
            <w:vAlign w:val="top"/>
          </w:tcPr>
          <w:p w:rsidR="656B39FC" w:rsidP="656B39FC" w:rsidRDefault="656B39FC" w14:paraId="083B3DBE" w14:textId="37849769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656B39FC" w:rsidR="656B39FC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Quality System Documentation</w:t>
            </w:r>
          </w:p>
        </w:tc>
        <w:tc>
          <w:tcPr>
            <w:tcW w:w="3753" w:type="dxa"/>
            <w:tcMar/>
            <w:vAlign w:val="center"/>
          </w:tcPr>
          <w:p w:rsidR="656B39FC" w:rsidP="656B39FC" w:rsidRDefault="656B39FC" w14:paraId="5920178D" w14:textId="2C19D19C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656B39FC" w:rsidR="656B39FC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Stakeholder Reporting &amp; Presentation</w:t>
            </w:r>
            <w:r w:rsidRPr="656B39FC" w:rsidR="06AC2E42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</w:t>
            </w:r>
          </w:p>
        </w:tc>
      </w:tr>
    </w:tbl>
    <w:p w:rsidR="656B39FC" w:rsidP="656B39FC" w:rsidRDefault="656B39FC" w14:paraId="2F46785A" w14:textId="70357441">
      <w:pPr>
        <w:pStyle w:val="Normal"/>
        <w:spacing w:after="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</w:pPr>
    </w:p>
    <w:p w:rsidR="656B39FC" w:rsidP="656B39FC" w:rsidRDefault="656B39FC" w14:paraId="6C7555EC" w14:textId="33A0E17B">
      <w:pPr>
        <w:pStyle w:val="Normal"/>
        <w:spacing w:after="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</w:pPr>
    </w:p>
    <w:p w:rsidR="1240A169" w:rsidP="656B39FC" w:rsidRDefault="1240A169" w14:paraId="206848DF" w14:textId="78163983">
      <w:pPr>
        <w:pStyle w:val="Normal"/>
        <w:spacing w:after="24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</w:pPr>
      <w:r w:rsidRPr="656B39FC" w:rsidR="1240A169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Selected Achievements</w:t>
      </w:r>
    </w:p>
    <w:p w:rsidR="1240A169" w:rsidP="656B39FC" w:rsidRDefault="1240A169" w14:paraId="66C6AA62" w14:textId="08C01482">
      <w:p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56B39FC" w:rsidR="1240A169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Global Diagnostic Harmonization (WHO)</w:t>
      </w:r>
      <w:r>
        <w:br/>
      </w:r>
      <w:r w:rsidRPr="656B39FC" w:rsidR="1240A169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Led international studies with 30+ labs to establish WHO primary NAT standards for WNV, HSV, HIV-2, and HAV, reducing inter-lab variability by 15%. Co-authored 4 WHO Technical Reports (2017–2020).</w:t>
      </w:r>
    </w:p>
    <w:p w:rsidR="1240A169" w:rsidP="656B39FC" w:rsidRDefault="1240A169" w14:paraId="33B474D8" w14:textId="26C6E23B">
      <w:p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56B39FC" w:rsidR="1240A169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Operational Excellence (Anthony Nolan, 2023–2024)</w:t>
      </w:r>
      <w:r>
        <w:br/>
      </w:r>
      <w:r w:rsidRPr="656B39FC" w:rsidR="1240A169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Redesigned Dynex ELISA and LIMS workflows, boosting throughput by 25% and cutting manual data entry by 30%. Achieved zero major findings in the 2024 UKAS audit.</w:t>
      </w:r>
    </w:p>
    <w:p w:rsidR="1240A169" w:rsidP="656B39FC" w:rsidRDefault="1240A169" w14:paraId="3CAB5EC2" w14:textId="763B97E6">
      <w:pPr>
        <w:spacing w:after="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</w:pPr>
      <w:r w:rsidRPr="656B39FC" w:rsidR="1240A169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Pandemic Response &amp; Resilient Delivery</w:t>
      </w:r>
    </w:p>
    <w:p w:rsidR="1240A169" w:rsidP="656B39FC" w:rsidRDefault="1240A169" w14:paraId="4F12F824" w14:textId="5C4DD5F0">
      <w:pPr>
        <w:pStyle w:val="Normal"/>
        <w:numPr>
          <w:ilvl w:val="0"/>
          <w:numId w:val="25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56B39FC" w:rsidR="1240A169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Coordinated production of a 7-member respiratory virus reference panel (3,000+ vials) during COVID-19, supporting 10+ vaccine </w:t>
      </w:r>
      <w:r w:rsidRPr="656B39FC" w:rsidR="1D03385D">
        <w:rPr>
          <w:rFonts w:ascii="Arial" w:hAnsi="Arial" w:eastAsia="Arial" w:cs="Arial"/>
          <w:noProof w:val="0"/>
          <w:sz w:val="20"/>
          <w:szCs w:val="20"/>
          <w:lang w:val="en-US"/>
        </w:rPr>
        <w:t>programs</w:t>
      </w:r>
      <w:r w:rsidRPr="656B39FC" w:rsidR="1240A169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despite 40% staff shortages.</w:t>
      </w:r>
    </w:p>
    <w:p w:rsidR="1240A169" w:rsidP="656B39FC" w:rsidRDefault="1240A169" w14:paraId="7D85DB82" w14:textId="3B237615">
      <w:pPr>
        <w:pStyle w:val="Normal"/>
        <w:numPr>
          <w:ilvl w:val="0"/>
          <w:numId w:val="25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56B39FC" w:rsidR="1240A169">
        <w:rPr>
          <w:rFonts w:ascii="Arial" w:hAnsi="Arial" w:eastAsia="Arial" w:cs="Arial"/>
          <w:noProof w:val="0"/>
          <w:sz w:val="20"/>
          <w:szCs w:val="20"/>
          <w:lang w:val="en-US"/>
        </w:rPr>
        <w:t>Maintained ISO 17025 plasma pool screening during Brexit demand surges through inventory optimization and proactive equipment maintenance.</w:t>
      </w:r>
    </w:p>
    <w:p w:rsidR="1240A169" w:rsidP="656B39FC" w:rsidRDefault="1240A169" w14:paraId="03CF9318" w14:textId="30F12082">
      <w:p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56B39FC" w:rsidR="1240A169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Strategic Infrastructure Development</w:t>
      </w:r>
      <w:r>
        <w:br/>
      </w:r>
      <w:r w:rsidRPr="656B39FC" w:rsidR="1240A169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Directed Class 3 lab refurbishment for WNV standard production, integrating Paul Ehrlich Institute calibrants to meet WHO timelines.</w:t>
      </w:r>
    </w:p>
    <w:p w:rsidR="351A1D8B" w:rsidP="656B39FC" w:rsidRDefault="351A1D8B" w14:paraId="5D548C34" w14:textId="6BCC69C8">
      <w:pPr>
        <w:pStyle w:val="Normal"/>
        <w:spacing w:after="24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</w:pPr>
      <w:r w:rsidRPr="656B39FC" w:rsidR="351A1D8B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Professional Experience</w:t>
      </w:r>
    </w:p>
    <w:p w:rsidR="351A1D8B" w:rsidP="656B39FC" w:rsidRDefault="351A1D8B" w14:paraId="003A5C8F" w14:textId="51A7D61A">
      <w:p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56B39FC" w:rsidR="351A1D8B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Senior Laboratory Scientist</w:t>
      </w:r>
      <w:r>
        <w:br/>
      </w: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</w:t>
      </w:r>
      <w:r w:rsidRPr="656B39FC" w:rsidR="351A1D8B"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  <w:t>Anthony Nolan Research Institute, London</w:t>
      </w: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 Aug 2023 – Feb 2024</w:t>
      </w:r>
    </w:p>
    <w:p w:rsidR="351A1D8B" w:rsidP="656B39FC" w:rsidRDefault="351A1D8B" w14:paraId="38BCA1EC" w14:textId="5BF225C5">
      <w:pPr>
        <w:pStyle w:val="Normal"/>
        <w:numPr>
          <w:ilvl w:val="0"/>
          <w:numId w:val="19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Optimized ABO blood-group testing on the Immunocor Echo platform, reducing error rates from 1.5% to 0.5% through comprehensive protocol standardization and staff retraining.</w:t>
      </w:r>
    </w:p>
    <w:p w:rsidR="351A1D8B" w:rsidP="656B39FC" w:rsidRDefault="351A1D8B" w14:paraId="65EADF54" w14:textId="2953E8A0">
      <w:pPr>
        <w:pStyle w:val="Normal"/>
        <w:numPr>
          <w:ilvl w:val="0"/>
          <w:numId w:val="19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Enhanced laboratory efficiency by streamlining LIMS data-logging workflows, resulting in a daily time saving of approximately 2 hours for technical teams.</w:t>
      </w:r>
    </w:p>
    <w:p w:rsidR="351A1D8B" w:rsidP="656B39FC" w:rsidRDefault="351A1D8B" w14:paraId="287C3A9D" w14:textId="1587A847">
      <w:pPr>
        <w:pStyle w:val="Normal"/>
        <w:numPr>
          <w:ilvl w:val="0"/>
          <w:numId w:val="19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Contributed to the successful 2024 UKAS audit, achieving zero major findings by ensuring strict adherence to quality standards and continuous process improvement.</w:t>
      </w:r>
    </w:p>
    <w:p w:rsidR="351A1D8B" w:rsidP="656B39FC" w:rsidRDefault="351A1D8B" w14:paraId="790C0A3A" w14:textId="3940A6EF">
      <w:p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56B39FC" w:rsidR="351A1D8B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Scientist (HEO), Infectious Disease Diagnostics</w:t>
      </w:r>
      <w:r>
        <w:br/>
      </w: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</w:t>
      </w:r>
      <w:r w:rsidRPr="656B39FC" w:rsidR="351A1D8B"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  <w:t>NIBSC (MHRA), South Mimms</w:t>
      </w: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 Mar 2013 – Aug 2022</w:t>
      </w:r>
    </w:p>
    <w:p w:rsidR="351A1D8B" w:rsidP="656B39FC" w:rsidRDefault="351A1D8B" w14:paraId="75F79786" w14:textId="7D9CD178">
      <w:pPr>
        <w:pStyle w:val="Normal"/>
        <w:numPr>
          <w:ilvl w:val="0"/>
          <w:numId w:val="20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Managed the end-to-end production of CE-marked reagents under ISO 13485 and GMP standards, maintaining 100% compliance across nine consecutive audits.</w:t>
      </w:r>
    </w:p>
    <w:p w:rsidR="351A1D8B" w:rsidP="656B39FC" w:rsidRDefault="351A1D8B" w14:paraId="05B09A47" w14:textId="2AC7B14E">
      <w:pPr>
        <w:pStyle w:val="Normal"/>
        <w:numPr>
          <w:ilvl w:val="0"/>
          <w:numId w:val="20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Introduced droplet digital PCR (ddPCR) assays for vaccine stability testing, doubling sensitivity for low-level viral detection and enhancing quality control measures.</w:t>
      </w:r>
    </w:p>
    <w:p w:rsidR="351A1D8B" w:rsidP="656B39FC" w:rsidRDefault="351A1D8B" w14:paraId="4E8967AE" w14:textId="057547F3">
      <w:pPr>
        <w:pStyle w:val="Normal"/>
        <w:numPr>
          <w:ilvl w:val="0"/>
          <w:numId w:val="20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Led WHO NAT standardization projects, including the upgrade of Containment Level 3 (CL3) facilities and fostering global stakeholder consensus through collaborative studies.</w:t>
      </w:r>
    </w:p>
    <w:p w:rsidR="351A1D8B" w:rsidP="656B39FC" w:rsidRDefault="351A1D8B" w14:paraId="44F99321" w14:textId="321BEB7C">
      <w:pPr>
        <w:pStyle w:val="Normal"/>
        <w:numPr>
          <w:ilvl w:val="0"/>
          <w:numId w:val="20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Directed the refurbishment of SAPO4 Schedule 5-compliant CL3 laboratories for West Nile Virus standard production, integrating Paul Ehrlich Institute calibrants to meet WHO timelines.</w:t>
      </w:r>
    </w:p>
    <w:p w:rsidR="351A1D8B" w:rsidP="656B39FC" w:rsidRDefault="351A1D8B" w14:paraId="61DE632E" w14:textId="1CEDB62F">
      <w:p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56B39FC" w:rsidR="351A1D8B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Healthcare Scientist Practitioner</w:t>
      </w:r>
      <w:r>
        <w:br/>
      </w: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</w:t>
      </w:r>
      <w:r w:rsidRPr="656B39FC" w:rsidR="351A1D8B"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  <w:t>UK Health Security Agency, Colindale</w:t>
      </w: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 Jan 2010 – Jan 2011</w:t>
      </w:r>
    </w:p>
    <w:p w:rsidR="351A1D8B" w:rsidP="656B39FC" w:rsidRDefault="351A1D8B" w14:paraId="59BDC235" w14:textId="4A1480BD">
      <w:pPr>
        <w:pStyle w:val="Normal"/>
        <w:numPr>
          <w:ilvl w:val="0"/>
          <w:numId w:val="21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Performed RT-qPCR diagnostics for H1N1 pandemic response under CPA standards, ensuring rapid and accurate testing during a critical public health emergency.</w:t>
      </w:r>
    </w:p>
    <w:p w:rsidR="351A1D8B" w:rsidP="656B39FC" w:rsidRDefault="351A1D8B" w14:paraId="4C4C5EFA" w14:textId="079D46C3">
      <w:pPr>
        <w:pStyle w:val="Normal"/>
        <w:numPr>
          <w:ilvl w:val="0"/>
          <w:numId w:val="21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Authored emergency Standard Operating Procedures (SOPs) and trained 12 staff members, enhancing the laboratory's preparedness and response capabilities.</w:t>
      </w:r>
    </w:p>
    <w:p w:rsidR="351A1D8B" w:rsidP="656B39FC" w:rsidRDefault="351A1D8B" w14:paraId="71FA1545" w14:textId="4A254EDC">
      <w:pPr>
        <w:spacing w:after="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</w:pPr>
      <w:r w:rsidRPr="656B39FC" w:rsidR="351A1D8B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Earlier Roles:</w:t>
      </w:r>
    </w:p>
    <w:p w:rsidR="351A1D8B" w:rsidP="656B39FC" w:rsidRDefault="351A1D8B" w14:paraId="5929FE98" w14:textId="6DF85F8A">
      <w:pPr>
        <w:pStyle w:val="Normal"/>
        <w:numPr>
          <w:ilvl w:val="0"/>
          <w:numId w:val="22"/>
        </w:numPr>
        <w:spacing w:after="0" w:afterAutospacing="off"/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</w:pPr>
      <w:r w:rsidRPr="656B39FC" w:rsidR="351A1D8B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Laboratory Manager</w:t>
      </w: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, </w:t>
      </w:r>
      <w:r w:rsidRPr="656B39FC" w:rsidR="351A1D8B"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  <w:t xml:space="preserve">Smiths Detection, </w:t>
      </w:r>
      <w:r w:rsidRPr="656B39FC" w:rsidR="351A1D8B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Biochemistry Technician</w:t>
      </w: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, </w:t>
      </w:r>
      <w:r w:rsidRPr="656B39FC" w:rsidR="351A1D8B"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  <w:t xml:space="preserve">Bio Products Laboratory, </w:t>
      </w:r>
      <w:r w:rsidRPr="656B39FC" w:rsidR="351A1D8B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Experimental Officer</w:t>
      </w: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, </w:t>
      </w:r>
      <w:r w:rsidRPr="656B39FC" w:rsidR="351A1D8B"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  <w:t xml:space="preserve">Covance. </w:t>
      </w:r>
      <w:r w:rsidRPr="656B39FC" w:rsidR="351A1D8B"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  <w:t>Full employment history available upon request.</w:t>
      </w:r>
    </w:p>
    <w:p w:rsidR="656B39FC" w:rsidP="656B39FC" w:rsidRDefault="656B39FC" w14:paraId="11A24D4B" w14:textId="7B01A5D8">
      <w:pPr>
        <w:spacing w:after="0" w:afterAutospacing="off"/>
        <w:rPr>
          <w:rFonts w:ascii="Arial" w:hAnsi="Arial" w:eastAsia="Arial" w:cs="Arial"/>
          <w:sz w:val="20"/>
          <w:szCs w:val="20"/>
        </w:rPr>
      </w:pPr>
    </w:p>
    <w:p w:rsidR="351A1D8B" w:rsidP="656B39FC" w:rsidRDefault="351A1D8B" w14:paraId="79349226" w14:textId="57DE5482">
      <w:pPr>
        <w:pStyle w:val="Normal"/>
        <w:spacing w:after="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</w:pPr>
      <w:r w:rsidRPr="656B39FC" w:rsidR="351A1D8B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Educatio</w:t>
      </w:r>
      <w:r w:rsidRPr="656B39FC" w:rsidR="68D242C9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n</w:t>
      </w:r>
    </w:p>
    <w:p w:rsidR="351A1D8B" w:rsidP="656B39FC" w:rsidRDefault="351A1D8B" w14:paraId="3D6937A2" w14:textId="3245F83A">
      <w:pPr>
        <w:pStyle w:val="Normal"/>
        <w:numPr>
          <w:ilvl w:val="0"/>
          <w:numId w:val="23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56B39FC" w:rsidR="351A1D8B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BSc (Hons) Medical Biochemistry</w:t>
      </w: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, </w:t>
      </w:r>
      <w:r w:rsidRPr="656B39FC" w:rsidR="351A1D8B"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  <w:t>Brunel University London</w:t>
      </w: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, 2001 – 2005</w:t>
      </w:r>
    </w:p>
    <w:p w:rsidR="351A1D8B" w:rsidP="656B39FC" w:rsidRDefault="351A1D8B" w14:paraId="6052F2E8" w14:textId="395C5FE8">
      <w:pPr>
        <w:pStyle w:val="Normal"/>
        <w:numPr>
          <w:ilvl w:val="0"/>
          <w:numId w:val="23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56B39FC" w:rsidR="351A1D8B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Diploma in Professional Development</w:t>
      </w: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, </w:t>
      </w:r>
      <w:r w:rsidRPr="656B39FC" w:rsidR="351A1D8B"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  <w:t>Northwick Park Hospital</w:t>
      </w: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, 2003 – 2004</w:t>
      </w:r>
    </w:p>
    <w:p w:rsidR="656B39FC" w:rsidP="656B39FC" w:rsidRDefault="656B39FC" w14:paraId="56D20A5E" w14:textId="3CBC53C5">
      <w:pPr>
        <w:spacing w:after="0" w:afterAutospacing="off"/>
        <w:rPr>
          <w:rFonts w:ascii="Arial" w:hAnsi="Arial" w:eastAsia="Arial" w:cs="Arial"/>
          <w:sz w:val="20"/>
          <w:szCs w:val="20"/>
        </w:rPr>
      </w:pPr>
    </w:p>
    <w:p w:rsidR="351A1D8B" w:rsidP="656B39FC" w:rsidRDefault="351A1D8B" w14:paraId="75838D41" w14:textId="4FD2C93C">
      <w:pPr>
        <w:pStyle w:val="Normal"/>
        <w:spacing w:after="24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</w:pPr>
      <w:r w:rsidRPr="656B39FC" w:rsidR="351A1D8B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Publications &amp; Affiliations</w:t>
      </w:r>
    </w:p>
    <w:p w:rsidR="351A1D8B" w:rsidP="656B39FC" w:rsidRDefault="351A1D8B" w14:paraId="0C324372" w14:textId="34E2737B">
      <w:pPr>
        <w:pStyle w:val="Normal"/>
        <w:spacing w:after="0" w:afterAutospacing="off"/>
        <w:ind w:left="0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56B39FC" w:rsidR="351A1D8B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Co-author</w:t>
      </w: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, WHO Technical Reports:</w:t>
      </w:r>
      <w:r w:rsidRPr="656B39FC" w:rsidR="32CC0501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</w:t>
      </w: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West Nile Virus RNA (2020)</w:t>
      </w:r>
      <w:r w:rsidRPr="656B39FC" w:rsidR="6DEC273B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, </w:t>
      </w: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Herpes Simplex Virus DNA (2020)</w:t>
      </w:r>
      <w:r w:rsidRPr="656B39FC" w:rsidR="6B31C91A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, </w:t>
      </w: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HIV-2 RNA (2018)</w:t>
      </w:r>
      <w:r w:rsidRPr="656B39FC" w:rsidR="4F57349B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, </w:t>
      </w: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Hepatitis A Virus RNA (2017)</w:t>
      </w:r>
    </w:p>
    <w:p w:rsidR="656B39FC" w:rsidP="656B39FC" w:rsidRDefault="656B39FC" w14:paraId="1C45D31E" w14:textId="48571094">
      <w:pPr>
        <w:pStyle w:val="Normal"/>
        <w:spacing w:after="0" w:afterAutospacing="off"/>
        <w:ind w:left="720"/>
        <w:rPr>
          <w:rFonts w:ascii="Arial" w:hAnsi="Arial" w:eastAsia="Arial" w:cs="Arial"/>
          <w:noProof w:val="0"/>
          <w:sz w:val="20"/>
          <w:szCs w:val="20"/>
          <w:lang w:val="en-US"/>
        </w:rPr>
      </w:pPr>
    </w:p>
    <w:p w:rsidR="351A1D8B" w:rsidP="656B39FC" w:rsidRDefault="351A1D8B" w14:paraId="73D4C0E9" w14:textId="10107B30">
      <w:pPr>
        <w:pStyle w:val="Normal"/>
        <w:spacing w:after="0" w:afterAutospacing="off"/>
        <w:ind w:left="0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56B39FC" w:rsidR="351A1D8B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Memberships</w:t>
      </w:r>
    </w:p>
    <w:p w:rsidR="351A1D8B" w:rsidP="656B39FC" w:rsidRDefault="351A1D8B" w14:paraId="5FF4C483" w14:textId="2EDC3BD9">
      <w:pPr>
        <w:pStyle w:val="Normal"/>
        <w:numPr>
          <w:ilvl w:val="0"/>
          <w:numId w:val="24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Clinical Virology Network</w:t>
      </w:r>
    </w:p>
    <w:p w:rsidR="351A1D8B" w:rsidP="656B39FC" w:rsidRDefault="351A1D8B" w14:paraId="6835C038" w14:textId="7048ADA5">
      <w:pPr>
        <w:pStyle w:val="Normal"/>
        <w:numPr>
          <w:ilvl w:val="0"/>
          <w:numId w:val="24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MHRA Diagnostics Working Group</w:t>
      </w:r>
    </w:p>
    <w:p w:rsidR="351A1D8B" w:rsidP="656B39FC" w:rsidRDefault="351A1D8B" w14:paraId="26EAC0E9" w14:textId="10E490AD">
      <w:pPr>
        <w:pStyle w:val="Normal"/>
        <w:numPr>
          <w:ilvl w:val="0"/>
          <w:numId w:val="24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UKAS Best Practice Forum</w:t>
      </w:r>
    </w:p>
    <w:p w:rsidR="656B39FC" w:rsidP="656B39FC" w:rsidRDefault="656B39FC" w14:paraId="02931B1E" w14:textId="185FFBD6">
      <w:pPr>
        <w:pStyle w:val="Normal"/>
        <w:spacing w:after="0" w:afterAutospacing="off"/>
        <w:rPr>
          <w:rFonts w:ascii="Arial" w:hAnsi="Arial" w:eastAsia="Arial" w:cs="Arial"/>
          <w:sz w:val="20"/>
          <w:szCs w:val="20"/>
        </w:rPr>
      </w:pPr>
    </w:p>
    <w:p w:rsidR="351A1D8B" w:rsidP="656B39FC" w:rsidRDefault="351A1D8B" w14:paraId="1B7E2DFF" w14:textId="77F72864">
      <w:p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56B39FC" w:rsidR="351A1D8B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Availability:</w:t>
      </w: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Immediate</w:t>
      </w:r>
      <w:r>
        <w:br/>
      </w: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</w:t>
      </w:r>
      <w:r w:rsidRPr="656B39FC" w:rsidR="351A1D8B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References:</w:t>
      </w: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Available upon request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5">
    <w:nsid w:val="3678a3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4ff4e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4790c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7c517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a82c6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b6992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7ed4a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d5958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80367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6ea7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ff0db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92303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8492c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aa41b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cd574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a02bd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74a9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5c71d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2655d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a2fe9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a19c2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785cd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492ef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20856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93859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0473CD"/>
    <w:rsid w:val="00C1B8FE"/>
    <w:rsid w:val="00F3DC18"/>
    <w:rsid w:val="0282AD0B"/>
    <w:rsid w:val="041979AB"/>
    <w:rsid w:val="04570B40"/>
    <w:rsid w:val="04E35AC2"/>
    <w:rsid w:val="04E6C10F"/>
    <w:rsid w:val="056B46AE"/>
    <w:rsid w:val="06AC2E42"/>
    <w:rsid w:val="07E4E63F"/>
    <w:rsid w:val="0CCF5D2D"/>
    <w:rsid w:val="0D99E1D6"/>
    <w:rsid w:val="0E31359D"/>
    <w:rsid w:val="0FAA120B"/>
    <w:rsid w:val="1240A169"/>
    <w:rsid w:val="12714443"/>
    <w:rsid w:val="136FE89A"/>
    <w:rsid w:val="15D45C56"/>
    <w:rsid w:val="1649B3BE"/>
    <w:rsid w:val="16574401"/>
    <w:rsid w:val="16574401"/>
    <w:rsid w:val="17E8A763"/>
    <w:rsid w:val="18119844"/>
    <w:rsid w:val="190473CD"/>
    <w:rsid w:val="1BA31382"/>
    <w:rsid w:val="1C9A978A"/>
    <w:rsid w:val="1D03385D"/>
    <w:rsid w:val="1D7FAE7E"/>
    <w:rsid w:val="1DE9D778"/>
    <w:rsid w:val="1F3B834C"/>
    <w:rsid w:val="2141BF6A"/>
    <w:rsid w:val="235DFF6C"/>
    <w:rsid w:val="23866CA2"/>
    <w:rsid w:val="2748192B"/>
    <w:rsid w:val="2775EABE"/>
    <w:rsid w:val="27F4564F"/>
    <w:rsid w:val="2B7D407F"/>
    <w:rsid w:val="2E998BD8"/>
    <w:rsid w:val="30AAB941"/>
    <w:rsid w:val="31341059"/>
    <w:rsid w:val="31341059"/>
    <w:rsid w:val="3212BC11"/>
    <w:rsid w:val="32CC0501"/>
    <w:rsid w:val="337EC2AE"/>
    <w:rsid w:val="34C710CE"/>
    <w:rsid w:val="350DF673"/>
    <w:rsid w:val="351A1D8B"/>
    <w:rsid w:val="352C3B9E"/>
    <w:rsid w:val="36600151"/>
    <w:rsid w:val="373F00D5"/>
    <w:rsid w:val="37E821C1"/>
    <w:rsid w:val="3B77BCC0"/>
    <w:rsid w:val="40D11AB4"/>
    <w:rsid w:val="44109A1E"/>
    <w:rsid w:val="45EF0A66"/>
    <w:rsid w:val="4B13E6FA"/>
    <w:rsid w:val="4C46747C"/>
    <w:rsid w:val="4CE22AFA"/>
    <w:rsid w:val="4E1BC564"/>
    <w:rsid w:val="4F3DA023"/>
    <w:rsid w:val="4F57349B"/>
    <w:rsid w:val="50C80AA5"/>
    <w:rsid w:val="54A4EC9E"/>
    <w:rsid w:val="56745E97"/>
    <w:rsid w:val="56B3C51F"/>
    <w:rsid w:val="56B3C51F"/>
    <w:rsid w:val="56E6EE88"/>
    <w:rsid w:val="57CE478E"/>
    <w:rsid w:val="5B6505A7"/>
    <w:rsid w:val="5BDE19F8"/>
    <w:rsid w:val="5C35F538"/>
    <w:rsid w:val="634C1168"/>
    <w:rsid w:val="6369ACB5"/>
    <w:rsid w:val="65577384"/>
    <w:rsid w:val="656B39FC"/>
    <w:rsid w:val="68D242C9"/>
    <w:rsid w:val="6AC4055C"/>
    <w:rsid w:val="6B31C91A"/>
    <w:rsid w:val="6CAF7705"/>
    <w:rsid w:val="6DD340E9"/>
    <w:rsid w:val="6DEC273B"/>
    <w:rsid w:val="6FB4055C"/>
    <w:rsid w:val="6FDB3A6D"/>
    <w:rsid w:val="709B74B7"/>
    <w:rsid w:val="76FC5816"/>
    <w:rsid w:val="78275D07"/>
    <w:rsid w:val="7A6F2841"/>
    <w:rsid w:val="7C206D22"/>
    <w:rsid w:val="7C2B5C4D"/>
    <w:rsid w:val="7E35BE90"/>
    <w:rsid w:val="7FE7B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473CD"/>
  <w15:chartTrackingRefBased/>
  <w15:docId w15:val="{5DBBE0F7-6760-4D9B-BA9A-1A7A6023199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05b4fc76f6149bc" /><Relationship Type="http://schemas.openxmlformats.org/officeDocument/2006/relationships/hyperlink" Target="mailto:rehan.minhas@hotmail.co.uk" TargetMode="External" Id="Rda84ea2ec97941c6" /><Relationship Type="http://schemas.openxmlformats.org/officeDocument/2006/relationships/hyperlink" Target="https://www.linkedin.com/in/rehan-minhas" TargetMode="External" Id="Rb8d4467e012b4fa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2024-12-13T17:24:20.8237553Z</dcterms:created>
  <dcterms:modified xsi:type="dcterms:W3CDTF">2025-05-14T20:48:17.9157498Z</dcterms:modified>
  <dc:creator>Rehan M</dc:creator>
  <lastModifiedBy>Rehan M</lastModifiedBy>
</coreProperties>
</file>