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Day 18: Custom Hooks – Reusable Logic in React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3"/>
      </w:pPr>
      <w:r>
        <w:rPr>
          <w:b/>
          <w:bCs/>
        </w:rPr>
        <w:t xml:space="preserve">1. Introduction</w:t>
      </w:r>
    </w:p>
    <w:p>
      <w:pPr>
        <w:pStyle w:val="FirstParagraph"/>
      </w:pPr>
      <w:r>
        <w:t xml:space="preserve">React provides</w:t>
      </w:r>
      <w:r>
        <w:t xml:space="preserve"> </w:t>
      </w:r>
      <w:r>
        <w:rPr>
          <w:b/>
          <w:bCs/>
        </w:rPr>
        <w:t xml:space="preserve">Hooks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,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, etc.) to manage state and side effects. However, when multiple components share the same logic, repeating code in each component becomes messy.</w:t>
      </w:r>
    </w:p>
    <w:p>
      <w:pPr>
        <w:pStyle w:val="BodyText"/>
      </w:pPr>
      <w:r>
        <w:t xml:space="preserve">To solve this, React gives us</w:t>
      </w:r>
      <w:r>
        <w:t xml:space="preserve"> </w:t>
      </w:r>
      <w:r>
        <w:rPr>
          <w:b/>
          <w:bCs/>
        </w:rPr>
        <w:t xml:space="preserve">Custom Hooks</w:t>
      </w:r>
      <w:r>
        <w:t xml:space="preserve"> </w:t>
      </w:r>
      <w:r>
        <w:t xml:space="preserve">— a way to</w:t>
      </w:r>
      <w:r>
        <w:t xml:space="preserve"> </w:t>
      </w:r>
      <w:r>
        <w:rPr>
          <w:b/>
          <w:bCs/>
        </w:rPr>
        <w:t xml:space="preserve">reuse logic</w:t>
      </w:r>
      <w:r>
        <w:t xml:space="preserve"> </w:t>
      </w:r>
      <w:r>
        <w:t xml:space="preserve">across components.</w:t>
      </w:r>
    </w:p>
    <w:p>
      <w:r>
        <w:pict>
          <v:rect style="width:0;height:1.5pt" o:hralign="center" o:hrstd="t" o:hr="t"/>
        </w:pict>
      </w:r>
    </w:p>
    <w:bookmarkEnd w:id="20"/>
    <w:bookmarkStart w:id="21" w:name="what-are-custom-hooks"/>
    <w:p>
      <w:pPr>
        <w:pStyle w:val="Heading3"/>
      </w:pPr>
      <w:r>
        <w:rPr>
          <w:b/>
          <w:bCs/>
        </w:rPr>
        <w:t xml:space="preserve">2. What are Custom Hooks?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Custom Hook</w:t>
      </w:r>
      <w:r>
        <w:t xml:space="preserve"> </w:t>
      </w:r>
      <w:r>
        <w:t xml:space="preserve">is just a</w:t>
      </w:r>
      <w:r>
        <w:t xml:space="preserve"> </w:t>
      </w:r>
      <w:r>
        <w:rPr>
          <w:b/>
          <w:bCs/>
        </w:rPr>
        <w:t xml:space="preserve">JavaScript function</w:t>
      </w:r>
      <w:r>
        <w:t xml:space="preserve"> </w:t>
      </w:r>
      <w:r>
        <w:t xml:space="preserve">whose name starts with</w:t>
      </w:r>
      <w:r>
        <w:t xml:space="preserve"> </w:t>
      </w:r>
      <w:r>
        <w:rPr>
          <w:b/>
          <w:bCs/>
        </w:rPr>
        <w:t xml:space="preserve">“use”</w:t>
      </w:r>
      <w:r>
        <w:t xml:space="preserve"> </w:t>
      </w:r>
      <w:r>
        <w:t xml:space="preserve">and allows you to reuse stateful logic.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Key Points:</w:t>
      </w:r>
      <w:r>
        <w:t xml:space="preserve"> </w:t>
      </w:r>
      <w:r>
        <w:t xml:space="preserve">- Custom hooks are reusable.</w:t>
      </w:r>
      <w:r>
        <w:t xml:space="preserve"> </w:t>
      </w:r>
      <w:r>
        <w:t xml:space="preserve">- They can use other hooks inside (like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,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, etc.).</w:t>
      </w:r>
      <w:r>
        <w:t xml:space="preserve"> </w:t>
      </w:r>
      <w:r>
        <w:t xml:space="preserve">- They</w:t>
      </w:r>
      <w:r>
        <w:t xml:space="preserve"> </w:t>
      </w:r>
      <w:r>
        <w:rPr>
          <w:b/>
          <w:bCs/>
        </w:rPr>
        <w:t xml:space="preserve">don’t return JSX</w:t>
      </w:r>
      <w:r>
        <w:t xml:space="preserve">; they return data, functions, or objects.</w:t>
      </w:r>
    </w:p>
    <w:p>
      <w:r>
        <w:pict>
          <v:rect style="width:0;height:1.5pt" o:hralign="center" o:hrstd="t" o:hr="t"/>
        </w:pict>
      </w:r>
    </w:p>
    <w:bookmarkEnd w:id="21"/>
    <w:bookmarkStart w:id="22" w:name="why-we-use-custom-hooks"/>
    <w:p>
      <w:pPr>
        <w:pStyle w:val="Heading3"/>
      </w:pPr>
      <w:r>
        <w:rPr>
          <w:b/>
          <w:bCs/>
        </w:rPr>
        <w:t xml:space="preserve">3. Why We Use Custom Hooks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71"/>
        <w:gridCol w:w="41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Problem</w:t>
            </w:r>
          </w:p>
        </w:tc>
        <w:tc>
          <w:tcPr/>
          <w:p>
            <w:pPr>
              <w:pStyle w:val="Compac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Repeated logic in multiple components (e.g., fetching data, handling forms)</w:t>
            </w:r>
          </w:p>
        </w:tc>
        <w:tc>
          <w:tcPr/>
          <w:p>
            <w:pPr>
              <w:pStyle w:val="Compact"/>
            </w:pPr>
            <w:r>
              <w:t xml:space="preserve">Write it once in a custom hook and reuse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Complex components become hard to read</w:t>
            </w:r>
          </w:p>
        </w:tc>
        <w:tc>
          <w:tcPr/>
          <w:p>
            <w:pPr>
              <w:pStyle w:val="Compact"/>
            </w:pPr>
            <w:r>
              <w:t xml:space="preserve">Move logic out to a custom hook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Need separation of concerns</w:t>
            </w:r>
          </w:p>
        </w:tc>
        <w:tc>
          <w:tcPr/>
          <w:p>
            <w:pPr>
              <w:pStyle w:val="Compact"/>
            </w:pPr>
            <w:r>
              <w:t xml:space="preserve">Keep logic and UI separate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when-to-use-custom-hooks"/>
    <w:p>
      <w:pPr>
        <w:pStyle w:val="Heading3"/>
      </w:pPr>
      <w:r>
        <w:rPr>
          <w:b/>
          <w:bCs/>
        </w:rPr>
        <w:t xml:space="preserve">4. When to Use Custom Hooks</w:t>
      </w:r>
    </w:p>
    <w:p>
      <w:pPr>
        <w:pStyle w:val="FirstParagraph"/>
      </w:pPr>
      <w:r>
        <w:t xml:space="preserve">You use them when:</w:t>
      </w:r>
      <w:r>
        <w:t xml:space="preserve"> </w:t>
      </w:r>
      <w:r>
        <w:t xml:space="preserve">- The same logic (like fetching data, tracking window size, managing input state, etc.) appears in multiple places.</w:t>
      </w:r>
      <w:r>
        <w:t xml:space="preserve"> </w:t>
      </w:r>
      <w:r>
        <w:t xml:space="preserve">- You want to make code cleaner, modular, and easier to maintain.</w:t>
      </w:r>
    </w:p>
    <w:p>
      <w:r>
        <w:pict>
          <v:rect style="width:0;height:1.5pt" o:hralign="center" o:hrstd="t" o:hr="t"/>
        </w:pict>
      </w:r>
    </w:p>
    <w:bookmarkEnd w:id="23"/>
    <w:bookmarkStart w:id="24" w:name="syntax-of-a-custom-hook"/>
    <w:p>
      <w:pPr>
        <w:pStyle w:val="Heading3"/>
      </w:pPr>
      <w:r>
        <w:rPr>
          <w:b/>
          <w:bCs/>
        </w:rPr>
        <w:t xml:space="preserve">5. Syntax of a Custom Hook</w:t>
      </w:r>
    </w:p>
    <w:p>
      <w:pPr>
        <w:pStyle w:val="SourceCode"/>
      </w:pPr>
      <w:r>
        <w:rPr>
          <w:rStyle w:val="CommentTok"/>
        </w:rPr>
        <w:t xml:space="preserve">// Example: useCounter.js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useCounter</w:t>
      </w:r>
      <w:r>
        <w:rPr>
          <w:rStyle w:val="NormalTok"/>
        </w:rPr>
        <w:t xml:space="preserve">(initialValue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(initialValue)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increment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decrement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decrement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reset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✅ Returning values and functions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useCounter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4"/>
    <w:bookmarkStart w:id="25" w:name="using-custom-hook-in-a-component"/>
    <w:p>
      <w:pPr>
        <w:pStyle w:val="Heading3"/>
      </w:pPr>
      <w:r>
        <w:rPr>
          <w:b/>
          <w:bCs/>
        </w:rPr>
        <w:t xml:space="preserve">6. Using Custom Hook in a Component</w:t>
      </w:r>
    </w:p>
    <w:p>
      <w:pPr>
        <w:pStyle w:val="SourceCode"/>
      </w:pPr>
      <w:r>
        <w:rPr>
          <w:rStyle w:val="CommentTok"/>
        </w:rPr>
        <w:t xml:space="preserve">// CounterApp.js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useCounter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'./useCounter'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decrement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reset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useCounter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✅ Using custom hook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textAlign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Count: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count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increment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Increase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decrement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Decrease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reset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Reset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CounterApp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- The logic for counting is now reusable in any component.</w:t>
      </w:r>
      <w:r>
        <w:t xml:space="preserve"> </w:t>
      </w:r>
      <w:r>
        <w:t xml:space="preserve">- We can use the same hook in 10 different components without rewriting the code.</w:t>
      </w:r>
    </w:p>
    <w:p>
      <w:r>
        <w:pict>
          <v:rect style="width:0;height:1.5pt" o:hralign="center" o:hrstd="t" o:hr="t"/>
        </w:pict>
      </w:r>
    </w:p>
    <w:bookmarkEnd w:id="25"/>
    <w:bookmarkStart w:id="26" w:name="example-2-custom-hook-for-fetching-data"/>
    <w:p>
      <w:pPr>
        <w:pStyle w:val="Heading3"/>
      </w:pPr>
      <w:r>
        <w:rPr>
          <w:b/>
          <w:bCs/>
        </w:rPr>
        <w:t xml:space="preserve">7. Example 2: Custom Hook for Fetching Data</w:t>
      </w:r>
    </w:p>
    <w:p>
      <w:pPr>
        <w:pStyle w:val="SourceCode"/>
      </w:pPr>
      <w:r>
        <w:rPr>
          <w:rStyle w:val="CommentTok"/>
        </w:rPr>
        <w:t xml:space="preserve">// useFetch.js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useFetch</w:t>
      </w:r>
      <w:r>
        <w:rPr>
          <w:rStyle w:val="NormalTok"/>
        </w:rPr>
        <w:t xml:space="preserve">(url)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setData]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setLoading]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setError]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(url)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'Network error'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setData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finally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[url])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✅ Return state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useFetch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 App.js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useFetch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'./useFetch'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'https://jsonplaceholder.typicode.com/users'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(loading)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Loading...</w:t>
      </w:r>
      <w:r>
        <w:rPr>
          <w:rStyle w:val="KeywordTok"/>
        </w:rPr>
        <w:t xml:space="preserve">&lt;/h3&gt;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Error: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error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&lt;/h3&gt;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((user)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- The logic for fetching data is isolated inside</w:t>
      </w:r>
      <w:r>
        <w:t xml:space="preserve"> </w:t>
      </w:r>
      <w:r>
        <w:rPr>
          <w:rStyle w:val="VerbatimChar"/>
        </w:rPr>
        <w:t xml:space="preserve">useFetch</w:t>
      </w:r>
      <w:r>
        <w:t xml:space="preserve">.</w:t>
      </w:r>
      <w:r>
        <w:t xml:space="preserve"> </w:t>
      </w:r>
      <w:r>
        <w:t xml:space="preserve">- You can reuse</w:t>
      </w:r>
      <w:r>
        <w:t xml:space="preserve"> </w:t>
      </w:r>
      <w:r>
        <w:rPr>
          <w:rStyle w:val="VerbatimChar"/>
        </w:rPr>
        <w:t xml:space="preserve">useFetch()</w:t>
      </w:r>
      <w:r>
        <w:t xml:space="preserve"> </w:t>
      </w:r>
      <w:r>
        <w:t xml:space="preserve">anywhere in your project just by passing a different URL.</w:t>
      </w:r>
    </w:p>
    <w:p>
      <w:r>
        <w:pict>
          <v:rect style="width:0;height:1.5pt" o:hralign="center" o:hrstd="t" o:hr="t"/>
        </w:pict>
      </w:r>
    </w:p>
    <w:bookmarkEnd w:id="26"/>
    <w:bookmarkStart w:id="27" w:name="rules-of-custom-hooks"/>
    <w:p>
      <w:pPr>
        <w:pStyle w:val="Heading3"/>
      </w:pPr>
      <w:r>
        <w:rPr>
          <w:b/>
          <w:bCs/>
        </w:rPr>
        <w:t xml:space="preserve">8. Rules of Custom Hooks</w:t>
      </w:r>
    </w:p>
    <w:p>
      <w:pPr>
        <w:pStyle w:val="Compact"/>
        <w:numPr>
          <w:ilvl w:val="0"/>
          <w:numId w:val="1001"/>
        </w:numPr>
      </w:pPr>
      <w:r>
        <w:t xml:space="preserve">Must start with</w:t>
      </w:r>
      <w:r>
        <w:t xml:space="preserve"> </w:t>
      </w:r>
      <w:r>
        <w:rPr>
          <w:b/>
          <w:bCs/>
        </w:rPr>
        <w:t xml:space="preserve">use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useForm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useFetch</w:t>
      </w:r>
      <w:r>
        <w:t xml:space="preserve">, etc.).</w:t>
      </w:r>
    </w:p>
    <w:p>
      <w:pPr>
        <w:pStyle w:val="Compact"/>
        <w:numPr>
          <w:ilvl w:val="0"/>
          <w:numId w:val="1001"/>
        </w:numPr>
      </w:pPr>
      <w:r>
        <w:t xml:space="preserve">Can call other hooks inside.</w:t>
      </w:r>
    </w:p>
    <w:p>
      <w:pPr>
        <w:pStyle w:val="Compact"/>
        <w:numPr>
          <w:ilvl w:val="0"/>
          <w:numId w:val="1001"/>
        </w:numPr>
      </w:pPr>
      <w:r>
        <w:t xml:space="preserve">Must be used</w:t>
      </w:r>
      <w:r>
        <w:t xml:space="preserve"> </w:t>
      </w:r>
      <w:r>
        <w:rPr>
          <w:b/>
          <w:bCs/>
        </w:rPr>
        <w:t xml:space="preserve">inside a React component or another hook</w:t>
      </w:r>
      <w:r>
        <w:t xml:space="preserve"> </w:t>
      </w:r>
      <w:r>
        <w:t xml:space="preserve">(not inside loops, conditions, or nested functions).</w:t>
      </w:r>
    </w:p>
    <w:p>
      <w:r>
        <w:pict>
          <v:rect style="width:0;height:1.5pt" o:hralign="center" o:hrstd="t" o:hr="t"/>
        </w:pict>
      </w:r>
    </w:p>
    <w:bookmarkEnd w:id="27"/>
    <w:bookmarkStart w:id="28" w:name="advantages-of-custom-hooks"/>
    <w:p>
      <w:pPr>
        <w:pStyle w:val="Heading3"/>
      </w:pPr>
      <w:r>
        <w:rPr>
          <w:b/>
          <w:bCs/>
        </w:rPr>
        <w:t xml:space="preserve">9. Advantages of Custom Hooks</w:t>
      </w:r>
    </w:p>
    <w:p>
      <w:pPr>
        <w:pStyle w:val="Compact"/>
        <w:numPr>
          <w:ilvl w:val="0"/>
          <w:numId w:val="1002"/>
        </w:numPr>
      </w:pPr>
      <w:r>
        <w:t xml:space="preserve">Code reusability</w:t>
      </w:r>
    </w:p>
    <w:p>
      <w:pPr>
        <w:pStyle w:val="Compact"/>
        <w:numPr>
          <w:ilvl w:val="0"/>
          <w:numId w:val="1002"/>
        </w:numPr>
      </w:pPr>
      <w:r>
        <w:t xml:space="preserve">Better readability</w:t>
      </w:r>
    </w:p>
    <w:p>
      <w:pPr>
        <w:pStyle w:val="Compact"/>
        <w:numPr>
          <w:ilvl w:val="0"/>
          <w:numId w:val="1002"/>
        </w:numPr>
      </w:pPr>
      <w:r>
        <w:t xml:space="preserve">Cleaner separation between logic and UI</w:t>
      </w:r>
    </w:p>
    <w:p>
      <w:pPr>
        <w:pStyle w:val="Compact"/>
        <w:numPr>
          <w:ilvl w:val="0"/>
          <w:numId w:val="1002"/>
        </w:numPr>
      </w:pPr>
      <w:r>
        <w:t xml:space="preserve">Easier testing and debugging</w:t>
      </w:r>
    </w:p>
    <w:p>
      <w:r>
        <w:pict>
          <v:rect style="width:0;height:1.5pt" o:hralign="center" o:hrstd="t" o:hr="t"/>
        </w:pict>
      </w:r>
    </w:p>
    <w:bookmarkEnd w:id="28"/>
    <w:bookmarkStart w:id="29" w:name="exercise-for-day-18"/>
    <w:p>
      <w:pPr>
        <w:pStyle w:val="Heading3"/>
      </w:pPr>
      <w:r>
        <w:rPr>
          <w:b/>
          <w:bCs/>
        </w:rPr>
        <w:t xml:space="preserve">10. Exercise for Day 18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Task:</w:t>
      </w:r>
      <w:r>
        <w:t xml:space="preserve"> </w:t>
      </w:r>
      <w:r>
        <w:t xml:space="preserve">Create a</w:t>
      </w:r>
      <w:r>
        <w:t xml:space="preserve"> </w:t>
      </w:r>
      <w:r>
        <w:rPr>
          <w:b/>
          <w:bCs/>
        </w:rPr>
        <w:t xml:space="preserve">custom hook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useLocalStorage</w:t>
      </w:r>
      <w:r>
        <w:t xml:space="preserve"> </w:t>
      </w:r>
      <w:r>
        <w:t xml:space="preserve">that:</w:t>
      </w:r>
      <w:r>
        <w:t xml:space="preserve"> </w:t>
      </w:r>
      <w:r>
        <w:t xml:space="preserve">- Saves data to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.</w:t>
      </w:r>
      <w:r>
        <w:t xml:space="preserve"> </w:t>
      </w:r>
      <w:r>
        <w:t xml:space="preserve">- Retrieves the data when the app loads.</w:t>
      </w:r>
      <w:r>
        <w:t xml:space="preserve"> </w:t>
      </w:r>
      <w:r>
        <w:t xml:space="preserve">- Automatically updates localStorage when data changes.</w:t>
      </w:r>
    </w:p>
    <w:p>
      <w:pPr>
        <w:pStyle w:val="BodyText"/>
      </w:pPr>
      <w:r>
        <w:rPr>
          <w:b/>
          <w:bCs/>
        </w:rPr>
        <w:t xml:space="preserve">Example Output: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useLocalStorage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'Rehan'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name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Stored Name: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Hint:</w:t>
      </w:r>
      <w:r>
        <w:t xml:space="preserve"> </w:t>
      </w:r>
      <w:r>
        <w:t xml:space="preserve">You will use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,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localStorage.getItem()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setItem()</w:t>
      </w:r>
      <w:r>
        <w:t xml:space="preserve"> </w:t>
      </w:r>
      <w:r>
        <w:t xml:space="preserve">inside your hook.</w:t>
      </w:r>
    </w:p>
    <w:p>
      <w:r>
        <w:pict>
          <v:rect style="width:0;height:1.5pt" o:hralign="center" o:hrstd="t" o:hr="t"/>
        </w:pict>
      </w:r>
    </w:p>
    <w:bookmarkEnd w:id="29"/>
    <w:bookmarkStart w:id="30" w:name="summary"/>
    <w:p>
      <w:pPr>
        <w:pStyle w:val="Heading3"/>
      </w:pPr>
      <w:r>
        <w:rPr>
          <w:b/>
          <w:bCs/>
        </w:rPr>
        <w:t xml:space="preserve">Summary:</w:t>
      </w:r>
    </w:p>
    <w:p>
      <w:pPr>
        <w:pStyle w:val="Compact"/>
        <w:numPr>
          <w:ilvl w:val="0"/>
          <w:numId w:val="1003"/>
        </w:numPr>
      </w:pPr>
      <w:r>
        <w:t xml:space="preserve">Custom hooks = reusable logic.</w:t>
      </w:r>
    </w:p>
    <w:p>
      <w:pPr>
        <w:pStyle w:val="Compact"/>
        <w:numPr>
          <w:ilvl w:val="0"/>
          <w:numId w:val="1003"/>
        </w:numPr>
      </w:pPr>
      <w:r>
        <w:t xml:space="preserve">They make components cleaner.</w:t>
      </w:r>
    </w:p>
    <w:p>
      <w:pPr>
        <w:pStyle w:val="Compact"/>
        <w:numPr>
          <w:ilvl w:val="0"/>
          <w:numId w:val="1003"/>
        </w:numPr>
      </w:pPr>
      <w:r>
        <w:t xml:space="preserve">You can use them for counters, forms, data fetching, localStorage, etc.</w:t>
      </w:r>
    </w:p>
    <w:p>
      <w:pPr>
        <w:pStyle w:val="Compact"/>
        <w:numPr>
          <w:ilvl w:val="0"/>
          <w:numId w:val="1003"/>
        </w:numPr>
      </w:pPr>
      <w:r>
        <w:t xml:space="preserve">Follow hook naming conventions and React rules.</w:t>
      </w:r>
    </w:p>
    <w:p>
      <w:r>
        <w:pict>
          <v:rect style="width:0;height:1.5pt" o:hralign="center" o:hrstd="t" o:hr="t"/>
        </w:pic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2025-10-14T10:16:35Z</dcterms:created>
  <dcterms:modified xsi:type="dcterms:W3CDTF">2025-10-14T10:16:35Z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