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p3gtklhnwbz" w:id="0"/>
      <w:bookmarkEnd w:id="0"/>
      <w:r w:rsidDel="00000000" w:rsidR="00000000" w:rsidRPr="00000000">
        <w:rPr>
          <w:rtl w:val="0"/>
        </w:rPr>
        <w:t xml:space="preserve">ClearOnc Messaging Audit &amp; Assessment</w:t>
      </w:r>
    </w:p>
    <w:p w:rsidR="00000000" w:rsidDel="00000000" w:rsidP="00000000" w:rsidRDefault="00000000" w:rsidRPr="00000000" w14:paraId="00000002">
      <w:pPr>
        <w:pStyle w:val="Heading2"/>
        <w:rPr/>
      </w:pPr>
      <w:bookmarkStart w:colFirst="0" w:colLast="0" w:name="_bghs8ng5pqki" w:id="1"/>
      <w:bookmarkEnd w:id="1"/>
      <w:r w:rsidDel="00000000" w:rsidR="00000000" w:rsidRPr="00000000">
        <w:rPr>
          <w:rtl w:val="0"/>
        </w:rPr>
        <w:t xml:space="preserve">Brand Foundation </w:t>
      </w:r>
    </w:p>
    <w:p w:rsidR="00000000" w:rsidDel="00000000" w:rsidP="00000000" w:rsidRDefault="00000000" w:rsidRPr="00000000" w14:paraId="00000003">
      <w:pPr>
        <w:rPr/>
      </w:pPr>
      <w:r w:rsidDel="00000000" w:rsidR="00000000" w:rsidRPr="00000000">
        <w:rPr>
          <w:rtl w:val="0"/>
        </w:rPr>
        <w:t xml:space="preserve">Based on the provided documents, the specific mission and vision for </w:t>
      </w:r>
      <w:r w:rsidDel="00000000" w:rsidR="00000000" w:rsidRPr="00000000">
        <w:rPr>
          <w:b w:val="1"/>
          <w:bCs w:val="1"/>
          <w:rtl w:val="0"/>
        </w:rPr>
        <w:t xml:space="preserve">ClearOnc Insights</w:t>
      </w:r>
      <w:r w:rsidDel="00000000" w:rsidR="00000000" w:rsidRPr="00000000">
        <w:rPr>
          <w:rtl w:val="0"/>
        </w:rPr>
        <w:t xml:space="preserve"> are defined as follows:</w:t>
      </w:r>
    </w:p>
    <w:p w:rsidR="00000000" w:rsidDel="00000000" w:rsidP="00000000" w:rsidRDefault="00000000" w:rsidRPr="00000000" w14:paraId="00000004">
      <w:pPr>
        <w:numPr>
          <w:ilvl w:val="0"/>
          <w:numId w:val="7"/>
        </w:numPr>
        <w:spacing w:after="0" w:afterAutospacing="0"/>
        <w:ind w:left="720" w:hanging="360"/>
      </w:pPr>
      <w:r w:rsidDel="00000000" w:rsidR="00000000" w:rsidRPr="00000000">
        <w:rPr>
          <w:b w:val="1"/>
          <w:bCs w:val="1"/>
          <w:rtl w:val="0"/>
        </w:rPr>
        <w:t xml:space="preserve">Vision: </w:t>
      </w:r>
      <w:r w:rsidDel="00000000" w:rsidR="00000000" w:rsidRPr="00000000">
        <w:rPr>
          <w:rtl w:val="0"/>
        </w:rPr>
        <w:t xml:space="preserve">Better outcomes for every cancer decision, driven by expertise, powered by technology and delivered with speed, quality, and confidence.</w:t>
      </w:r>
      <w:r w:rsidDel="00000000" w:rsidR="00000000" w:rsidRPr="00000000">
        <w:rPr>
          <w:rtl w:val="0"/>
        </w:rPr>
      </w:r>
    </w:p>
    <w:p w:rsidR="00000000" w:rsidDel="00000000" w:rsidP="00000000" w:rsidRDefault="00000000" w:rsidRPr="00000000" w14:paraId="00000005">
      <w:pPr>
        <w:numPr>
          <w:ilvl w:val="0"/>
          <w:numId w:val="7"/>
        </w:numPr>
        <w:spacing w:after="0" w:afterAutospacing="0" w:before="0" w:beforeAutospacing="0"/>
        <w:ind w:left="720" w:hanging="360"/>
        <w:rPr>
          <w:u w:val="none"/>
        </w:rPr>
      </w:pPr>
      <w:r w:rsidDel="00000000" w:rsidR="00000000" w:rsidRPr="00000000">
        <w:rPr>
          <w:b w:val="1"/>
          <w:bCs w:val="1"/>
          <w:rtl w:val="0"/>
        </w:rPr>
        <w:t xml:space="preserve">Mission:</w:t>
      </w:r>
      <w:r w:rsidDel="00000000" w:rsidR="00000000" w:rsidRPr="00000000">
        <w:rPr>
          <w:rtl w:val="0"/>
        </w:rPr>
        <w:t xml:space="preserve"> Make leading cancer expertise accessible to all; faster, simpler, and smarter, through an intelligent platform that delivers answers in real time.</w:t>
      </w:r>
    </w:p>
    <w:p w:rsidR="00000000" w:rsidDel="00000000" w:rsidP="00000000" w:rsidRDefault="00000000" w:rsidRPr="00000000" w14:paraId="00000006">
      <w:pPr>
        <w:numPr>
          <w:ilvl w:val="0"/>
          <w:numId w:val="7"/>
        </w:numPr>
        <w:spacing w:after="0" w:afterAutospacing="0" w:before="0" w:beforeAutospacing="0"/>
        <w:ind w:left="720" w:hanging="360"/>
        <w:rPr>
          <w:u w:val="none"/>
        </w:rPr>
      </w:pPr>
      <w:r w:rsidDel="00000000" w:rsidR="00000000" w:rsidRPr="00000000">
        <w:rPr>
          <w:b w:val="1"/>
          <w:bCs w:val="1"/>
          <w:rtl w:val="0"/>
        </w:rPr>
        <w:t xml:space="preserve">Brand Promise: </w:t>
      </w:r>
      <w:r w:rsidDel="00000000" w:rsidR="00000000" w:rsidRPr="00000000">
        <w:rPr>
          <w:rtl w:val="0"/>
        </w:rPr>
        <w:t xml:space="preserve">The right expertise. Anywhere. Without the wait.</w:t>
      </w:r>
    </w:p>
    <w:p w:rsidR="00000000" w:rsidDel="00000000" w:rsidP="00000000" w:rsidRDefault="00000000" w:rsidRPr="00000000" w14:paraId="00000007">
      <w:pPr>
        <w:numPr>
          <w:ilvl w:val="0"/>
          <w:numId w:val="7"/>
        </w:numPr>
        <w:spacing w:after="0" w:afterAutospacing="0" w:before="0" w:beforeAutospacing="0"/>
        <w:ind w:left="720" w:hanging="360"/>
        <w:rPr>
          <w:u w:val="none"/>
        </w:rPr>
      </w:pPr>
      <w:r w:rsidDel="00000000" w:rsidR="00000000" w:rsidRPr="00000000">
        <w:rPr>
          <w:b w:val="1"/>
          <w:bCs w:val="1"/>
          <w:rtl w:val="0"/>
        </w:rPr>
        <w:t xml:space="preserve">Brand Essence: </w:t>
      </w:r>
      <w:r w:rsidDel="00000000" w:rsidR="00000000" w:rsidRPr="00000000">
        <w:rPr>
          <w:rtl w:val="0"/>
        </w:rPr>
        <w:t xml:space="preserve">ClearOnc is changing how oncology expertise is shared and scaled. We bring together leading specialists and smart technology to turn knowledge into action and make high quality decisions easier to deliver.</w:t>
      </w:r>
    </w:p>
    <w:p w:rsidR="00000000" w:rsidDel="00000000" w:rsidP="00000000" w:rsidRDefault="00000000" w:rsidRPr="00000000" w14:paraId="00000008">
      <w:pPr>
        <w:numPr>
          <w:ilvl w:val="0"/>
          <w:numId w:val="7"/>
        </w:numPr>
        <w:spacing w:before="0" w:beforeAutospacing="0"/>
        <w:ind w:left="720" w:hanging="360"/>
        <w:rPr>
          <w:u w:val="none"/>
        </w:rPr>
      </w:pPr>
      <w:r w:rsidDel="00000000" w:rsidR="00000000" w:rsidRPr="00000000">
        <w:rPr>
          <w:b w:val="1"/>
          <w:bCs w:val="1"/>
          <w:rtl w:val="0"/>
        </w:rPr>
        <w:t xml:space="preserve">Goal:</w:t>
      </w:r>
      <w:r w:rsidDel="00000000" w:rsidR="00000000" w:rsidRPr="00000000">
        <w:rPr>
          <w:rtl w:val="0"/>
        </w:rPr>
        <w:t xml:space="preserve"> Our goal is simple: better outcomes, greater confidence, and faster access to the care that every person deserves.</w:t>
      </w:r>
      <w:r w:rsidDel="00000000" w:rsidR="00000000" w:rsidRPr="00000000">
        <w:rPr>
          <w:rtl w:val="0"/>
        </w:rPr>
      </w:r>
    </w:p>
    <w:p w:rsidR="00000000" w:rsidDel="00000000" w:rsidP="00000000" w:rsidRDefault="00000000" w:rsidRPr="00000000" w14:paraId="00000009">
      <w:pPr>
        <w:pStyle w:val="Heading3"/>
        <w:keepNext w:val="0"/>
        <w:keepLines w:val="0"/>
        <w:rPr>
          <w:rFonts w:ascii="Open Sans" w:cs="Open Sans" w:eastAsia="Open Sans" w:hAnsi="Open Sans"/>
          <w:b w:val="1"/>
          <w:bCs w:val="1"/>
          <w:color w:val="000000"/>
          <w:sz w:val="26"/>
          <w:szCs w:val="26"/>
        </w:rPr>
      </w:pPr>
      <w:bookmarkStart w:colFirst="0" w:colLast="0" w:name="_uuy57r6s4zst" w:id="2"/>
      <w:bookmarkEnd w:id="2"/>
      <w:r w:rsidDel="00000000" w:rsidR="00000000" w:rsidRPr="00000000">
        <w:rPr>
          <w:rtl w:val="0"/>
        </w:rPr>
        <w:t xml:space="preserve">Assessment</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mission includes accessibility, speed, and intelligence and the vision points to better outcomes through tech-enabled expertise. These map to the top priorities of buyers: quality, cost containment, and consistency. However, I would like to see it go deeper and be more explicit about how ClearOnc is </w:t>
      </w:r>
      <w:r w:rsidDel="00000000" w:rsidR="00000000" w:rsidRPr="00000000">
        <w:rPr>
          <w:i w:val="1"/>
          <w:iCs w:val="1"/>
          <w:rtl w:val="0"/>
        </w:rPr>
        <w:t xml:space="preserve">completely</w:t>
      </w:r>
      <w:r w:rsidDel="00000000" w:rsidR="00000000" w:rsidRPr="00000000">
        <w:rPr>
          <w:rtl w:val="0"/>
        </w:rPr>
        <w:t xml:space="preserve"> changing the game of second opinions. This is a big deal! Let’s go bigger with it.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4uu5g67b0deh" w:id="3"/>
      <w:bookmarkEnd w:id="3"/>
      <w:r w:rsidDel="00000000" w:rsidR="00000000" w:rsidRPr="00000000">
        <w:rPr>
          <w:rtl w:val="0"/>
        </w:rPr>
        <w:t xml:space="preserve">Values:</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b w:val="1"/>
          <w:bCs w:val="1"/>
          <w:rtl w:val="0"/>
        </w:rPr>
        <w:t xml:space="preserve">Make Access Simple: </w:t>
      </w:r>
      <w:r w:rsidDel="00000000" w:rsidR="00000000" w:rsidRPr="00000000">
        <w:rPr>
          <w:rtl w:val="0"/>
        </w:rPr>
        <w:t xml:space="preserve">We remove barriers so expertise moves freely. Simplicity opens doors, saves time, and makes world-class care </w:t>
      </w:r>
      <w:r w:rsidDel="00000000" w:rsidR="00000000" w:rsidRPr="00000000">
        <w:rPr>
          <w:u w:val="single"/>
          <w:rtl w:val="0"/>
        </w:rPr>
        <w:t xml:space="preserve">reachable</w:t>
      </w:r>
      <w:r w:rsidDel="00000000" w:rsidR="00000000" w:rsidRPr="00000000">
        <w:rPr>
          <w:rtl w:val="0"/>
        </w:rPr>
        <w:t xml:space="preserve"> for everyone.</w:t>
      </w:r>
    </w:p>
    <w:p w:rsidR="00000000" w:rsidDel="00000000" w:rsidP="00000000" w:rsidRDefault="00000000" w:rsidRPr="00000000" w14:paraId="0000000E">
      <w:pPr>
        <w:numPr>
          <w:ilvl w:val="0"/>
          <w:numId w:val="1"/>
        </w:numPr>
        <w:spacing w:after="0" w:afterAutospacing="0" w:before="0" w:beforeAutospacing="0"/>
        <w:ind w:left="720" w:hanging="360"/>
        <w:rPr>
          <w:u w:val="none"/>
        </w:rPr>
      </w:pPr>
      <w:r w:rsidDel="00000000" w:rsidR="00000000" w:rsidRPr="00000000">
        <w:rPr>
          <w:b w:val="1"/>
          <w:bCs w:val="1"/>
          <w:rtl w:val="0"/>
        </w:rPr>
        <w:t xml:space="preserve">Move with Speed and Purpose: </w:t>
      </w:r>
      <w:r w:rsidDel="00000000" w:rsidR="00000000" w:rsidRPr="00000000">
        <w:rPr>
          <w:rtl w:val="0"/>
        </w:rPr>
        <w:t xml:space="preserve">We act quickly and intentionally. When answers travel faster, </w:t>
      </w:r>
      <w:r w:rsidDel="00000000" w:rsidR="00000000" w:rsidRPr="00000000">
        <w:rPr>
          <w:u w:val="single"/>
          <w:rtl w:val="0"/>
        </w:rPr>
        <w:t xml:space="preserve">access</w:t>
      </w:r>
      <w:r w:rsidDel="00000000" w:rsidR="00000000" w:rsidRPr="00000000">
        <w:rPr>
          <w:rtl w:val="0"/>
        </w:rPr>
        <w:t xml:space="preserve"> grows wider and outcomes improve sooner.</w:t>
      </w:r>
    </w:p>
    <w:p w:rsidR="00000000" w:rsidDel="00000000" w:rsidP="00000000" w:rsidRDefault="00000000" w:rsidRPr="00000000" w14:paraId="0000000F">
      <w:pPr>
        <w:numPr>
          <w:ilvl w:val="0"/>
          <w:numId w:val="1"/>
        </w:numPr>
        <w:spacing w:after="0" w:afterAutospacing="0" w:before="0" w:beforeAutospacing="0"/>
        <w:ind w:left="720" w:hanging="360"/>
        <w:rPr>
          <w:u w:val="none"/>
        </w:rPr>
      </w:pPr>
      <w:r w:rsidDel="00000000" w:rsidR="00000000" w:rsidRPr="00000000">
        <w:rPr>
          <w:b w:val="1"/>
          <w:bCs w:val="1"/>
          <w:rtl w:val="0"/>
        </w:rPr>
        <w:t xml:space="preserve">Set the Standard: </w:t>
      </w:r>
      <w:r w:rsidDel="00000000" w:rsidR="00000000" w:rsidRPr="00000000">
        <w:rPr>
          <w:rtl w:val="0"/>
        </w:rPr>
        <w:t xml:space="preserve">We lead by example. Every consult, every workflow, and every result reflects the highest level of quality, consistency, and </w:t>
      </w:r>
      <w:r w:rsidDel="00000000" w:rsidR="00000000" w:rsidRPr="00000000">
        <w:rPr>
          <w:u w:val="single"/>
          <w:rtl w:val="0"/>
        </w:rPr>
        <w:t xml:space="preserve">access</w:t>
      </w:r>
      <w:r w:rsidDel="00000000" w:rsidR="00000000" w:rsidRPr="00000000">
        <w:rPr>
          <w:rtl w:val="0"/>
        </w:rPr>
        <w:t xml:space="preserve"> to trusted expertise.</w:t>
      </w:r>
    </w:p>
    <w:p w:rsidR="00000000" w:rsidDel="00000000" w:rsidP="00000000" w:rsidRDefault="00000000" w:rsidRPr="00000000" w14:paraId="00000010">
      <w:pPr>
        <w:numPr>
          <w:ilvl w:val="0"/>
          <w:numId w:val="1"/>
        </w:numPr>
        <w:spacing w:after="0" w:afterAutospacing="0" w:before="0" w:beforeAutospacing="0"/>
        <w:ind w:left="720" w:hanging="360"/>
        <w:rPr>
          <w:u w:val="none"/>
        </w:rPr>
      </w:pPr>
      <w:r w:rsidDel="00000000" w:rsidR="00000000" w:rsidRPr="00000000">
        <w:rPr>
          <w:b w:val="1"/>
          <w:bCs w:val="1"/>
          <w:rtl w:val="0"/>
        </w:rPr>
        <w:t xml:space="preserve">Build Trust Every Time: </w:t>
      </w:r>
      <w:r w:rsidDel="00000000" w:rsidR="00000000" w:rsidRPr="00000000">
        <w:rPr>
          <w:rtl w:val="0"/>
        </w:rPr>
        <w:t xml:space="preserve">We earn confidence through honesty, clarity, and follow-through. </w:t>
      </w:r>
      <w:r w:rsidDel="00000000" w:rsidR="00000000" w:rsidRPr="00000000">
        <w:rPr>
          <w:u w:val="single"/>
          <w:rtl w:val="0"/>
        </w:rPr>
        <w:t xml:space="preserve">Access</w:t>
      </w:r>
      <w:r w:rsidDel="00000000" w:rsidR="00000000" w:rsidRPr="00000000">
        <w:rPr>
          <w:rtl w:val="0"/>
        </w:rPr>
        <w:t xml:space="preserve"> only matters when people can rely on it and we make sure they can.</w:t>
      </w:r>
    </w:p>
    <w:p w:rsidR="00000000" w:rsidDel="00000000" w:rsidP="00000000" w:rsidRDefault="00000000" w:rsidRPr="00000000" w14:paraId="00000011">
      <w:pPr>
        <w:numPr>
          <w:ilvl w:val="0"/>
          <w:numId w:val="1"/>
        </w:numPr>
        <w:spacing w:before="0" w:beforeAutospacing="0"/>
        <w:ind w:left="720" w:hanging="360"/>
        <w:rPr>
          <w:u w:val="none"/>
        </w:rPr>
      </w:pPr>
      <w:r w:rsidDel="00000000" w:rsidR="00000000" w:rsidRPr="00000000">
        <w:rPr>
          <w:b w:val="1"/>
          <w:bCs w:val="1"/>
          <w:rtl w:val="0"/>
        </w:rPr>
        <w:t xml:space="preserve">Grow what Matters: </w:t>
      </w:r>
      <w:r w:rsidDel="00000000" w:rsidR="00000000" w:rsidRPr="00000000">
        <w:rPr>
          <w:rtl w:val="0"/>
        </w:rPr>
        <w:t xml:space="preserve">We scale </w:t>
      </w:r>
      <w:r w:rsidDel="00000000" w:rsidR="00000000" w:rsidRPr="00000000">
        <w:rPr>
          <w:u w:val="single"/>
          <w:rtl w:val="0"/>
        </w:rPr>
        <w:t xml:space="preserve">access</w:t>
      </w:r>
      <w:r w:rsidDel="00000000" w:rsidR="00000000" w:rsidRPr="00000000">
        <w:rPr>
          <w:rtl w:val="0"/>
        </w:rPr>
        <w:t xml:space="preserve"> to knowledge, connection, and care that lasts. Every innovation brings us closer to a world where the right expertise is always within </w:t>
      </w:r>
      <w:r w:rsidDel="00000000" w:rsidR="00000000" w:rsidRPr="00000000">
        <w:rPr>
          <w:u w:val="single"/>
          <w:rtl w:val="0"/>
        </w:rPr>
        <w:t xml:space="preserve">reach</w:t>
      </w: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64msavk8m7ip" w:id="4"/>
      <w:bookmarkEnd w:id="4"/>
      <w:r w:rsidDel="00000000" w:rsidR="00000000" w:rsidRPr="00000000">
        <w:rPr>
          <w:rtl w:val="0"/>
        </w:rPr>
        <w:t xml:space="preserve">Assessment:</w:t>
      </w:r>
    </w:p>
    <w:p w:rsidR="00000000" w:rsidDel="00000000" w:rsidP="00000000" w:rsidRDefault="00000000" w:rsidRPr="00000000" w14:paraId="00000013">
      <w:pPr>
        <w:rPr/>
      </w:pPr>
      <w:r w:rsidDel="00000000" w:rsidR="00000000" w:rsidRPr="00000000">
        <w:rPr>
          <w:rtl w:val="0"/>
        </w:rPr>
        <w:t xml:space="preserve">I </w:t>
      </w:r>
      <w:r w:rsidDel="00000000" w:rsidR="00000000" w:rsidRPr="00000000">
        <w:rPr>
          <w:i w:val="1"/>
          <w:iCs w:val="1"/>
          <w:rtl w:val="0"/>
        </w:rPr>
        <w:t xml:space="preserve">love</w:t>
      </w:r>
      <w:r w:rsidDel="00000000" w:rsidR="00000000" w:rsidRPr="00000000">
        <w:rPr>
          <w:rtl w:val="0"/>
        </w:rPr>
        <w:t xml:space="preserve"> these. They are STRONG. I noticed the recurring theme of access throughout, as well as trust and expertise. So we will be sure that shines through in the messaging.</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pStyle w:val="Heading2"/>
        <w:keepNext w:val="0"/>
        <w:keepLines w:val="0"/>
        <w:rPr/>
      </w:pPr>
      <w:bookmarkStart w:colFirst="0" w:colLast="0" w:name="_zf3nb8tzifoa" w:id="5"/>
      <w:bookmarkEnd w:id="5"/>
      <w:r w:rsidDel="00000000" w:rsidR="00000000" w:rsidRPr="00000000">
        <w:rPr>
          <w:rtl w:val="0"/>
        </w:rPr>
        <w:t xml:space="preserve">Opportunity</w:t>
      </w:r>
    </w:p>
    <w:p w:rsidR="00000000" w:rsidDel="00000000" w:rsidP="00000000" w:rsidRDefault="00000000" w:rsidRPr="00000000" w14:paraId="00000016">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g1pel5h4ib1u" w:id="6"/>
      <w:bookmarkEnd w:id="6"/>
      <w:r w:rsidDel="00000000" w:rsidR="00000000" w:rsidRPr="00000000">
        <w:rPr>
          <w:rFonts w:ascii="Open Sans" w:cs="Open Sans" w:eastAsia="Open Sans" w:hAnsi="Open Sans"/>
          <w:b w:val="1"/>
          <w:bCs w:val="1"/>
          <w:color w:val="000000"/>
          <w:sz w:val="22"/>
          <w:szCs w:val="22"/>
          <w:rtl w:val="0"/>
        </w:rPr>
        <w:t xml:space="preserve">True differentiation rooted in the model and user </w:t>
      </w:r>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1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ClearOnc is not </w:t>
      </w:r>
      <w:r w:rsidDel="00000000" w:rsidR="00000000" w:rsidRPr="00000000">
        <w:rPr>
          <w:rFonts w:ascii="Open Sans" w:cs="Open Sans" w:eastAsia="Open Sans" w:hAnsi="Open Sans"/>
          <w:i w:val="1"/>
          <w:iCs w:val="1"/>
          <w:rtl w:val="0"/>
        </w:rPr>
        <w:t xml:space="preserve">incrementally</w:t>
      </w:r>
      <w:r w:rsidDel="00000000" w:rsidR="00000000" w:rsidRPr="00000000">
        <w:rPr>
          <w:rFonts w:ascii="Open Sans" w:cs="Open Sans" w:eastAsia="Open Sans" w:hAnsi="Open Sans"/>
          <w:rtl w:val="0"/>
        </w:rPr>
        <w:t xml:space="preserve"> improving the legacy second-opinion model; it is completely changing the game. Our messa</w:t>
      </w:r>
      <w:r w:rsidDel="00000000" w:rsidR="00000000" w:rsidRPr="00000000">
        <w:rPr>
          <w:rtl w:val="0"/>
        </w:rPr>
        <w:t xml:space="preserve">ging will form a strong conceptual differentiator.</w:t>
      </w:r>
      <w:r w:rsidDel="00000000" w:rsidR="00000000" w:rsidRPr="00000000">
        <w:rPr>
          <w:rtl w:val="0"/>
        </w:rPr>
      </w:r>
    </w:p>
    <w:p w:rsidR="00000000" w:rsidDel="00000000" w:rsidP="00000000" w:rsidRDefault="00000000" w:rsidRPr="00000000" w14:paraId="00000018">
      <w:pPr>
        <w:numPr>
          <w:ilvl w:val="0"/>
          <w:numId w:val="8"/>
        </w:numPr>
        <w:spacing w:after="0" w:afterAutospacing="0"/>
        <w:ind w:left="720" w:hanging="360"/>
      </w:pPr>
      <w:r w:rsidDel="00000000" w:rsidR="00000000" w:rsidRPr="00000000">
        <w:rPr>
          <w:rtl w:val="0"/>
        </w:rPr>
        <w:t xml:space="preserve">ROI: Speed + accuracy + ease of implementation = Efficiency and lower costs</w:t>
      </w:r>
    </w:p>
    <w:p w:rsidR="00000000" w:rsidDel="00000000" w:rsidP="00000000" w:rsidRDefault="00000000" w:rsidRPr="00000000" w14:paraId="00000019">
      <w:pPr>
        <w:numPr>
          <w:ilvl w:val="0"/>
          <w:numId w:val="8"/>
        </w:numPr>
        <w:spacing w:after="0" w:afterAutospacing="0" w:before="0" w:beforeAutospacing="0"/>
        <w:ind w:left="720" w:hanging="360"/>
      </w:pPr>
      <w:r w:rsidDel="00000000" w:rsidR="00000000" w:rsidRPr="00000000">
        <w:rPr>
          <w:rtl w:val="0"/>
        </w:rPr>
        <w:t xml:space="preserve">Faster turnaround: Minutes and hours, not weeks and months</w:t>
      </w:r>
    </w:p>
    <w:p w:rsidR="00000000" w:rsidDel="00000000" w:rsidP="00000000" w:rsidRDefault="00000000" w:rsidRPr="00000000" w14:paraId="0000001A">
      <w:pPr>
        <w:numPr>
          <w:ilvl w:val="0"/>
          <w:numId w:val="8"/>
        </w:numPr>
        <w:spacing w:after="0" w:afterAutospacing="0" w:before="0" w:beforeAutospacing="0"/>
        <w:ind w:left="720" w:hanging="360"/>
      </w:pPr>
      <w:r w:rsidDel="00000000" w:rsidR="00000000" w:rsidRPr="00000000">
        <w:rPr>
          <w:rtl w:val="0"/>
        </w:rPr>
        <w:t xml:space="preserve">Consistency and safety through standardized processes</w:t>
      </w:r>
    </w:p>
    <w:p w:rsidR="00000000" w:rsidDel="00000000" w:rsidP="00000000" w:rsidRDefault="00000000" w:rsidRPr="00000000" w14:paraId="0000001B">
      <w:pPr>
        <w:numPr>
          <w:ilvl w:val="0"/>
          <w:numId w:val="8"/>
        </w:numPr>
        <w:spacing w:after="0" w:afterAutospacing="0" w:before="0" w:beforeAutospacing="0"/>
        <w:ind w:left="720" w:hanging="360"/>
      </w:pPr>
      <w:r w:rsidDel="00000000" w:rsidR="00000000" w:rsidRPr="00000000">
        <w:rPr>
          <w:rtl w:val="0"/>
        </w:rPr>
        <w:t xml:space="preserve">Quality + auditability: Backed by Moffitt clinical governance</w:t>
      </w:r>
    </w:p>
    <w:p w:rsidR="00000000" w:rsidDel="00000000" w:rsidP="00000000" w:rsidRDefault="00000000" w:rsidRPr="00000000" w14:paraId="0000001C">
      <w:pPr>
        <w:numPr>
          <w:ilvl w:val="0"/>
          <w:numId w:val="8"/>
        </w:numPr>
        <w:spacing w:after="0" w:afterAutospacing="0" w:before="0" w:beforeAutospacing="0"/>
        <w:ind w:left="720" w:hanging="360"/>
      </w:pPr>
      <w:r w:rsidDel="00000000" w:rsidR="00000000" w:rsidRPr="00000000">
        <w:rPr>
          <w:rtl w:val="0"/>
        </w:rPr>
        <w:t xml:space="preserve">Trust + Credibility: clinical-grade AI</w:t>
      </w:r>
    </w:p>
    <w:p w:rsidR="00000000" w:rsidDel="00000000" w:rsidP="00000000" w:rsidRDefault="00000000" w:rsidRPr="00000000" w14:paraId="0000001D">
      <w:pPr>
        <w:numPr>
          <w:ilvl w:val="0"/>
          <w:numId w:val="8"/>
        </w:numPr>
        <w:spacing w:before="0" w:beforeAutospacing="0"/>
        <w:ind w:left="720" w:hanging="360"/>
      </w:pPr>
      <w:r w:rsidDel="00000000" w:rsidR="00000000" w:rsidRPr="00000000">
        <w:rPr>
          <w:rtl w:val="0"/>
        </w:rPr>
        <w:t xml:space="preserve">Evidence of early adoption: Case studies + BD signals</w:t>
      </w:r>
    </w:p>
    <w:p w:rsidR="00000000" w:rsidDel="00000000" w:rsidP="00000000" w:rsidRDefault="00000000" w:rsidRPr="00000000" w14:paraId="0000001E">
      <w:pPr>
        <w:pStyle w:val="Heading2"/>
        <w:rPr/>
      </w:pPr>
      <w:bookmarkStart w:colFirst="0" w:colLast="0" w:name="_phwhfh5ua1xj" w:id="7"/>
      <w:bookmarkEnd w:id="7"/>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5k41eygm063u" w:id="8"/>
      <w:bookmarkEnd w:id="8"/>
      <w:r w:rsidDel="00000000" w:rsidR="00000000" w:rsidRPr="00000000">
        <w:rPr>
          <w:rtl w:val="0"/>
        </w:rPr>
        <w:t xml:space="preserve">Early Messaging Framework Observations</w:t>
      </w:r>
    </w:p>
    <w:p w:rsidR="00000000" w:rsidDel="00000000" w:rsidP="00000000" w:rsidRDefault="00000000" w:rsidRPr="00000000" w14:paraId="00000020">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pf9t1cfwjl3" w:id="9"/>
      <w:bookmarkEnd w:id="9"/>
      <w:r w:rsidDel="00000000" w:rsidR="00000000" w:rsidRPr="00000000">
        <w:rPr>
          <w:rFonts w:ascii="Open Sans" w:cs="Open Sans" w:eastAsia="Open Sans" w:hAnsi="Open Sans"/>
          <w:b w:val="1"/>
          <w:bCs w:val="1"/>
          <w:color w:val="000000"/>
          <w:sz w:val="22"/>
          <w:szCs w:val="22"/>
          <w:rtl w:val="0"/>
        </w:rPr>
        <w:t xml:space="preserve">Messaging pillars forming</w:t>
      </w:r>
    </w:p>
    <w:p w:rsidR="00000000" w:rsidDel="00000000" w:rsidP="00000000" w:rsidRDefault="00000000" w:rsidRPr="00000000" w14:paraId="00000021">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Speed </w:t>
      </w:r>
      <w:r w:rsidDel="00000000" w:rsidR="00000000" w:rsidRPr="00000000">
        <w:rPr>
          <w:rtl w:val="0"/>
        </w:rPr>
        <w:t xml:space="preserve">&amp; cost savings/cost control</w:t>
      </w:r>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Consistency &amp; quality</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Intelligent automation</w:t>
      </w:r>
    </w:p>
    <w:p w:rsidR="00000000" w:rsidDel="00000000" w:rsidP="00000000" w:rsidRDefault="00000000" w:rsidRPr="00000000" w14:paraId="00000024">
      <w:pPr>
        <w:numPr>
          <w:ilvl w:val="0"/>
          <w:numId w:val="2"/>
        </w:numPr>
        <w:spacing w:after="240" w:before="0" w:beforeAutospacing="0" w:lineRule="auto"/>
        <w:ind w:left="720" w:hanging="360"/>
        <w:rPr>
          <w:rFonts w:ascii="Open Sans" w:cs="Open Sans" w:eastAsia="Open Sans" w:hAnsi="Open Sans"/>
        </w:rPr>
      </w:pPr>
      <w:r w:rsidDel="00000000" w:rsidR="00000000" w:rsidRPr="00000000">
        <w:rPr>
          <w:rtl w:val="0"/>
        </w:rPr>
        <w:t xml:space="preserve">Accessibility</w:t>
      </w:r>
      <w:r w:rsidDel="00000000" w:rsidR="00000000" w:rsidRPr="00000000">
        <w:rPr>
          <w:rFonts w:ascii="Open Sans" w:cs="Open Sans" w:eastAsia="Open Sans" w:hAnsi="Open Sans"/>
          <w:rtl w:val="0"/>
        </w:rPr>
        <w:t xml:space="preserve"> &amp; equity</w:t>
      </w:r>
      <w:r w:rsidDel="00000000" w:rsidR="00000000" w:rsidRPr="00000000">
        <w:rPr>
          <w:rtl w:val="0"/>
        </w:rPr>
      </w:r>
    </w:p>
    <w:p w:rsidR="00000000" w:rsidDel="00000000" w:rsidP="00000000" w:rsidRDefault="00000000" w:rsidRPr="00000000" w14:paraId="00000025">
      <w:pPr>
        <w:pStyle w:val="Heading2"/>
        <w:keepNext w:val="0"/>
        <w:keepLines w:val="0"/>
        <w:rPr/>
      </w:pPr>
      <w:bookmarkStart w:colFirst="0" w:colLast="0" w:name="_ntlf8x11pwyd" w:id="10"/>
      <w:bookmarkEnd w:id="10"/>
      <w:r w:rsidDel="00000000" w:rsidR="00000000" w:rsidRPr="00000000">
        <w:rPr>
          <w:rtl w:val="0"/>
        </w:rPr>
        <w:t xml:space="preserve">Voice &amp; Tone</w:t>
      </w:r>
    </w:p>
    <w:p w:rsidR="00000000" w:rsidDel="00000000" w:rsidP="00000000" w:rsidRDefault="00000000" w:rsidRPr="00000000" w14:paraId="00000026">
      <w:pPr>
        <w:numPr>
          <w:ilvl w:val="0"/>
          <w:numId w:val="9"/>
        </w:numPr>
        <w:spacing w:after="0" w:afterAutospacing="0"/>
        <w:ind w:left="720" w:hanging="360"/>
        <w:rPr>
          <w:b w:val="0"/>
          <w:bCs w:val="0"/>
        </w:rPr>
      </w:pPr>
      <w:r w:rsidDel="00000000" w:rsidR="00000000" w:rsidRPr="00000000">
        <w:rPr>
          <w:rtl w:val="0"/>
        </w:rPr>
        <w:t xml:space="preserve">Expert, grounded, confident</w:t>
      </w:r>
    </w:p>
    <w:p w:rsidR="00000000" w:rsidDel="00000000" w:rsidP="00000000" w:rsidRDefault="00000000" w:rsidRPr="00000000" w14:paraId="00000027">
      <w:pPr>
        <w:numPr>
          <w:ilvl w:val="0"/>
          <w:numId w:val="9"/>
        </w:numPr>
        <w:spacing w:after="0" w:afterAutospacing="0" w:before="0" w:beforeAutospacing="0"/>
        <w:ind w:left="720" w:hanging="360"/>
        <w:rPr>
          <w:b w:val="0"/>
          <w:bCs w:val="0"/>
        </w:rPr>
      </w:pPr>
      <w:r w:rsidDel="00000000" w:rsidR="00000000" w:rsidRPr="00000000">
        <w:rPr>
          <w:rtl w:val="0"/>
        </w:rPr>
        <w:t xml:space="preserve">Aligns well with the Moffitt brand’s humility and scientific rigor.</w:t>
      </w:r>
    </w:p>
    <w:p w:rsidR="00000000" w:rsidDel="00000000" w:rsidP="00000000" w:rsidRDefault="00000000" w:rsidRPr="00000000" w14:paraId="00000028">
      <w:pPr>
        <w:numPr>
          <w:ilvl w:val="0"/>
          <w:numId w:val="9"/>
        </w:numPr>
        <w:spacing w:before="0" w:beforeAutospacing="0"/>
        <w:ind w:left="720" w:hanging="360"/>
        <w:rPr>
          <w:b w:val="0"/>
          <w:bCs w:val="0"/>
        </w:rPr>
      </w:pPr>
      <w:r w:rsidDel="00000000" w:rsidR="00000000" w:rsidRPr="00000000">
        <w:rPr>
          <w:rtl w:val="0"/>
        </w:rPr>
        <w:t xml:space="preserve">Avoids hype; focuses on clarity and clinical truth.</w:t>
      </w:r>
    </w:p>
    <w:p w:rsidR="00000000" w:rsidDel="00000000" w:rsidP="00000000" w:rsidRDefault="00000000" w:rsidRPr="00000000" w14:paraId="00000029">
      <w:pPr>
        <w:pStyle w:val="Heading3"/>
        <w:keepNext w:val="0"/>
        <w:keepLines w:val="0"/>
        <w:rPr/>
      </w:pPr>
      <w:bookmarkStart w:colFirst="0" w:colLast="0" w:name="_xlmphsionblv" w:id="11"/>
      <w:bookmarkEnd w:id="11"/>
      <w:r w:rsidDel="00000000" w:rsidR="00000000" w:rsidRPr="00000000">
        <w:rPr>
          <w:rtl w:val="0"/>
        </w:rPr>
        <w:t xml:space="preserve">Opportunities to evolve</w:t>
      </w:r>
    </w:p>
    <w:p w:rsidR="00000000" w:rsidDel="00000000" w:rsidP="00000000" w:rsidRDefault="00000000" w:rsidRPr="00000000" w14:paraId="0000002A">
      <w:pPr>
        <w:numPr>
          <w:ilvl w:val="0"/>
          <w:numId w:val="4"/>
        </w:numPr>
        <w:spacing w:after="0" w:afterAutospacing="0"/>
        <w:ind w:left="720" w:hanging="360"/>
        <w:rPr>
          <w:b w:val="0"/>
          <w:bCs w:val="0"/>
        </w:rPr>
      </w:pPr>
      <w:r w:rsidDel="00000000" w:rsidR="00000000" w:rsidRPr="00000000">
        <w:rPr>
          <w:rtl w:val="0"/>
        </w:rPr>
        <w:t xml:space="preserve">Would benefit from feeling more human, especially in employer and broker channels.</w:t>
      </w:r>
    </w:p>
    <w:p w:rsidR="00000000" w:rsidDel="00000000" w:rsidP="00000000" w:rsidRDefault="00000000" w:rsidRPr="00000000" w14:paraId="0000002B">
      <w:pPr>
        <w:numPr>
          <w:ilvl w:val="0"/>
          <w:numId w:val="4"/>
        </w:numPr>
        <w:spacing w:after="0" w:afterAutospacing="0" w:before="0" w:beforeAutospacing="0"/>
        <w:ind w:left="720" w:hanging="360"/>
        <w:rPr>
          <w:b w:val="0"/>
          <w:bCs w:val="0"/>
        </w:rPr>
      </w:pPr>
      <w:r w:rsidDel="00000000" w:rsidR="00000000" w:rsidRPr="00000000">
        <w:rPr>
          <w:rtl w:val="0"/>
        </w:rPr>
        <w:t xml:space="preserve">Incorporate more real-world language to connect emotionally, specifically speaking to the fear, uncertainty, confusion in cancer care.</w:t>
      </w:r>
    </w:p>
    <w:p w:rsidR="00000000" w:rsidDel="00000000" w:rsidP="00000000" w:rsidRDefault="00000000" w:rsidRPr="00000000" w14:paraId="0000002C">
      <w:pPr>
        <w:numPr>
          <w:ilvl w:val="0"/>
          <w:numId w:val="4"/>
        </w:numPr>
        <w:spacing w:after="0" w:afterAutospacing="0" w:before="0" w:beforeAutospacing="0"/>
        <w:ind w:left="720" w:hanging="360"/>
        <w:rPr>
          <w:b w:val="0"/>
          <w:bCs w:val="0"/>
        </w:rPr>
      </w:pPr>
      <w:r w:rsidDel="00000000" w:rsidR="00000000" w:rsidRPr="00000000">
        <w:rPr>
          <w:rtl w:val="0"/>
        </w:rPr>
        <w:t xml:space="preserve">Use more future-forward phrasing: “Here’s what this means for your people tomorrow…”</w:t>
      </w:r>
    </w:p>
    <w:p w:rsidR="00000000" w:rsidDel="00000000" w:rsidP="00000000" w:rsidRDefault="00000000" w:rsidRPr="00000000" w14:paraId="0000002D">
      <w:pPr>
        <w:numPr>
          <w:ilvl w:val="0"/>
          <w:numId w:val="4"/>
        </w:numPr>
        <w:spacing w:before="0" w:beforeAutospacing="0"/>
        <w:ind w:left="720" w:hanging="360"/>
        <w:rPr>
          <w:b w:val="0"/>
          <w:bCs w:val="0"/>
        </w:rPr>
      </w:pPr>
      <w:r w:rsidDel="00000000" w:rsidR="00000000" w:rsidRPr="00000000">
        <w:rPr>
          <w:rtl w:val="0"/>
        </w:rPr>
        <w:t xml:space="preserve">Incorporate human stories</w:t>
      </w:r>
    </w:p>
    <w:p w:rsidR="00000000" w:rsidDel="00000000" w:rsidP="00000000" w:rsidRDefault="00000000" w:rsidRPr="00000000" w14:paraId="0000002E">
      <w:pPr>
        <w:pStyle w:val="Heading2"/>
        <w:keepNext w:val="0"/>
        <w:keepLines w:val="0"/>
        <w:rPr/>
      </w:pPr>
      <w:bookmarkStart w:colFirst="0" w:colLast="0" w:name="_mrustvxleekd" w:id="12"/>
      <w:bookmarkEnd w:id="12"/>
      <w:r w:rsidDel="00000000" w:rsidR="00000000" w:rsidRPr="00000000">
        <w:rPr>
          <w:rtl w:val="0"/>
        </w:rPr>
        <w:t xml:space="preserve">Where Messaging Needs to Strengthen (Gap Themes)</w:t>
      </w:r>
    </w:p>
    <w:p w:rsidR="00000000" w:rsidDel="00000000" w:rsidP="00000000" w:rsidRDefault="00000000" w:rsidRPr="00000000" w14:paraId="0000002F">
      <w:pPr>
        <w:ind w:left="0" w:firstLine="0"/>
        <w:rPr>
          <w:rFonts w:ascii="Open Sans" w:cs="Open Sans" w:eastAsia="Open Sans" w:hAnsi="Open Sans"/>
        </w:rPr>
      </w:pPr>
      <w:r w:rsidDel="00000000" w:rsidR="00000000" w:rsidRPr="00000000">
        <w:rPr>
          <w:rtl w:val="0"/>
        </w:rPr>
        <w:t xml:space="preserve">Below are the four critical gaps identified in the ClearOnc Audit &amp; Framework, expanded with additional analysis and implications for messaging.</w:t>
      </w:r>
      <w:r w:rsidDel="00000000" w:rsidR="00000000" w:rsidRPr="00000000">
        <w:rPr>
          <w:rtl w:val="0"/>
        </w:rPr>
      </w:r>
    </w:p>
    <w:p w:rsidR="00000000" w:rsidDel="00000000" w:rsidP="00000000" w:rsidRDefault="00000000" w:rsidRPr="00000000" w14:paraId="00000030">
      <w:pPr>
        <w:pStyle w:val="Heading3"/>
        <w:keepNext w:val="0"/>
        <w:keepLines w:val="0"/>
        <w:spacing w:after="80" w:lineRule="auto"/>
        <w:rPr/>
      </w:pPr>
      <w:bookmarkStart w:colFirst="0" w:colLast="0" w:name="_vsc4a4r7496h" w:id="13"/>
      <w:bookmarkEnd w:id="13"/>
      <w:r w:rsidDel="00000000" w:rsidR="00000000" w:rsidRPr="00000000">
        <w:rPr>
          <w:rtl w:val="0"/>
        </w:rPr>
        <w:t xml:space="preserve">Gap 1: Quantifiable ROI &amp; Evidence</w:t>
      </w:r>
    </w:p>
    <w:p w:rsidR="00000000" w:rsidDel="00000000" w:rsidP="00000000" w:rsidRDefault="00000000" w:rsidRPr="00000000" w14:paraId="00000031">
      <w:pPr>
        <w:pStyle w:val="Heading4"/>
        <w:rPr/>
      </w:pPr>
      <w:bookmarkStart w:colFirst="0" w:colLast="0" w:name="_gl3x03vqm8d0" w:id="14"/>
      <w:bookmarkEnd w:id="14"/>
      <w:r w:rsidDel="00000000" w:rsidR="00000000" w:rsidRPr="00000000">
        <w:rPr>
          <w:rtl w:val="0"/>
        </w:rPr>
        <w:t xml:space="preserve">Current State</w:t>
      </w:r>
    </w:p>
    <w:p w:rsidR="00000000" w:rsidDel="00000000" w:rsidP="00000000" w:rsidRDefault="00000000" w:rsidRPr="00000000" w14:paraId="0000003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narrative claims measurable improvements in quality, cost reduction, and speed but does not yet provide data, models, or benchmarking to substantiate those claims.</w:t>
      </w:r>
    </w:p>
    <w:p w:rsidR="00000000" w:rsidDel="00000000" w:rsidP="00000000" w:rsidRDefault="00000000" w:rsidRPr="00000000" w14:paraId="00000033">
      <w:pPr>
        <w:pStyle w:val="Heading4"/>
        <w:rPr/>
      </w:pPr>
      <w:bookmarkStart w:colFirst="0" w:colLast="0" w:name="_j54qvbtdrt2t" w:id="15"/>
      <w:bookmarkEnd w:id="15"/>
      <w:r w:rsidDel="00000000" w:rsidR="00000000" w:rsidRPr="00000000">
        <w:rPr>
          <w:rtl w:val="0"/>
        </w:rPr>
        <w:t xml:space="preserve">Why It Matters</w:t>
      </w:r>
    </w:p>
    <w:p w:rsidR="00000000" w:rsidDel="00000000" w:rsidP="00000000" w:rsidRDefault="00000000" w:rsidRPr="00000000" w14:paraId="0000003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Enterprise buyers (especially payers) require hard evidence before considering replacing or supplementing established programs like AccessHope or MSK Direct. Competitors claim strong ROI (3–4x), and ClearOnc must enter the market prepared.</w:t>
      </w:r>
    </w:p>
    <w:p w:rsidR="00000000" w:rsidDel="00000000" w:rsidP="00000000" w:rsidRDefault="00000000" w:rsidRPr="00000000" w14:paraId="00000035">
      <w:pPr>
        <w:pStyle w:val="Heading4"/>
        <w:keepNext w:val="0"/>
        <w:keepLines w:val="0"/>
        <w:rPr/>
      </w:pPr>
      <w:bookmarkStart w:colFirst="0" w:colLast="0" w:name="_1h012cyynqdy" w:id="16"/>
      <w:bookmarkEnd w:id="16"/>
      <w:r w:rsidDel="00000000" w:rsidR="00000000" w:rsidRPr="00000000">
        <w:rPr>
          <w:rtl w:val="0"/>
        </w:rPr>
        <w:t xml:space="preserve">Implications for Messaging</w:t>
      </w:r>
    </w:p>
    <w:p w:rsidR="00000000" w:rsidDel="00000000" w:rsidP="00000000" w:rsidRDefault="00000000" w:rsidRPr="00000000" w14:paraId="00000036">
      <w:pPr>
        <w:numPr>
          <w:ilvl w:val="0"/>
          <w:numId w:val="5"/>
        </w:numPr>
        <w:spacing w:after="0" w:afterAutospacing="0" w:before="240" w:lineRule="auto"/>
        <w:ind w:left="720" w:hanging="360"/>
        <w:rPr>
          <w:rFonts w:ascii="Open Sans" w:cs="Open Sans" w:eastAsia="Open Sans" w:hAnsi="Open Sans"/>
        </w:rPr>
      </w:pPr>
      <w:commentRangeStart w:id="0"/>
      <w:r w:rsidDel="00000000" w:rsidR="00000000" w:rsidRPr="00000000">
        <w:rPr>
          <w:rFonts w:ascii="Open Sans" w:cs="Open Sans" w:eastAsia="Open Sans" w:hAnsi="Open Sans"/>
          <w:rtl w:val="0"/>
        </w:rPr>
        <w:t xml:space="preserve">Must introduce preliminary ROI modeling (scenario-based, projected, historically anchored).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Messaging must shift from </w:t>
      </w:r>
      <w:r w:rsidDel="00000000" w:rsidR="00000000" w:rsidRPr="00000000">
        <w:rPr>
          <w:rFonts w:ascii="Open Sans" w:cs="Open Sans" w:eastAsia="Open Sans" w:hAnsi="Open Sans"/>
          <w:i w:val="1"/>
          <w:iCs w:val="1"/>
          <w:highlight w:val="yellow"/>
          <w:rtl w:val="0"/>
        </w:rPr>
        <w:t xml:space="preserve">promise</w:t>
      </w:r>
      <w:r w:rsidDel="00000000" w:rsidR="00000000" w:rsidRPr="00000000">
        <w:rPr>
          <w:rFonts w:ascii="Open Sans" w:cs="Open Sans" w:eastAsia="Open Sans" w:hAnsi="Open Sans"/>
          <w:highlight w:val="yellow"/>
          <w:rtl w:val="0"/>
        </w:rPr>
        <w:t xml:space="preserve"> to </w:t>
      </w:r>
      <w:r w:rsidDel="00000000" w:rsidR="00000000" w:rsidRPr="00000000">
        <w:rPr>
          <w:rFonts w:ascii="Open Sans" w:cs="Open Sans" w:eastAsia="Open Sans" w:hAnsi="Open Sans"/>
          <w:i w:val="1"/>
          <w:iCs w:val="1"/>
          <w:highlight w:val="yellow"/>
          <w:rtl w:val="0"/>
        </w:rPr>
        <w:t xml:space="preserve">predictive credibility</w:t>
      </w:r>
      <w:r w:rsidDel="00000000" w:rsidR="00000000" w:rsidRPr="00000000">
        <w:rPr>
          <w:rFonts w:ascii="Open Sans" w:cs="Open Sans" w:eastAsia="Open Sans" w:hAnsi="Open Sans"/>
          <w:highlight w:val="yellow"/>
          <w:rtl w:val="0"/>
        </w:rPr>
        <w:t xml:space="preserve">.</w:t>
      </w:r>
    </w:p>
    <w:p w:rsidR="00000000" w:rsidDel="00000000" w:rsidP="00000000" w:rsidRDefault="00000000" w:rsidRPr="00000000" w14:paraId="00000038">
      <w:pPr>
        <w:numPr>
          <w:ilvl w:val="0"/>
          <w:numId w:val="5"/>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Evidence should become a primary message pillar, not a supporting detail.</w:t>
        <w:br w:type="textWrapping"/>
      </w:r>
    </w:p>
    <w:p w:rsidR="00000000" w:rsidDel="00000000" w:rsidP="00000000" w:rsidRDefault="00000000" w:rsidRPr="00000000" w14:paraId="00000039">
      <w:pPr>
        <w:pStyle w:val="Heading3"/>
        <w:keepNext w:val="0"/>
        <w:keepLines w:val="0"/>
        <w:spacing w:after="80" w:lineRule="auto"/>
        <w:rPr/>
      </w:pPr>
      <w:bookmarkStart w:colFirst="0" w:colLast="0" w:name="_e3p21073ulg5" w:id="17"/>
      <w:bookmarkEnd w:id="17"/>
      <w:r w:rsidDel="00000000" w:rsidR="00000000" w:rsidRPr="00000000">
        <w:rPr>
          <w:rtl w:val="0"/>
        </w:rPr>
        <w:t xml:space="preserve">Gap 2: Clinical Trust When Speed Is Technology-Enabled</w:t>
      </w:r>
    </w:p>
    <w:p w:rsidR="00000000" w:rsidDel="00000000" w:rsidP="00000000" w:rsidRDefault="00000000" w:rsidRPr="00000000" w14:paraId="0000003A">
      <w:pPr>
        <w:pStyle w:val="Heading4"/>
        <w:keepNext w:val="0"/>
        <w:keepLines w:val="0"/>
        <w:rPr/>
      </w:pPr>
      <w:bookmarkStart w:colFirst="0" w:colLast="0" w:name="_9foidpqhvcki" w:id="18"/>
      <w:bookmarkEnd w:id="18"/>
      <w:r w:rsidDel="00000000" w:rsidR="00000000" w:rsidRPr="00000000">
        <w:rPr>
          <w:rtl w:val="0"/>
        </w:rPr>
        <w:t xml:space="preserve">Current State</w:t>
      </w:r>
    </w:p>
    <w:p w:rsidR="00000000" w:rsidDel="00000000" w:rsidP="00000000" w:rsidRDefault="00000000" w:rsidRPr="00000000" w14:paraId="0000003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brand highlights speed and automation</w:t>
      </w:r>
      <w:r w:rsidDel="00000000" w:rsidR="00000000" w:rsidRPr="00000000">
        <w:rPr>
          <w:rtl w:val="0"/>
        </w:rPr>
        <w:t xml:space="preserve">, which are </w:t>
      </w:r>
      <w:r w:rsidDel="00000000" w:rsidR="00000000" w:rsidRPr="00000000">
        <w:rPr>
          <w:rFonts w:ascii="Open Sans" w:cs="Open Sans" w:eastAsia="Open Sans" w:hAnsi="Open Sans"/>
          <w:rtl w:val="0"/>
        </w:rPr>
        <w:t xml:space="preserve">both differentiators</w:t>
      </w:r>
      <w:r w:rsidDel="00000000" w:rsidR="00000000" w:rsidRPr="00000000">
        <w:rPr>
          <w:rtl w:val="0"/>
        </w:rPr>
        <w:t xml:space="preserve">, </w:t>
      </w:r>
      <w:r w:rsidDel="00000000" w:rsidR="00000000" w:rsidRPr="00000000">
        <w:rPr>
          <w:rFonts w:ascii="Open Sans" w:cs="Open Sans" w:eastAsia="Open Sans" w:hAnsi="Open Sans"/>
          <w:rtl w:val="0"/>
        </w:rPr>
        <w:t xml:space="preserve">but does not fully explain </w:t>
      </w:r>
      <w:r w:rsidDel="00000000" w:rsidR="00000000" w:rsidRPr="00000000">
        <w:rPr>
          <w:rFonts w:ascii="Open Sans" w:cs="Open Sans" w:eastAsia="Open Sans" w:hAnsi="Open Sans"/>
          <w:i w:val="1"/>
          <w:iCs w:val="1"/>
          <w:rtl w:val="0"/>
        </w:rPr>
        <w:t xml:space="preserve">how</w:t>
      </w:r>
      <w:r w:rsidDel="00000000" w:rsidR="00000000" w:rsidRPr="00000000">
        <w:rPr>
          <w:rFonts w:ascii="Open Sans" w:cs="Open Sans" w:eastAsia="Open Sans" w:hAnsi="Open Sans"/>
          <w:rtl w:val="0"/>
        </w:rPr>
        <w:t xml:space="preserve"> clinical rigor is maintained or strengthened when the manual labor is reduced.</w:t>
      </w:r>
    </w:p>
    <w:p w:rsidR="00000000" w:rsidDel="00000000" w:rsidP="00000000" w:rsidRDefault="00000000" w:rsidRPr="00000000" w14:paraId="0000003C">
      <w:pPr>
        <w:pStyle w:val="Heading4"/>
        <w:keepNext w:val="0"/>
        <w:keepLines w:val="0"/>
        <w:rPr/>
      </w:pPr>
      <w:bookmarkStart w:colFirst="0" w:colLast="0" w:name="_vernyfvfmtqt" w:id="19"/>
      <w:bookmarkEnd w:id="19"/>
      <w:r w:rsidDel="00000000" w:rsidR="00000000" w:rsidRPr="00000000">
        <w:rPr>
          <w:rtl w:val="0"/>
        </w:rPr>
        <w:t xml:space="preserve">Why It Matters</w:t>
      </w:r>
    </w:p>
    <w:p w:rsidR="00000000" w:rsidDel="00000000" w:rsidP="00000000" w:rsidRDefault="00000000" w:rsidRPr="00000000" w14:paraId="0000003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Medical directors and clinicians may perceive automation as risky unless shown otherwise.</w:t>
      </w:r>
    </w:p>
    <w:p w:rsidR="00000000" w:rsidDel="00000000" w:rsidP="00000000" w:rsidRDefault="00000000" w:rsidRPr="00000000" w14:paraId="0000003E">
      <w:pPr>
        <w:pStyle w:val="Heading4"/>
        <w:keepNext w:val="0"/>
        <w:keepLines w:val="0"/>
        <w:rPr/>
      </w:pPr>
      <w:bookmarkStart w:colFirst="0" w:colLast="0" w:name="_dx4xh72m5z5r" w:id="20"/>
      <w:bookmarkEnd w:id="20"/>
      <w:r w:rsidDel="00000000" w:rsidR="00000000" w:rsidRPr="00000000">
        <w:rPr>
          <w:rtl w:val="0"/>
        </w:rPr>
        <w:t xml:space="preserve">Implications for Messaging</w:t>
      </w:r>
    </w:p>
    <w:p w:rsidR="00000000" w:rsidDel="00000000" w:rsidP="00000000" w:rsidRDefault="00000000" w:rsidRPr="00000000" w14:paraId="0000003F">
      <w:pPr>
        <w:numPr>
          <w:ilvl w:val="0"/>
          <w:numId w:val="10"/>
        </w:numPr>
        <w:spacing w:after="0" w:afterAutospacing="0" w:before="240" w:lineRule="auto"/>
        <w:ind w:left="720" w:hanging="360"/>
        <w:rPr>
          <w:rFonts w:ascii="Open Sans" w:cs="Open Sans" w:eastAsia="Open Sans" w:hAnsi="Open Sans"/>
        </w:rPr>
      </w:pPr>
      <w:commentRangeStart w:id="1"/>
      <w:r w:rsidDel="00000000" w:rsidR="00000000" w:rsidRPr="00000000">
        <w:rPr>
          <w:rFonts w:ascii="Open Sans" w:cs="Open Sans" w:eastAsia="Open Sans" w:hAnsi="Open Sans"/>
          <w:rtl w:val="0"/>
        </w:rPr>
        <w:t xml:space="preserve">Must articulate </w:t>
      </w:r>
      <w:r w:rsidDel="00000000" w:rsidR="00000000" w:rsidRPr="00000000">
        <w:rPr>
          <w:rtl w:val="0"/>
        </w:rPr>
        <w:t xml:space="preserve">the quality and accuracy</w:t>
      </w:r>
      <w:r w:rsidDel="00000000" w:rsidR="00000000" w:rsidRPr="00000000">
        <w:rPr>
          <w:rFonts w:ascii="Open Sans" w:cs="Open Sans" w:eastAsia="Open Sans" w:hAnsi="Open Sans"/>
          <w:rtl w:val="0"/>
        </w:rPr>
        <w:t xml:space="preserve"> layer: expert review, structured data, physician time, oversight.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Position technology as reducing friction, </w:t>
      </w:r>
      <w:r w:rsidDel="00000000" w:rsidR="00000000" w:rsidRPr="00000000">
        <w:rPr>
          <w:rFonts w:ascii="Open Sans" w:cs="Open Sans" w:eastAsia="Open Sans" w:hAnsi="Open Sans"/>
          <w:i w:val="1"/>
          <w:iCs w:val="1"/>
          <w:rtl w:val="0"/>
        </w:rPr>
        <w:t xml:space="preserve">not</w:t>
      </w:r>
      <w:r w:rsidDel="00000000" w:rsidR="00000000" w:rsidRPr="00000000">
        <w:rPr>
          <w:rFonts w:ascii="Open Sans" w:cs="Open Sans" w:eastAsia="Open Sans" w:hAnsi="Open Sans"/>
          <w:rtl w:val="0"/>
        </w:rPr>
        <w:t xml:space="preserve"> reducing clinical touch.</w:t>
      </w:r>
    </w:p>
    <w:p w:rsidR="00000000" w:rsidDel="00000000" w:rsidP="00000000" w:rsidRDefault="00000000" w:rsidRPr="00000000" w14:paraId="00000041">
      <w:pPr>
        <w:numPr>
          <w:ilvl w:val="0"/>
          <w:numId w:val="10"/>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Describe the workflow more transparently: what is automated vs. expert-driven.</w:t>
      </w:r>
    </w:p>
    <w:p w:rsidR="00000000" w:rsidDel="00000000" w:rsidP="00000000" w:rsidRDefault="00000000" w:rsidRPr="00000000" w14:paraId="00000042">
      <w:pPr>
        <w:pStyle w:val="Heading3"/>
        <w:keepNext w:val="0"/>
        <w:keepLines w:val="0"/>
        <w:spacing w:after="80" w:lineRule="auto"/>
        <w:rPr/>
      </w:pPr>
      <w:bookmarkStart w:colFirst="0" w:colLast="0" w:name="_mvh1yrxlvy1g" w:id="21"/>
      <w:bookmarkEnd w:id="21"/>
      <w:r w:rsidDel="00000000" w:rsidR="00000000" w:rsidRPr="00000000">
        <w:rPr>
          <w:rtl w:val="0"/>
        </w:rPr>
        <w:t xml:space="preserve">Gap 3: Underutilized Clinical Differentiators</w:t>
      </w:r>
    </w:p>
    <w:p w:rsidR="00000000" w:rsidDel="00000000" w:rsidP="00000000" w:rsidRDefault="00000000" w:rsidRPr="00000000" w14:paraId="00000043">
      <w:pPr>
        <w:pStyle w:val="Heading4"/>
        <w:keepNext w:val="0"/>
        <w:keepLines w:val="0"/>
        <w:rPr/>
      </w:pPr>
      <w:bookmarkStart w:colFirst="0" w:colLast="0" w:name="_sqw22uhvfjf5" w:id="22"/>
      <w:bookmarkEnd w:id="22"/>
      <w:r w:rsidDel="00000000" w:rsidR="00000000" w:rsidRPr="00000000">
        <w:rPr>
          <w:rtl w:val="0"/>
        </w:rPr>
        <w:t xml:space="preserve">Current State</w:t>
      </w:r>
    </w:p>
    <w:p w:rsidR="00000000" w:rsidDel="00000000" w:rsidP="00000000" w:rsidRDefault="00000000" w:rsidRPr="00000000" w14:paraId="0000004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While Moffitt’s credibility is referenced, the messaging under-leverages the organization’s real clinical moat. I would love to see more detail included here</w:t>
      </w:r>
      <w:r w:rsidDel="00000000" w:rsidR="00000000" w:rsidRPr="00000000">
        <w:rPr>
          <w:rtl w:val="0"/>
        </w:rPr>
        <w:t xml:space="preserve"> about what this means for ClearOnc users, investors, and patients.</w:t>
      </w:r>
      <w:r w:rsidDel="00000000" w:rsidR="00000000" w:rsidRPr="00000000">
        <w:rPr>
          <w:rtl w:val="0"/>
        </w:rPr>
      </w:r>
    </w:p>
    <w:p w:rsidR="00000000" w:rsidDel="00000000" w:rsidP="00000000" w:rsidRDefault="00000000" w:rsidRPr="00000000" w14:paraId="00000045">
      <w:pPr>
        <w:pStyle w:val="Heading4"/>
        <w:keepNext w:val="0"/>
        <w:keepLines w:val="0"/>
        <w:rPr/>
      </w:pPr>
      <w:bookmarkStart w:colFirst="0" w:colLast="0" w:name="_jwmar4h8uzbg" w:id="23"/>
      <w:bookmarkEnd w:id="23"/>
      <w:r w:rsidDel="00000000" w:rsidR="00000000" w:rsidRPr="00000000">
        <w:rPr>
          <w:rtl w:val="0"/>
        </w:rPr>
        <w:t xml:space="preserve">Why It Matters</w:t>
      </w:r>
    </w:p>
    <w:p w:rsidR="00000000" w:rsidDel="00000000" w:rsidP="00000000" w:rsidRDefault="00000000" w:rsidRPr="00000000" w14:paraId="0000004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Competing with MSK, Mayo, or AccessHope requires more than “expert guidance.” ClearOnc must frame Moffitt’s expertise as uniquely capable of identifying misdiagnosis, inappropriate treatment, and unnecessary variation.</w:t>
      </w:r>
    </w:p>
    <w:p w:rsidR="00000000" w:rsidDel="00000000" w:rsidP="00000000" w:rsidRDefault="00000000" w:rsidRPr="00000000" w14:paraId="00000047">
      <w:pPr>
        <w:pStyle w:val="Heading4"/>
        <w:keepNext w:val="0"/>
        <w:keepLines w:val="0"/>
        <w:rPr/>
      </w:pPr>
      <w:bookmarkStart w:colFirst="0" w:colLast="0" w:name="_3jg6ox1mzwiz" w:id="24"/>
      <w:bookmarkEnd w:id="24"/>
      <w:r w:rsidDel="00000000" w:rsidR="00000000" w:rsidRPr="00000000">
        <w:rPr>
          <w:rtl w:val="0"/>
        </w:rPr>
        <w:t xml:space="preserve">Implications for Messaging</w:t>
      </w:r>
    </w:p>
    <w:p w:rsidR="00000000" w:rsidDel="00000000" w:rsidP="00000000" w:rsidRDefault="00000000" w:rsidRPr="00000000" w14:paraId="00000048">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Build clinical depth into the value proposition.</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specific outcomes where possible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Tie high-acuity cancers to cost-saving potential for employers/payers.</w:t>
      </w:r>
    </w:p>
    <w:p w:rsidR="00000000" w:rsidDel="00000000" w:rsidP="00000000" w:rsidRDefault="00000000" w:rsidRPr="00000000" w14:paraId="0000004B">
      <w:pPr>
        <w:pStyle w:val="Heading3"/>
        <w:keepNext w:val="0"/>
        <w:keepLines w:val="0"/>
        <w:spacing w:after="80" w:lineRule="auto"/>
        <w:rPr/>
      </w:pPr>
      <w:bookmarkStart w:colFirst="0" w:colLast="0" w:name="_el3xqn331pa0" w:id="25"/>
      <w:bookmarkEnd w:id="25"/>
      <w:r w:rsidDel="00000000" w:rsidR="00000000" w:rsidRPr="00000000">
        <w:rPr>
          <w:rtl w:val="0"/>
        </w:rPr>
        <w:t xml:space="preserve">Gap 4: Data Governance as a Value Proposition</w:t>
      </w:r>
    </w:p>
    <w:p w:rsidR="00000000" w:rsidDel="00000000" w:rsidP="00000000" w:rsidRDefault="00000000" w:rsidRPr="00000000" w14:paraId="0000004C">
      <w:pPr>
        <w:pStyle w:val="Heading4"/>
        <w:keepNext w:val="0"/>
        <w:keepLines w:val="0"/>
        <w:rPr/>
      </w:pPr>
      <w:bookmarkStart w:colFirst="0" w:colLast="0" w:name="_r3e36rfe3qc6" w:id="26"/>
      <w:bookmarkEnd w:id="26"/>
      <w:r w:rsidDel="00000000" w:rsidR="00000000" w:rsidRPr="00000000">
        <w:rPr>
          <w:rtl w:val="0"/>
        </w:rPr>
        <w:t xml:space="preserve">Current State</w:t>
      </w:r>
    </w:p>
    <w:p w:rsidR="00000000" w:rsidDel="00000000" w:rsidP="00000000" w:rsidRDefault="00000000" w:rsidRPr="00000000" w14:paraId="0000004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ClearOnc has a favorable privacy posture (“no new structured data is shared back”) but it is not yet articulated externally as a differentiator.</w:t>
      </w:r>
    </w:p>
    <w:p w:rsidR="00000000" w:rsidDel="00000000" w:rsidP="00000000" w:rsidRDefault="00000000" w:rsidRPr="00000000" w14:paraId="0000004E">
      <w:pPr>
        <w:pStyle w:val="Heading4"/>
        <w:keepNext w:val="0"/>
        <w:keepLines w:val="0"/>
        <w:rPr/>
      </w:pPr>
      <w:bookmarkStart w:colFirst="0" w:colLast="0" w:name="_kztelhc0regy" w:id="27"/>
      <w:bookmarkEnd w:id="27"/>
      <w:r w:rsidDel="00000000" w:rsidR="00000000" w:rsidRPr="00000000">
        <w:rPr>
          <w:rtl w:val="0"/>
        </w:rPr>
        <w:t xml:space="preserve">Why It Matters</w:t>
      </w:r>
    </w:p>
    <w:p w:rsidR="00000000" w:rsidDel="00000000" w:rsidP="00000000" w:rsidRDefault="00000000" w:rsidRPr="00000000" w14:paraId="0000004F">
      <w:pPr>
        <w:spacing w:after="240" w:before="240" w:lineRule="auto"/>
        <w:rPr>
          <w:rFonts w:ascii="Open Sans" w:cs="Open Sans" w:eastAsia="Open Sans" w:hAnsi="Open Sans"/>
        </w:rPr>
      </w:pPr>
      <w:commentRangeStart w:id="2"/>
      <w:r w:rsidDel="00000000" w:rsidR="00000000" w:rsidRPr="00000000">
        <w:rPr>
          <w:rFonts w:ascii="Open Sans" w:cs="Open Sans" w:eastAsia="Open Sans" w:hAnsi="Open Sans"/>
          <w:rtl w:val="0"/>
        </w:rPr>
        <w:t xml:space="preserve">Competitors like Open Evidence</w:t>
      </w:r>
      <w:r w:rsidDel="00000000" w:rsidR="00000000" w:rsidRPr="00000000">
        <w:rPr>
          <w:rtl w:val="0"/>
        </w:rPr>
        <w:t xml:space="preserve"> </w:t>
      </w:r>
      <w:r w:rsidDel="00000000" w:rsidR="00000000" w:rsidRPr="00000000">
        <w:rPr>
          <w:rFonts w:ascii="Open Sans" w:cs="Open Sans" w:eastAsia="Open Sans" w:hAnsi="Open Sans"/>
          <w:rtl w:val="0"/>
        </w:rPr>
        <w:t xml:space="preserve">position data monetization as part of their strategy while</w:t>
      </w:r>
      <w:r w:rsidDel="00000000" w:rsidR="00000000" w:rsidRPr="00000000">
        <w:rPr>
          <w:rtl w:val="0"/>
        </w:rPr>
        <w:t xml:space="preserve"> e</w:t>
      </w:r>
      <w:r w:rsidDel="00000000" w:rsidR="00000000" w:rsidRPr="00000000">
        <w:rPr>
          <w:rFonts w:ascii="Open Sans" w:cs="Open Sans" w:eastAsia="Open Sans" w:hAnsi="Open Sans"/>
          <w:rtl w:val="0"/>
        </w:rPr>
        <w:t xml:space="preserve">mployers and payers increasingly prioritize data control, security, and transparency. </w:t>
      </w:r>
      <w:r w:rsidDel="00000000" w:rsidR="00000000" w:rsidRPr="00000000">
        <w:rPr>
          <w:rtl w:val="0"/>
        </w:rPr>
        <w:t xml:space="preserve"> (I know Open Evidence is mentioned as a competitor to Blue Scrubs/Oncobrain, but could this be true here, as well?)</w:t>
      </w:r>
      <w:commentRangeEnd w:id="2"/>
      <w:r w:rsidDel="00000000" w:rsidR="00000000" w:rsidRPr="00000000">
        <w:commentReference w:id="2"/>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Style w:val="Heading4"/>
        <w:rPr/>
      </w:pPr>
      <w:bookmarkStart w:colFirst="0" w:colLast="0" w:name="_ac7rmc75ezk2" w:id="28"/>
      <w:bookmarkEnd w:id="28"/>
      <w:r w:rsidDel="00000000" w:rsidR="00000000" w:rsidRPr="00000000">
        <w:rPr>
          <w:rtl w:val="0"/>
        </w:rPr>
        <w:t xml:space="preserve">Implications for Messaging</w:t>
      </w:r>
    </w:p>
    <w:p w:rsidR="00000000" w:rsidDel="00000000" w:rsidP="00000000" w:rsidRDefault="00000000" w:rsidRPr="00000000" w14:paraId="00000051">
      <w:pPr>
        <w:numPr>
          <w:ilvl w:val="0"/>
          <w:numId w:val="6"/>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Data privacy should be elevated to a top-tier proof point for enterprise buyers.</w:t>
      </w:r>
    </w:p>
    <w:p w:rsidR="00000000" w:rsidDel="00000000" w:rsidP="00000000" w:rsidRDefault="00000000" w:rsidRPr="00000000" w14:paraId="00000052">
      <w:pPr>
        <w:numPr>
          <w:ilvl w:val="0"/>
          <w:numId w:val="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ClearOnc can position itself as the trusted, secure alternative that protects member data rather than harvesting it.</w:t>
      </w:r>
    </w:p>
    <w:p w:rsidR="00000000" w:rsidDel="00000000" w:rsidP="00000000" w:rsidRDefault="00000000" w:rsidRPr="00000000" w14:paraId="00000053">
      <w:pPr>
        <w:pStyle w:val="Heading2"/>
        <w:keepNext w:val="0"/>
        <w:keepLines w:val="0"/>
        <w:spacing w:before="480" w:lineRule="auto"/>
        <w:rPr/>
      </w:pPr>
      <w:bookmarkStart w:colFirst="0" w:colLast="0" w:name="_t5lz6xkpe7uw" w:id="29"/>
      <w:bookmarkEnd w:id="29"/>
      <w:r w:rsidDel="00000000" w:rsidR="00000000" w:rsidRPr="00000000">
        <w:rPr>
          <w:rtl w:val="0"/>
        </w:rPr>
        <w:t xml:space="preserve">What We Need</w:t>
      </w:r>
    </w:p>
    <w:p w:rsidR="00000000" w:rsidDel="00000000" w:rsidP="00000000" w:rsidRDefault="00000000" w:rsidRPr="00000000" w14:paraId="00000054">
      <w:pPr>
        <w:rPr>
          <w:rFonts w:ascii="Open Sans" w:cs="Open Sans" w:eastAsia="Open Sans" w:hAnsi="Open Sans"/>
        </w:rPr>
      </w:pPr>
      <w:r w:rsidDel="00000000" w:rsidR="00000000" w:rsidRPr="00000000">
        <w:rPr>
          <w:rtl w:val="0"/>
        </w:rPr>
        <w:t xml:space="preserve">Here’s a summary of some areas that could use more strength. Some may be readily available. Some may require some work. Others may not be available at all. That’s all OK! Let’s just talk through it and make a plan to get what we can and work around what we can’t. </w:t>
      </w:r>
      <w:r w:rsidDel="00000000" w:rsidR="00000000" w:rsidRPr="00000000">
        <w:rPr>
          <w:rtl w:val="0"/>
        </w:rPr>
      </w:r>
    </w:p>
    <w:p w:rsidR="00000000" w:rsidDel="00000000" w:rsidP="00000000" w:rsidRDefault="00000000" w:rsidRPr="00000000" w14:paraId="00000055">
      <w:pPr>
        <w:numPr>
          <w:ilvl w:val="0"/>
          <w:numId w:val="11"/>
        </w:numPr>
        <w:spacing w:after="0" w:afterAutospacing="0" w:before="240" w:lineRule="auto"/>
        <w:ind w:left="720" w:hanging="360"/>
        <w:rPr/>
      </w:pPr>
      <w:r w:rsidDel="00000000" w:rsidR="00000000" w:rsidRPr="00000000">
        <w:rPr>
          <w:rtl w:val="0"/>
        </w:rPr>
        <w:t xml:space="preserve">Information to help us show</w:t>
      </w:r>
      <w:r w:rsidDel="00000000" w:rsidR="00000000" w:rsidRPr="00000000">
        <w:rPr>
          <w:rtl w:val="0"/>
        </w:rPr>
        <w:t xml:space="preserve"> ROI, speak to clinical rigor, and highlight Moffitt-specific strengths.</w:t>
      </w:r>
    </w:p>
    <w:p w:rsidR="00000000" w:rsidDel="00000000" w:rsidP="00000000" w:rsidRDefault="00000000" w:rsidRPr="00000000" w14:paraId="00000056">
      <w:pPr>
        <w:numPr>
          <w:ilvl w:val="0"/>
          <w:numId w:val="11"/>
        </w:numPr>
        <w:spacing w:after="0" w:afterAutospacing="0" w:before="0" w:beforeAutospacing="0" w:lineRule="auto"/>
        <w:ind w:left="720" w:hanging="360"/>
        <w:rPr/>
      </w:pPr>
      <w:r w:rsidDel="00000000" w:rsidR="00000000" w:rsidRPr="00000000">
        <w:rPr>
          <w:rtl w:val="0"/>
        </w:rPr>
        <w:t xml:space="preserve">Evidence: credible, defensible projections and benchmarks.</w:t>
      </w:r>
    </w:p>
    <w:p w:rsidR="00000000" w:rsidDel="00000000" w:rsidP="00000000" w:rsidRDefault="00000000" w:rsidRPr="00000000" w14:paraId="00000057">
      <w:pPr>
        <w:numPr>
          <w:ilvl w:val="0"/>
          <w:numId w:val="11"/>
        </w:numPr>
        <w:spacing w:after="0" w:afterAutospacing="0" w:before="0" w:beforeAutospacing="0" w:lineRule="auto"/>
        <w:ind w:left="720" w:hanging="360"/>
        <w:rPr/>
      </w:pPr>
      <w:r w:rsidDel="00000000" w:rsidR="00000000" w:rsidRPr="00000000">
        <w:rPr>
          <w:rtl w:val="0"/>
        </w:rPr>
        <w:t xml:space="preserve">A more direct competitive positioning stance, addressing why ClearOnc is different, faster, and better for our ICP and our shared patients.</w:t>
      </w:r>
    </w:p>
    <w:p w:rsidR="00000000" w:rsidDel="00000000" w:rsidP="00000000" w:rsidRDefault="00000000" w:rsidRPr="00000000" w14:paraId="00000058">
      <w:pPr>
        <w:numPr>
          <w:ilvl w:val="0"/>
          <w:numId w:val="11"/>
        </w:numPr>
        <w:spacing w:after="240" w:before="0" w:beforeAutospacing="0" w:lineRule="auto"/>
        <w:ind w:left="720" w:hanging="360"/>
        <w:rPr/>
      </w:pPr>
      <w:r w:rsidDel="00000000" w:rsidR="00000000" w:rsidRPr="00000000">
        <w:rPr>
          <w:rtl w:val="0"/>
        </w:rPr>
        <w:t xml:space="preserve">A humanized voice that honors the emotional reality of cancer decisions.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sha Gandhi" w:id="0" w:date="2025-12-23T08:41:2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w:t>
      </w:r>
    </w:p>
  </w:comment>
  <w:comment w:author="Nisha Gandhi" w:id="1" w:date="2025-12-23T08:55:4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of the other systems don't have a dedicated Physician group as part of their expert review - with Moffitt who typically sees patients when they fail the level of expertise and continuity they are getting is a differentiator compared to other systems like Access hope or MSK.</w:t>
      </w:r>
    </w:p>
  </w:comment>
  <w:comment w:author="Nisha Gandhi" w:id="2" w:date="2025-12-23T08:54:28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more about BS vs CO. For CO the data structure is the 1M patients, 2400 data points per case, the 5 year longevity until death for the patient that enables us to build off of data sets that are longitudinal in managing cancer care. This elevates our ability to leverage this knowledge in mapping cases.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rFonts w:ascii="Open Sans" w:cs="Open Sans" w:eastAsia="Open Sans" w:hAnsi="Open Sans"/>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40" w:before="240" w:lineRule="auto"/>
    </w:pPr>
    <w:rPr>
      <w:rFonts w:ascii="Open Sans" w:cs="Open Sans" w:eastAsia="Open Sans" w:hAnsi="Open Sans"/>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