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EDED" w:themeColor="accent3" w:themeTint="33"/>
  <w:body>
    <w:p w14:paraId="12D279E7" w14:textId="5C9456BB" w:rsidR="009A5A86" w:rsidRPr="009A5A86" w:rsidRDefault="009A5A86" w:rsidP="009A5A86">
      <w:pPr>
        <w:jc w:val="center"/>
        <w:rPr>
          <w:b/>
          <w:bCs/>
          <w:i/>
          <w:iCs/>
          <w:color w:val="4472C4" w:themeColor="accent1"/>
          <w:sz w:val="28"/>
          <w:szCs w:val="28"/>
        </w:rPr>
      </w:pPr>
      <w:r w:rsidRPr="009A5A86">
        <w:rPr>
          <w:b/>
          <w:bCs/>
          <w:i/>
          <w:iCs/>
          <w:color w:val="4472C4" w:themeColor="accent1"/>
          <w:sz w:val="28"/>
          <w:szCs w:val="28"/>
        </w:rPr>
        <w:t>Inflation Rate Classification Based on Economic Indicators</w:t>
      </w:r>
    </w:p>
    <w:p w14:paraId="4D2F6964" w14:textId="35E85107" w:rsidR="00CD259E" w:rsidRPr="009A5A86" w:rsidRDefault="009A5A86" w:rsidP="00CD259E">
      <w:pPr>
        <w:rPr>
          <w:b/>
          <w:bCs/>
          <w:color w:val="4472C4" w:themeColor="accent1"/>
        </w:rPr>
      </w:pPr>
      <w:r w:rsidRPr="009A5A86">
        <w:rPr>
          <w:b/>
          <w:bCs/>
          <w:color w:val="4472C4" w:themeColor="accent1"/>
        </w:rPr>
        <w:t>1 PROJECT OVERVIEW</w:t>
      </w:r>
    </w:p>
    <w:p w14:paraId="42D766EC" w14:textId="43B14D23" w:rsidR="009A5A86" w:rsidRPr="009A5A86" w:rsidRDefault="009A5A86" w:rsidP="00CD259E">
      <w:pPr>
        <w:rPr>
          <w:b/>
          <w:bCs/>
          <w:sz w:val="24"/>
          <w:szCs w:val="24"/>
        </w:rPr>
      </w:pPr>
      <w:r w:rsidRPr="009A5A86">
        <w:rPr>
          <w:b/>
          <w:bCs/>
          <w:sz w:val="24"/>
          <w:szCs w:val="24"/>
        </w:rPr>
        <w:t>Background</w:t>
      </w:r>
    </w:p>
    <w:p w14:paraId="3EE0BE18" w14:textId="32E2C781" w:rsidR="00CD259E" w:rsidRDefault="00CD259E" w:rsidP="00CD259E">
      <w:r>
        <w:t xml:space="preserve">This project </w:t>
      </w:r>
      <w:r w:rsidR="00142A93">
        <w:t xml:space="preserve">investigates whether public macroeconomic data can be utilized </w:t>
      </w:r>
      <w:r w:rsidR="00552199">
        <w:t>to create an</w:t>
      </w:r>
      <w:r>
        <w:t xml:space="preserve"> inflation thermometer. We’re </w:t>
      </w:r>
      <w:r w:rsidR="00552199">
        <w:t>tracking monthly data, including</w:t>
      </w:r>
      <w:r>
        <w:t xml:space="preserve"> Headline and Core CPI, final-demand PPI, unemployment rates, industrial production, Treasury </w:t>
      </w:r>
      <w:r w:rsidR="00552199">
        <w:t>produce</w:t>
      </w:r>
      <w:r>
        <w:t xml:space="preserve"> spreads, and short-term inflation expectations</w:t>
      </w:r>
      <w:r w:rsidR="006E04EC">
        <w:t xml:space="preserve"> </w:t>
      </w:r>
      <w:sdt>
        <w:sdtPr>
          <w:rPr>
            <w:color w:val="000000"/>
          </w:rPr>
          <w:tag w:val="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"/>
          <w:id w:val="379365606"/>
          <w:placeholder>
            <w:docPart w:val="DefaultPlaceholder_-1854013440"/>
          </w:placeholder>
        </w:sdtPr>
        <w:sdtContent>
          <w:r w:rsidR="00464393" w:rsidRPr="00464393">
            <w:rPr>
              <w:rFonts w:eastAsia="Times New Roman"/>
              <w:color w:val="000000"/>
            </w:rPr>
            <w:t>(</w:t>
          </w:r>
          <w:proofErr w:type="spellStart"/>
          <w:r w:rsidR="00464393" w:rsidRPr="00464393">
            <w:rPr>
              <w:rFonts w:eastAsia="Times New Roman"/>
              <w:color w:val="000000"/>
            </w:rPr>
            <w:t>Baybuza</w:t>
          </w:r>
          <w:proofErr w:type="spellEnd"/>
          <w:r w:rsidR="00464393" w:rsidRPr="00464393">
            <w:rPr>
              <w:rFonts w:eastAsia="Times New Roman"/>
              <w:color w:val="000000"/>
            </w:rPr>
            <w:t xml:space="preserve">, 2018; Jin and Simionescu, 2025; </w:t>
          </w:r>
          <w:proofErr w:type="spellStart"/>
          <w:r w:rsidR="00464393" w:rsidRPr="00464393">
            <w:rPr>
              <w:rFonts w:eastAsia="Times New Roman"/>
              <w:color w:val="000000"/>
            </w:rPr>
            <w:t>Khashimova</w:t>
          </w:r>
          <w:proofErr w:type="spellEnd"/>
          <w:r w:rsidR="00464393" w:rsidRPr="00464393">
            <w:rPr>
              <w:rFonts w:eastAsia="Times New Roman"/>
              <w:color w:val="000000"/>
            </w:rPr>
            <w:t xml:space="preserve"> and </w:t>
          </w:r>
          <w:proofErr w:type="spellStart"/>
          <w:r w:rsidR="00464393" w:rsidRPr="00464393">
            <w:rPr>
              <w:rFonts w:eastAsia="Times New Roman"/>
              <w:color w:val="000000"/>
            </w:rPr>
            <w:t>Buranova</w:t>
          </w:r>
          <w:proofErr w:type="spellEnd"/>
          <w:r w:rsidR="00464393" w:rsidRPr="00464393">
            <w:rPr>
              <w:rFonts w:eastAsia="Times New Roman"/>
              <w:color w:val="000000"/>
            </w:rPr>
            <w:t>, 2023)</w:t>
          </w:r>
        </w:sdtContent>
      </w:sdt>
      <w:r>
        <w:t xml:space="preserve">. All of this data comes from the Federal Reserve’s FRED portal and covers the years 1970 to 2024. </w:t>
      </w:r>
    </w:p>
    <w:p w14:paraId="6B6732C7" w14:textId="247165E7" w:rsidR="00CD259E" w:rsidRDefault="00CD259E" w:rsidP="00CD259E">
      <w:r>
        <w:t xml:space="preserve">From these data sets, we </w:t>
      </w:r>
      <w:r w:rsidR="00552199">
        <w:t>obtain several essential features, including</w:t>
      </w:r>
      <w:r>
        <w:t xml:space="preserve"> levels, year-over-year changes, volatility, and a flag for recessions. We categorize inflation into three </w:t>
      </w:r>
      <w:r w:rsidR="00552199">
        <w:t>functional</w:t>
      </w:r>
      <w:r>
        <w:t xml:space="preserve"> groups: low (under 2%), moderate (2–5%), and high (over 5%). </w:t>
      </w:r>
    </w:p>
    <w:p w14:paraId="1750AB48" w14:textId="12E0AF64" w:rsidR="006E04EC" w:rsidRDefault="00CE07FB" w:rsidP="00CD259E">
      <w:r w:rsidRPr="00CE07FB">
        <w:t>We will first label each monthly inflation observation by applying a simple rule-based function</w:t>
      </w:r>
      <w:r w:rsidR="00991B47">
        <w:t>, classify inflation which</w:t>
      </w:r>
      <w:r w:rsidRPr="00CE07FB">
        <w:t xml:space="preserve"> assigns </w:t>
      </w:r>
      <w:r w:rsidR="003B324C">
        <w:t>'Low' when the rate is below 2 percent, 'Moderate' when it is at least 2 percent but below 5 percent, and 'High'</w:t>
      </w:r>
      <w:r w:rsidRPr="00CE07FB">
        <w:t xml:space="preserve"> when it reaches 5 percent or more. The resulting </w:t>
      </w:r>
      <w:r w:rsidR="00991B47" w:rsidRPr="00CE07FB">
        <w:t>Inflation Category</w:t>
      </w:r>
      <w:r w:rsidRPr="00CE07FB">
        <w:t xml:space="preserve"> column will serve as the target variable for our machine-learning pipelines, enabling both the SVM and Neural Network to learn how these three regimes relate to the underlying economic indicators.</w:t>
      </w:r>
    </w:p>
    <w:p w14:paraId="777C6B0E" w14:textId="128F1CCD" w:rsidR="00CD259E" w:rsidRPr="009A5A86" w:rsidRDefault="00CD259E" w:rsidP="00CD259E">
      <w:pPr>
        <w:rPr>
          <w:b/>
          <w:bCs/>
          <w:sz w:val="24"/>
          <w:szCs w:val="24"/>
        </w:rPr>
      </w:pPr>
      <w:r w:rsidRPr="009A5A86">
        <w:rPr>
          <w:b/>
          <w:bCs/>
          <w:sz w:val="24"/>
          <w:szCs w:val="24"/>
        </w:rPr>
        <w:t>Research Questions</w:t>
      </w:r>
    </w:p>
    <w:p w14:paraId="7B23E315" w14:textId="7A20A64D" w:rsidR="00CD259E" w:rsidRDefault="00CD259E" w:rsidP="009A5A86">
      <w:pPr>
        <w:pStyle w:val="ListParagraph"/>
        <w:numPr>
          <w:ilvl w:val="0"/>
          <w:numId w:val="1"/>
        </w:numPr>
        <w:ind w:left="360"/>
      </w:pPr>
      <w:r>
        <w:t>Can we use economic indicators (like CPI, PPI, and unemployment rate) to classify inflation periods?</w:t>
      </w:r>
    </w:p>
    <w:p w14:paraId="2ACB8528" w14:textId="6E009B3B" w:rsidR="00CD259E" w:rsidRDefault="00CD259E" w:rsidP="009A5A86">
      <w:pPr>
        <w:pStyle w:val="ListParagraph"/>
        <w:numPr>
          <w:ilvl w:val="0"/>
          <w:numId w:val="1"/>
        </w:numPr>
        <w:ind w:left="360"/>
      </w:pPr>
      <w:r>
        <w:t>What combinations of features give the best classification results?</w:t>
      </w:r>
    </w:p>
    <w:p w14:paraId="5CC011FE" w14:textId="264BA883" w:rsidR="00CD259E" w:rsidRDefault="00CD259E" w:rsidP="009A5A86">
      <w:pPr>
        <w:pStyle w:val="ListParagraph"/>
        <w:numPr>
          <w:ilvl w:val="0"/>
          <w:numId w:val="1"/>
        </w:numPr>
        <w:ind w:left="360"/>
      </w:pPr>
      <w:r>
        <w:t>How well do models like SVM and Neural Networks deal with seasonal changes in the economy?</w:t>
      </w:r>
    </w:p>
    <w:p w14:paraId="5A501D93" w14:textId="24F6425F" w:rsidR="00CD259E" w:rsidRPr="009A5A86" w:rsidRDefault="00CD259E" w:rsidP="00CD259E">
      <w:pPr>
        <w:rPr>
          <w:b/>
          <w:bCs/>
        </w:rPr>
      </w:pPr>
      <w:r w:rsidRPr="009A5A86">
        <w:rPr>
          <w:b/>
          <w:bCs/>
        </w:rPr>
        <w:t>Project Objectives</w:t>
      </w:r>
    </w:p>
    <w:p w14:paraId="5934D321" w14:textId="6A757D85" w:rsidR="00CD259E" w:rsidRDefault="009A5A86" w:rsidP="00464393">
      <w:pPr>
        <w:pStyle w:val="ListParagraph"/>
        <w:numPr>
          <w:ilvl w:val="0"/>
          <w:numId w:val="2"/>
        </w:numPr>
        <w:ind w:left="360"/>
      </w:pPr>
      <w:r>
        <w:t xml:space="preserve">To </w:t>
      </w:r>
      <w:r w:rsidR="00464393">
        <w:t>build</w:t>
      </w:r>
      <w:r w:rsidR="00CD259E">
        <w:t xml:space="preserve"> a cleaned and merged monthly dataset of CPI, PPI, unemployment rates, and other relevant variables from FRED.</w:t>
      </w:r>
    </w:p>
    <w:p w14:paraId="5A947B25" w14:textId="50A6D191" w:rsidR="00CD259E" w:rsidRDefault="00464393" w:rsidP="00464393">
      <w:pPr>
        <w:pStyle w:val="ListParagraph"/>
        <w:numPr>
          <w:ilvl w:val="0"/>
          <w:numId w:val="2"/>
        </w:numPr>
        <w:ind w:left="360"/>
      </w:pPr>
      <w:r>
        <w:t>To create</w:t>
      </w:r>
      <w:r w:rsidR="00CD259E">
        <w:t xml:space="preserve"> features based on lags, growth rates, and volatility, then choose the most useful ones.</w:t>
      </w:r>
    </w:p>
    <w:p w14:paraId="0D451256" w14:textId="666A3C4B" w:rsidR="00CD259E" w:rsidRDefault="00464393" w:rsidP="00464393">
      <w:pPr>
        <w:pStyle w:val="ListParagraph"/>
        <w:numPr>
          <w:ilvl w:val="0"/>
          <w:numId w:val="2"/>
        </w:numPr>
        <w:ind w:left="360"/>
      </w:pPr>
      <w:r>
        <w:t>To train</w:t>
      </w:r>
      <w:r w:rsidR="00CD259E">
        <w:t xml:space="preserve"> and fine-tune SVM and shallow Neural Network classifiers, comparing their performance over time.</w:t>
      </w:r>
    </w:p>
    <w:p w14:paraId="2DDD2331" w14:textId="11A70057" w:rsidR="00CD259E" w:rsidRDefault="00464393" w:rsidP="00464393">
      <w:pPr>
        <w:pStyle w:val="ListParagraph"/>
        <w:numPr>
          <w:ilvl w:val="0"/>
          <w:numId w:val="2"/>
        </w:numPr>
        <w:ind w:left="360"/>
      </w:pPr>
      <w:r>
        <w:t>To t</w:t>
      </w:r>
      <w:r w:rsidR="00CD259E">
        <w:t>est how sensitive the models are to seasonality by running tests on both seasonally adjusted and raw data.</w:t>
      </w:r>
    </w:p>
    <w:p w14:paraId="018CF5E4" w14:textId="3C95F044" w:rsidR="00CD259E" w:rsidRDefault="00552199" w:rsidP="00CD259E">
      <w:r>
        <w:t>References</w:t>
      </w:r>
    </w:p>
    <w:sdt>
      <w:sdtPr>
        <w:rPr>
          <w:color w:val="000000"/>
        </w:rPr>
        <w:tag w:val="MENDELEY_BIBLIOGRAPHY"/>
        <w:id w:val="1403249508"/>
        <w:placeholder>
          <w:docPart w:val="DefaultPlaceholder_-1854013440"/>
        </w:placeholder>
      </w:sdtPr>
      <w:sdtContent>
        <w:p w14:paraId="61472CD5" w14:textId="77777777" w:rsidR="00464393" w:rsidRDefault="00464393">
          <w:pPr>
            <w:autoSpaceDE w:val="0"/>
            <w:autoSpaceDN w:val="0"/>
            <w:ind w:hanging="480"/>
            <w:divId w:val="1091244622"/>
            <w:rPr>
              <w:rFonts w:eastAsia="Times New Roman"/>
              <w:sz w:val="24"/>
              <w:szCs w:val="24"/>
            </w:rPr>
          </w:pPr>
          <w:proofErr w:type="spellStart"/>
          <w:r>
            <w:rPr>
              <w:rFonts w:eastAsia="Times New Roman"/>
            </w:rPr>
            <w:t>Baybuza</w:t>
          </w:r>
          <w:proofErr w:type="spellEnd"/>
          <w:r>
            <w:rPr>
              <w:rFonts w:eastAsia="Times New Roman"/>
            </w:rPr>
            <w:t>, I., 2018. Inflation Forecasting Using Machine Learning Methods. Russian Journal of Money and Finance 42–59. https://doi.org/10.31477/RJMF.201804.42</w:t>
          </w:r>
        </w:p>
        <w:p w14:paraId="26735715" w14:textId="6697DFB5" w:rsidR="00464393" w:rsidRDefault="00464393" w:rsidP="00464393">
          <w:pPr>
            <w:autoSpaceDE w:val="0"/>
            <w:autoSpaceDN w:val="0"/>
            <w:ind w:hanging="480"/>
            <w:divId w:val="995302783"/>
            <w:rPr>
              <w:rFonts w:eastAsia="Times New Roman"/>
            </w:rPr>
          </w:pPr>
          <w:r>
            <w:rPr>
              <w:rFonts w:eastAsia="Times New Roman"/>
            </w:rPr>
            <w:t xml:space="preserve">Jin, B., Simionescu, M., 2025. Machine Learning vs. Econometric Models to Forecast Inflation Rate in Romania? The Role of Sentiment Analysis. Mathematics 2025, Vol. 13, Page 168 13, 168. </w:t>
          </w:r>
          <w:hyperlink r:id="rId6" w:history="1">
            <w:r w:rsidRPr="00FD4CB8">
              <w:rPr>
                <w:rStyle w:val="Hyperlink"/>
                <w:rFonts w:eastAsia="Times New Roman"/>
              </w:rPr>
              <w:t>https://doi.org/10.3390/MATH13010168</w:t>
            </w:r>
          </w:hyperlink>
        </w:p>
        <w:p w14:paraId="5F2F3EF6" w14:textId="154F8378" w:rsidR="00142A93" w:rsidRPr="00464393" w:rsidRDefault="00464393" w:rsidP="00464393">
          <w:pPr>
            <w:autoSpaceDE w:val="0"/>
            <w:autoSpaceDN w:val="0"/>
            <w:ind w:hanging="480"/>
            <w:divId w:val="995302783"/>
            <w:rPr>
              <w:rFonts w:eastAsia="Times New Roman"/>
            </w:rPr>
          </w:pPr>
          <w:r>
            <w:rPr>
              <w:rFonts w:eastAsia="Times New Roman"/>
            </w:rPr>
            <w:t xml:space="preserve">Khashimova, N., </w:t>
          </w:r>
          <w:proofErr w:type="spellStart"/>
          <w:r>
            <w:rPr>
              <w:rFonts w:eastAsia="Times New Roman"/>
            </w:rPr>
            <w:t>Buranova</w:t>
          </w:r>
          <w:proofErr w:type="spellEnd"/>
          <w:r>
            <w:rPr>
              <w:rFonts w:eastAsia="Times New Roman"/>
            </w:rPr>
            <w:t>, M., 2023. Comparative Analysis of Machine Learning Algorithms for Inflation Rate Classification and Economic Trend Forecasting. ACM International Conference Proceeding Series 274–282. https://doi.org/10.1145/3644713.3644749</w:t>
          </w:r>
        </w:p>
      </w:sdtContent>
    </w:sdt>
    <w:p w14:paraId="17C1D019" w14:textId="77777777" w:rsidR="00CD259E" w:rsidRDefault="00CD259E" w:rsidP="00CD259E"/>
    <w:p w14:paraId="0158FF44" w14:textId="11210010" w:rsidR="00CD259E" w:rsidRDefault="00484A3A" w:rsidP="00CD259E">
      <w:pPr>
        <w:rPr>
          <w:b/>
          <w:bCs/>
          <w:i/>
          <w:iCs/>
          <w:color w:val="4472C4" w:themeColor="accent1"/>
          <w:sz w:val="28"/>
          <w:szCs w:val="28"/>
        </w:rPr>
      </w:pPr>
      <w:r w:rsidRPr="00484A3A">
        <w:rPr>
          <w:b/>
          <w:bCs/>
          <w:i/>
          <w:iCs/>
          <w:color w:val="4472C4" w:themeColor="accent1"/>
          <w:sz w:val="28"/>
          <w:szCs w:val="28"/>
        </w:rPr>
        <w:t xml:space="preserve">2 PROJECT PLAN: TASK LIST AND TIMELINE  </w:t>
      </w:r>
    </w:p>
    <w:p w14:paraId="3A0C1A1D" w14:textId="653C96C5" w:rsidR="00484A3A" w:rsidRPr="00484A3A" w:rsidRDefault="00484A3A" w:rsidP="00484A3A">
      <w:pPr>
        <w:rPr>
          <w:b/>
          <w:bCs/>
          <w:sz w:val="24"/>
          <w:szCs w:val="24"/>
        </w:rPr>
      </w:pPr>
      <w:r w:rsidRPr="00484A3A">
        <w:rPr>
          <w:b/>
          <w:bCs/>
          <w:sz w:val="24"/>
          <w:szCs w:val="24"/>
        </w:rPr>
        <w:lastRenderedPageBreak/>
        <w:t xml:space="preserve">Task Dates Description  </w:t>
      </w:r>
    </w:p>
    <w:tbl>
      <w:tblPr>
        <w:tblStyle w:val="TableGrid"/>
        <w:tblW w:w="0" w:type="auto"/>
        <w:shd w:val="clear" w:color="auto" w:fill="D9E2F3" w:themeFill="accent1" w:themeFillTint="33"/>
        <w:tblLook w:val="04A0" w:firstRow="1" w:lastRow="0" w:firstColumn="1" w:lastColumn="0" w:noHBand="0" w:noVBand="1"/>
      </w:tblPr>
      <w:tblGrid>
        <w:gridCol w:w="2425"/>
        <w:gridCol w:w="1350"/>
        <w:gridCol w:w="5575"/>
      </w:tblGrid>
      <w:tr w:rsidR="00333CD3" w:rsidRPr="00333CD3" w14:paraId="0A2A619E" w14:textId="77777777" w:rsidTr="00484A3A">
        <w:trPr>
          <w:trHeight w:val="269"/>
        </w:trPr>
        <w:tc>
          <w:tcPr>
            <w:tcW w:w="2425" w:type="dxa"/>
            <w:shd w:val="clear" w:color="auto" w:fill="D9E2F3" w:themeFill="accent1" w:themeFillTint="33"/>
            <w:hideMark/>
          </w:tcPr>
          <w:p w14:paraId="60576AC9" w14:textId="77777777" w:rsidR="00333CD3" w:rsidRPr="00333CD3" w:rsidRDefault="00333CD3" w:rsidP="00333CD3">
            <w:pPr>
              <w:jc w:val="center"/>
              <w:rPr>
                <w:rFonts w:ascii="Calibri" w:eastAsia="Times New Roman" w:hAnsi="Calibri" w:cs="Calibri"/>
                <w:b/>
                <w:bCs/>
                <w:color w:val="000000"/>
              </w:rPr>
            </w:pPr>
            <w:r w:rsidRPr="00333CD3">
              <w:rPr>
                <w:rFonts w:ascii="Calibri" w:eastAsia="Times New Roman" w:hAnsi="Calibri" w:cs="Calibri"/>
                <w:b/>
                <w:bCs/>
                <w:color w:val="000000"/>
              </w:rPr>
              <w:t>Task</w:t>
            </w:r>
          </w:p>
        </w:tc>
        <w:tc>
          <w:tcPr>
            <w:tcW w:w="1350" w:type="dxa"/>
            <w:shd w:val="clear" w:color="auto" w:fill="D9E2F3" w:themeFill="accent1" w:themeFillTint="33"/>
            <w:hideMark/>
          </w:tcPr>
          <w:p w14:paraId="14A88474" w14:textId="77777777" w:rsidR="00333CD3" w:rsidRPr="00333CD3" w:rsidRDefault="00333CD3" w:rsidP="00333CD3">
            <w:pPr>
              <w:jc w:val="center"/>
              <w:rPr>
                <w:rFonts w:ascii="Calibri" w:eastAsia="Times New Roman" w:hAnsi="Calibri" w:cs="Calibri"/>
                <w:b/>
                <w:bCs/>
                <w:color w:val="000000"/>
              </w:rPr>
            </w:pPr>
            <w:r w:rsidRPr="00333CD3">
              <w:rPr>
                <w:rFonts w:ascii="Calibri" w:eastAsia="Times New Roman" w:hAnsi="Calibri" w:cs="Calibri"/>
                <w:b/>
                <w:bCs/>
                <w:color w:val="000000"/>
              </w:rPr>
              <w:t>Dates</w:t>
            </w:r>
          </w:p>
        </w:tc>
        <w:tc>
          <w:tcPr>
            <w:tcW w:w="5575" w:type="dxa"/>
            <w:shd w:val="clear" w:color="auto" w:fill="D9E2F3" w:themeFill="accent1" w:themeFillTint="33"/>
            <w:hideMark/>
          </w:tcPr>
          <w:p w14:paraId="1FEE0B0B" w14:textId="77777777" w:rsidR="00333CD3" w:rsidRPr="00333CD3" w:rsidRDefault="00333CD3" w:rsidP="00333CD3">
            <w:pPr>
              <w:jc w:val="center"/>
              <w:rPr>
                <w:rFonts w:ascii="Calibri" w:eastAsia="Times New Roman" w:hAnsi="Calibri" w:cs="Calibri"/>
                <w:b/>
                <w:bCs/>
                <w:color w:val="000000"/>
              </w:rPr>
            </w:pPr>
            <w:r w:rsidRPr="00333CD3">
              <w:rPr>
                <w:rFonts w:ascii="Calibri" w:eastAsia="Times New Roman" w:hAnsi="Calibri" w:cs="Calibri"/>
                <w:b/>
                <w:bCs/>
                <w:color w:val="000000"/>
              </w:rPr>
              <w:t>Description</w:t>
            </w:r>
          </w:p>
        </w:tc>
      </w:tr>
      <w:tr w:rsidR="00333CD3" w:rsidRPr="00333CD3" w14:paraId="42C5DB80" w14:textId="77777777" w:rsidTr="00484A3A">
        <w:trPr>
          <w:trHeight w:val="530"/>
        </w:trPr>
        <w:tc>
          <w:tcPr>
            <w:tcW w:w="2425" w:type="dxa"/>
            <w:shd w:val="clear" w:color="auto" w:fill="D9E2F3" w:themeFill="accent1" w:themeFillTint="33"/>
            <w:hideMark/>
          </w:tcPr>
          <w:p w14:paraId="16EF9BDB" w14:textId="00517996"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Literature review &amp; data </w:t>
            </w:r>
            <w:r>
              <w:rPr>
                <w:rFonts w:ascii="Calibri" w:eastAsia="Times New Roman" w:hAnsi="Calibri" w:cs="Calibri"/>
                <w:color w:val="000000"/>
              </w:rPr>
              <w:t>Exploration</w:t>
            </w:r>
          </w:p>
        </w:tc>
        <w:tc>
          <w:tcPr>
            <w:tcW w:w="1350" w:type="dxa"/>
            <w:shd w:val="clear" w:color="auto" w:fill="D9E2F3" w:themeFill="accent1" w:themeFillTint="33"/>
            <w:hideMark/>
          </w:tcPr>
          <w:p w14:paraId="013ACF8B"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16 May – 22 May</w:t>
            </w:r>
          </w:p>
        </w:tc>
        <w:tc>
          <w:tcPr>
            <w:tcW w:w="5575" w:type="dxa"/>
            <w:shd w:val="clear" w:color="auto" w:fill="D9E2F3" w:themeFill="accent1" w:themeFillTint="33"/>
            <w:hideMark/>
          </w:tcPr>
          <w:p w14:paraId="4838B6B3"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Read recent papers and explore FRED series definitions.</w:t>
            </w:r>
          </w:p>
        </w:tc>
      </w:tr>
      <w:tr w:rsidR="00333CD3" w:rsidRPr="00333CD3" w14:paraId="0B44F2E2" w14:textId="77777777" w:rsidTr="00484A3A">
        <w:trPr>
          <w:trHeight w:val="710"/>
        </w:trPr>
        <w:tc>
          <w:tcPr>
            <w:tcW w:w="2425" w:type="dxa"/>
            <w:shd w:val="clear" w:color="auto" w:fill="D9E2F3" w:themeFill="accent1" w:themeFillTint="33"/>
            <w:hideMark/>
          </w:tcPr>
          <w:p w14:paraId="3B82A713"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Data collection &amp; preprocessing</w:t>
            </w:r>
          </w:p>
        </w:tc>
        <w:tc>
          <w:tcPr>
            <w:tcW w:w="1350" w:type="dxa"/>
            <w:shd w:val="clear" w:color="auto" w:fill="D9E2F3" w:themeFill="accent1" w:themeFillTint="33"/>
            <w:hideMark/>
          </w:tcPr>
          <w:p w14:paraId="1E505B1F"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18 May – 27 May</w:t>
            </w:r>
          </w:p>
        </w:tc>
        <w:tc>
          <w:tcPr>
            <w:tcW w:w="5575" w:type="dxa"/>
            <w:shd w:val="clear" w:color="auto" w:fill="D9E2F3" w:themeFill="accent1" w:themeFillTint="33"/>
            <w:hideMark/>
          </w:tcPr>
          <w:p w14:paraId="0BC4783A" w14:textId="1408DB0E"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Download monthly CPI, PPI, unemployment</w:t>
            </w:r>
            <w:r w:rsidR="00142A93">
              <w:rPr>
                <w:rFonts w:ascii="Calibri" w:eastAsia="Times New Roman" w:hAnsi="Calibri" w:cs="Calibri"/>
                <w:color w:val="000000"/>
              </w:rPr>
              <w:t>,</w:t>
            </w:r>
            <w:r w:rsidRPr="00333CD3">
              <w:rPr>
                <w:rFonts w:ascii="Calibri" w:eastAsia="Times New Roman" w:hAnsi="Calibri" w:cs="Calibri"/>
                <w:color w:val="000000"/>
              </w:rPr>
              <w:t xml:space="preserve"> and metadata; handle missing values; align frequencies.</w:t>
            </w:r>
          </w:p>
        </w:tc>
      </w:tr>
      <w:tr w:rsidR="00333CD3" w:rsidRPr="00333CD3" w14:paraId="35B64A65" w14:textId="77777777" w:rsidTr="00484A3A">
        <w:trPr>
          <w:trHeight w:val="620"/>
        </w:trPr>
        <w:tc>
          <w:tcPr>
            <w:tcW w:w="2425" w:type="dxa"/>
            <w:shd w:val="clear" w:color="auto" w:fill="D9E2F3" w:themeFill="accent1" w:themeFillTint="33"/>
            <w:hideMark/>
          </w:tcPr>
          <w:p w14:paraId="6F268936"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Feature engineering &amp; exploratory analysis</w:t>
            </w:r>
          </w:p>
        </w:tc>
        <w:tc>
          <w:tcPr>
            <w:tcW w:w="1350" w:type="dxa"/>
            <w:shd w:val="clear" w:color="auto" w:fill="D9E2F3" w:themeFill="accent1" w:themeFillTint="33"/>
            <w:hideMark/>
          </w:tcPr>
          <w:p w14:paraId="346AD6E7" w14:textId="4E228C4E"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25 May – </w:t>
            </w:r>
            <w:r>
              <w:rPr>
                <w:rFonts w:ascii="Calibri" w:eastAsia="Times New Roman" w:hAnsi="Calibri" w:cs="Calibri"/>
                <w:color w:val="000000"/>
              </w:rPr>
              <w:t>5 June</w:t>
            </w:r>
          </w:p>
        </w:tc>
        <w:tc>
          <w:tcPr>
            <w:tcW w:w="5575" w:type="dxa"/>
            <w:shd w:val="clear" w:color="auto" w:fill="D9E2F3" w:themeFill="accent1" w:themeFillTint="33"/>
            <w:hideMark/>
          </w:tcPr>
          <w:p w14:paraId="01C3202F" w14:textId="081389A5"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Create growth and volatility features, visualize class boundaries, </w:t>
            </w:r>
            <w:r>
              <w:rPr>
                <w:rFonts w:ascii="Calibri" w:eastAsia="Times New Roman" w:hAnsi="Calibri" w:cs="Calibri"/>
                <w:color w:val="000000"/>
              </w:rPr>
              <w:t xml:space="preserve">and </w:t>
            </w:r>
            <w:r w:rsidRPr="00333CD3">
              <w:rPr>
                <w:rFonts w:ascii="Calibri" w:eastAsia="Times New Roman" w:hAnsi="Calibri" w:cs="Calibri"/>
                <w:color w:val="000000"/>
              </w:rPr>
              <w:t>rank variables.</w:t>
            </w:r>
          </w:p>
        </w:tc>
      </w:tr>
      <w:tr w:rsidR="00333CD3" w:rsidRPr="00333CD3" w14:paraId="71D0E8FB" w14:textId="77777777" w:rsidTr="00484A3A">
        <w:trPr>
          <w:trHeight w:val="620"/>
        </w:trPr>
        <w:tc>
          <w:tcPr>
            <w:tcW w:w="2425" w:type="dxa"/>
            <w:shd w:val="clear" w:color="auto" w:fill="D9E2F3" w:themeFill="accent1" w:themeFillTint="33"/>
            <w:hideMark/>
          </w:tcPr>
          <w:p w14:paraId="2D50DBB0"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Model development (SVM &amp; NN)</w:t>
            </w:r>
          </w:p>
        </w:tc>
        <w:tc>
          <w:tcPr>
            <w:tcW w:w="1350" w:type="dxa"/>
            <w:shd w:val="clear" w:color="auto" w:fill="D9E2F3" w:themeFill="accent1" w:themeFillTint="33"/>
            <w:hideMark/>
          </w:tcPr>
          <w:p w14:paraId="1208B500" w14:textId="3DCA88D4" w:rsidR="00333CD3" w:rsidRPr="00333CD3" w:rsidRDefault="00333CD3" w:rsidP="00333CD3">
            <w:pPr>
              <w:jc w:val="left"/>
              <w:rPr>
                <w:rFonts w:ascii="Calibri" w:eastAsia="Times New Roman" w:hAnsi="Calibri" w:cs="Calibri"/>
                <w:color w:val="000000"/>
              </w:rPr>
            </w:pPr>
            <w:r>
              <w:rPr>
                <w:rFonts w:ascii="Calibri" w:eastAsia="Times New Roman" w:hAnsi="Calibri" w:cs="Calibri"/>
                <w:color w:val="000000"/>
              </w:rPr>
              <w:t>1 June</w:t>
            </w:r>
            <w:r w:rsidRPr="00333CD3">
              <w:rPr>
                <w:rFonts w:ascii="Calibri" w:eastAsia="Times New Roman" w:hAnsi="Calibri" w:cs="Calibri"/>
                <w:color w:val="000000"/>
              </w:rPr>
              <w:t xml:space="preserve"> – </w:t>
            </w:r>
            <w:r>
              <w:rPr>
                <w:rFonts w:ascii="Calibri" w:eastAsia="Times New Roman" w:hAnsi="Calibri" w:cs="Calibri"/>
                <w:color w:val="000000"/>
              </w:rPr>
              <w:t>15 June</w:t>
            </w:r>
          </w:p>
        </w:tc>
        <w:tc>
          <w:tcPr>
            <w:tcW w:w="5575" w:type="dxa"/>
            <w:shd w:val="clear" w:color="auto" w:fill="D9E2F3" w:themeFill="accent1" w:themeFillTint="33"/>
            <w:hideMark/>
          </w:tcPr>
          <w:p w14:paraId="73146E1B" w14:textId="5C27D402"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Grid-search </w:t>
            </w:r>
            <w:r>
              <w:rPr>
                <w:rFonts w:ascii="Calibri" w:eastAsia="Times New Roman" w:hAnsi="Calibri" w:cs="Calibri"/>
                <w:color w:val="000000"/>
              </w:rPr>
              <w:t>hyperparameters</w:t>
            </w:r>
            <w:r w:rsidRPr="00333CD3">
              <w:rPr>
                <w:rFonts w:ascii="Calibri" w:eastAsia="Times New Roman" w:hAnsi="Calibri" w:cs="Calibri"/>
                <w:color w:val="000000"/>
              </w:rPr>
              <w:t>, implement cross-validation pipelines.</w:t>
            </w:r>
          </w:p>
        </w:tc>
      </w:tr>
      <w:tr w:rsidR="00333CD3" w:rsidRPr="00333CD3" w14:paraId="7962C4DD" w14:textId="77777777" w:rsidTr="00484A3A">
        <w:trPr>
          <w:trHeight w:val="710"/>
        </w:trPr>
        <w:tc>
          <w:tcPr>
            <w:tcW w:w="2425" w:type="dxa"/>
            <w:shd w:val="clear" w:color="auto" w:fill="D9E2F3" w:themeFill="accent1" w:themeFillTint="33"/>
            <w:hideMark/>
          </w:tcPr>
          <w:p w14:paraId="7686EA07"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Model evaluation &amp; seasonal robustness tests</w:t>
            </w:r>
          </w:p>
        </w:tc>
        <w:tc>
          <w:tcPr>
            <w:tcW w:w="1350" w:type="dxa"/>
            <w:shd w:val="clear" w:color="auto" w:fill="D9E2F3" w:themeFill="accent1" w:themeFillTint="33"/>
            <w:hideMark/>
          </w:tcPr>
          <w:p w14:paraId="30CD10B2" w14:textId="3B854AB7" w:rsidR="00333CD3" w:rsidRPr="00333CD3" w:rsidRDefault="00333CD3" w:rsidP="00333CD3">
            <w:pPr>
              <w:jc w:val="left"/>
              <w:rPr>
                <w:rFonts w:ascii="Calibri" w:eastAsia="Times New Roman" w:hAnsi="Calibri" w:cs="Calibri"/>
                <w:color w:val="000000"/>
              </w:rPr>
            </w:pPr>
            <w:r>
              <w:rPr>
                <w:rFonts w:ascii="Calibri" w:eastAsia="Times New Roman" w:hAnsi="Calibri" w:cs="Calibri"/>
                <w:color w:val="000000"/>
              </w:rPr>
              <w:t>10 June</w:t>
            </w:r>
            <w:r w:rsidRPr="00333CD3">
              <w:rPr>
                <w:rFonts w:ascii="Calibri" w:eastAsia="Times New Roman" w:hAnsi="Calibri" w:cs="Calibri"/>
                <w:color w:val="000000"/>
              </w:rPr>
              <w:t xml:space="preserve"> – </w:t>
            </w:r>
            <w:r>
              <w:rPr>
                <w:rFonts w:ascii="Calibri" w:eastAsia="Times New Roman" w:hAnsi="Calibri" w:cs="Calibri"/>
                <w:color w:val="000000"/>
              </w:rPr>
              <w:t>22 June</w:t>
            </w:r>
          </w:p>
        </w:tc>
        <w:tc>
          <w:tcPr>
            <w:tcW w:w="5575" w:type="dxa"/>
            <w:shd w:val="clear" w:color="auto" w:fill="D9E2F3" w:themeFill="accent1" w:themeFillTint="33"/>
            <w:hideMark/>
          </w:tcPr>
          <w:p w14:paraId="460643C5"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Compare seasonally adjusted vs raw inputs under rolling windows.</w:t>
            </w:r>
          </w:p>
        </w:tc>
      </w:tr>
      <w:tr w:rsidR="00333CD3" w:rsidRPr="00333CD3" w14:paraId="1FD7D9B7" w14:textId="77777777" w:rsidTr="00484A3A">
        <w:trPr>
          <w:trHeight w:val="611"/>
        </w:trPr>
        <w:tc>
          <w:tcPr>
            <w:tcW w:w="2425" w:type="dxa"/>
            <w:shd w:val="clear" w:color="auto" w:fill="D9E2F3" w:themeFill="accent1" w:themeFillTint="33"/>
            <w:hideMark/>
          </w:tcPr>
          <w:p w14:paraId="5D274C7E"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Documentation (Ch 1–3)</w:t>
            </w:r>
          </w:p>
        </w:tc>
        <w:tc>
          <w:tcPr>
            <w:tcW w:w="1350" w:type="dxa"/>
            <w:shd w:val="clear" w:color="auto" w:fill="D9E2F3" w:themeFill="accent1" w:themeFillTint="33"/>
            <w:hideMark/>
          </w:tcPr>
          <w:p w14:paraId="47AE6181" w14:textId="14C02BF1"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16 May – </w:t>
            </w:r>
            <w:r>
              <w:rPr>
                <w:rFonts w:ascii="Calibri" w:eastAsia="Times New Roman" w:hAnsi="Calibri" w:cs="Calibri"/>
                <w:color w:val="000000"/>
              </w:rPr>
              <w:t>30 June</w:t>
            </w:r>
          </w:p>
        </w:tc>
        <w:tc>
          <w:tcPr>
            <w:tcW w:w="5575" w:type="dxa"/>
            <w:shd w:val="clear" w:color="auto" w:fill="D9E2F3" w:themeFill="accent1" w:themeFillTint="33"/>
            <w:hideMark/>
          </w:tcPr>
          <w:p w14:paraId="07DF62A4" w14:textId="716E0D65"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 xml:space="preserve">Write </w:t>
            </w:r>
            <w:r>
              <w:rPr>
                <w:rFonts w:ascii="Calibri" w:eastAsia="Times New Roman" w:hAnsi="Calibri" w:cs="Calibri"/>
                <w:color w:val="000000"/>
              </w:rPr>
              <w:t xml:space="preserve">an introduction, literature review, and methodology while the </w:t>
            </w:r>
            <w:r w:rsidRPr="00333CD3">
              <w:rPr>
                <w:rFonts w:ascii="Calibri" w:eastAsia="Times New Roman" w:hAnsi="Calibri" w:cs="Calibri"/>
                <w:color w:val="000000"/>
              </w:rPr>
              <w:t>experiments run.</w:t>
            </w:r>
          </w:p>
        </w:tc>
      </w:tr>
      <w:tr w:rsidR="00333CD3" w:rsidRPr="00333CD3" w14:paraId="6A4D3AF7" w14:textId="77777777" w:rsidTr="00484A3A">
        <w:trPr>
          <w:trHeight w:val="530"/>
        </w:trPr>
        <w:tc>
          <w:tcPr>
            <w:tcW w:w="2425" w:type="dxa"/>
            <w:shd w:val="clear" w:color="auto" w:fill="D9E2F3" w:themeFill="accent1" w:themeFillTint="33"/>
            <w:hideMark/>
          </w:tcPr>
          <w:p w14:paraId="36C7F46F"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Documentation (Ch 4–5)</w:t>
            </w:r>
          </w:p>
        </w:tc>
        <w:tc>
          <w:tcPr>
            <w:tcW w:w="1350" w:type="dxa"/>
            <w:shd w:val="clear" w:color="auto" w:fill="D9E2F3" w:themeFill="accent1" w:themeFillTint="33"/>
            <w:hideMark/>
          </w:tcPr>
          <w:p w14:paraId="2FF90D95" w14:textId="3185F0AC" w:rsidR="00333CD3" w:rsidRPr="00333CD3" w:rsidRDefault="00333CD3" w:rsidP="00333CD3">
            <w:pPr>
              <w:jc w:val="left"/>
              <w:rPr>
                <w:rFonts w:ascii="Calibri" w:eastAsia="Times New Roman" w:hAnsi="Calibri" w:cs="Calibri"/>
                <w:color w:val="000000"/>
              </w:rPr>
            </w:pPr>
            <w:r>
              <w:rPr>
                <w:rFonts w:ascii="Calibri" w:eastAsia="Times New Roman" w:hAnsi="Calibri" w:cs="Calibri"/>
                <w:color w:val="000000"/>
              </w:rPr>
              <w:t>1 July</w:t>
            </w:r>
            <w:r w:rsidRPr="00333CD3">
              <w:rPr>
                <w:rFonts w:ascii="Calibri" w:eastAsia="Times New Roman" w:hAnsi="Calibri" w:cs="Calibri"/>
                <w:color w:val="000000"/>
              </w:rPr>
              <w:t xml:space="preserve"> – </w:t>
            </w:r>
            <w:r>
              <w:rPr>
                <w:rFonts w:ascii="Calibri" w:eastAsia="Times New Roman" w:hAnsi="Calibri" w:cs="Calibri"/>
                <w:color w:val="000000"/>
              </w:rPr>
              <w:t>20 July</w:t>
            </w:r>
          </w:p>
        </w:tc>
        <w:tc>
          <w:tcPr>
            <w:tcW w:w="5575" w:type="dxa"/>
            <w:shd w:val="clear" w:color="auto" w:fill="D9E2F3" w:themeFill="accent1" w:themeFillTint="33"/>
            <w:hideMark/>
          </w:tcPr>
          <w:p w14:paraId="008ADD02" w14:textId="78B0FE62"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Draft results, discussion</w:t>
            </w:r>
            <w:r>
              <w:rPr>
                <w:rFonts w:ascii="Calibri" w:eastAsia="Times New Roman" w:hAnsi="Calibri" w:cs="Calibri"/>
                <w:color w:val="000000"/>
              </w:rPr>
              <w:t>,</w:t>
            </w:r>
            <w:r w:rsidRPr="00333CD3">
              <w:rPr>
                <w:rFonts w:ascii="Calibri" w:eastAsia="Times New Roman" w:hAnsi="Calibri" w:cs="Calibri"/>
                <w:color w:val="000000"/>
              </w:rPr>
              <w:t xml:space="preserve"> and conclusions.</w:t>
            </w:r>
          </w:p>
        </w:tc>
      </w:tr>
      <w:tr w:rsidR="00333CD3" w:rsidRPr="00333CD3" w14:paraId="1F166F51" w14:textId="77777777" w:rsidTr="00484A3A">
        <w:trPr>
          <w:trHeight w:val="530"/>
        </w:trPr>
        <w:tc>
          <w:tcPr>
            <w:tcW w:w="2425" w:type="dxa"/>
            <w:shd w:val="clear" w:color="auto" w:fill="D9E2F3" w:themeFill="accent1" w:themeFillTint="33"/>
            <w:hideMark/>
          </w:tcPr>
          <w:p w14:paraId="2FDBFA23" w14:textId="77777777" w:rsidR="00333CD3" w:rsidRPr="00333CD3" w:rsidRDefault="00333CD3" w:rsidP="00333CD3">
            <w:pPr>
              <w:jc w:val="left"/>
              <w:rPr>
                <w:rFonts w:ascii="Calibri" w:eastAsia="Times New Roman" w:hAnsi="Calibri" w:cs="Calibri"/>
                <w:color w:val="000000"/>
              </w:rPr>
            </w:pPr>
            <w:r w:rsidRPr="00333CD3">
              <w:rPr>
                <w:rFonts w:ascii="Calibri" w:eastAsia="Times New Roman" w:hAnsi="Calibri" w:cs="Calibri"/>
                <w:color w:val="000000"/>
              </w:rPr>
              <w:t>Final editing &amp; submission preparation</w:t>
            </w:r>
          </w:p>
        </w:tc>
        <w:tc>
          <w:tcPr>
            <w:tcW w:w="1350" w:type="dxa"/>
            <w:shd w:val="clear" w:color="auto" w:fill="D9E2F3" w:themeFill="accent1" w:themeFillTint="33"/>
            <w:hideMark/>
          </w:tcPr>
          <w:p w14:paraId="2517DEF1" w14:textId="4548BE76" w:rsidR="00333CD3" w:rsidRPr="00333CD3" w:rsidRDefault="00333CD3" w:rsidP="00333CD3">
            <w:pPr>
              <w:jc w:val="left"/>
              <w:rPr>
                <w:rFonts w:ascii="Calibri" w:eastAsia="Times New Roman" w:hAnsi="Calibri" w:cs="Calibri"/>
                <w:color w:val="000000"/>
              </w:rPr>
            </w:pPr>
            <w:r>
              <w:rPr>
                <w:rFonts w:ascii="Calibri" w:eastAsia="Times New Roman" w:hAnsi="Calibri" w:cs="Calibri"/>
                <w:color w:val="000000"/>
              </w:rPr>
              <w:t>21 July</w:t>
            </w:r>
            <w:r w:rsidRPr="00333CD3">
              <w:rPr>
                <w:rFonts w:ascii="Calibri" w:eastAsia="Times New Roman" w:hAnsi="Calibri" w:cs="Calibri"/>
                <w:color w:val="000000"/>
              </w:rPr>
              <w:t xml:space="preserve"> – </w:t>
            </w:r>
            <w:r>
              <w:rPr>
                <w:rFonts w:ascii="Calibri" w:eastAsia="Times New Roman" w:hAnsi="Calibri" w:cs="Calibri"/>
                <w:color w:val="000000"/>
              </w:rPr>
              <w:t>28 July</w:t>
            </w:r>
          </w:p>
        </w:tc>
        <w:tc>
          <w:tcPr>
            <w:tcW w:w="5575" w:type="dxa"/>
            <w:shd w:val="clear" w:color="auto" w:fill="D9E2F3" w:themeFill="accent1" w:themeFillTint="33"/>
            <w:hideMark/>
          </w:tcPr>
          <w:p w14:paraId="1FD08F4E" w14:textId="28F733FB" w:rsidR="00333CD3" w:rsidRPr="00333CD3" w:rsidRDefault="00333CD3" w:rsidP="00333CD3">
            <w:pPr>
              <w:jc w:val="left"/>
              <w:rPr>
                <w:rFonts w:ascii="Calibri" w:eastAsia="Times New Roman" w:hAnsi="Calibri" w:cs="Calibri"/>
                <w:color w:val="000000"/>
              </w:rPr>
            </w:pPr>
            <w:r>
              <w:rPr>
                <w:rFonts w:ascii="Calibri" w:eastAsia="Times New Roman" w:hAnsi="Calibri" w:cs="Calibri"/>
                <w:color w:val="000000"/>
              </w:rPr>
              <w:t>Proofread, format, conduct a final Turnitin check, and upload to Canvas</w:t>
            </w:r>
            <w:r w:rsidRPr="00333CD3">
              <w:rPr>
                <w:rFonts w:ascii="Calibri" w:eastAsia="Times New Roman" w:hAnsi="Calibri" w:cs="Calibri"/>
                <w:color w:val="000000"/>
              </w:rPr>
              <w:t>.</w:t>
            </w:r>
          </w:p>
        </w:tc>
      </w:tr>
    </w:tbl>
    <w:p w14:paraId="45FBAA5A" w14:textId="63EE2658" w:rsidR="0087114E" w:rsidRDefault="0087114E" w:rsidP="00CD259E"/>
    <w:p w14:paraId="4241FCAC" w14:textId="2D0F9D40" w:rsidR="005E5C80" w:rsidRPr="00484A3A" w:rsidRDefault="005E5C80" w:rsidP="00CD259E">
      <w:pPr>
        <w:rPr>
          <w:b/>
          <w:bCs/>
          <w:sz w:val="24"/>
          <w:szCs w:val="24"/>
        </w:rPr>
      </w:pPr>
      <w:r w:rsidRPr="00484A3A">
        <w:rPr>
          <w:b/>
          <w:bCs/>
          <w:sz w:val="24"/>
          <w:szCs w:val="24"/>
        </w:rPr>
        <w:t xml:space="preserve">Gantt Chart </w:t>
      </w:r>
    </w:p>
    <w:p w14:paraId="4B107C69" w14:textId="2CC3E534" w:rsidR="005E5C80" w:rsidRDefault="00490D17" w:rsidP="00CD259E">
      <w:r>
        <w:rPr>
          <w:noProof/>
        </w:rPr>
        <w:drawing>
          <wp:inline distT="0" distB="0" distL="0" distR="0" wp14:anchorId="1B8C848D" wp14:editId="7EF7DFA6">
            <wp:extent cx="5957032" cy="3218542"/>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2349" cy="3232221"/>
                    </a:xfrm>
                    <a:prstGeom prst="rect">
                      <a:avLst/>
                    </a:prstGeom>
                    <a:noFill/>
                  </pic:spPr>
                </pic:pic>
              </a:graphicData>
            </a:graphic>
          </wp:inline>
        </w:drawing>
      </w:r>
    </w:p>
    <w:p w14:paraId="44E1C131" w14:textId="13999046" w:rsidR="00CD259E" w:rsidRPr="00484A3A" w:rsidRDefault="00484A3A" w:rsidP="00CD259E">
      <w:pPr>
        <w:rPr>
          <w:b/>
          <w:bCs/>
          <w:i/>
          <w:iCs/>
          <w:color w:val="4472C4" w:themeColor="accent1"/>
          <w:sz w:val="28"/>
          <w:szCs w:val="28"/>
        </w:rPr>
      </w:pPr>
      <w:r w:rsidRPr="00484A3A">
        <w:rPr>
          <w:b/>
          <w:bCs/>
          <w:i/>
          <w:iCs/>
          <w:color w:val="4472C4" w:themeColor="accent1"/>
          <w:sz w:val="28"/>
          <w:szCs w:val="28"/>
        </w:rPr>
        <w:t xml:space="preserve">3 DATA MANAGEMENT PLAN  </w:t>
      </w:r>
    </w:p>
    <w:p w14:paraId="23BD3D7C" w14:textId="1CBE8186" w:rsidR="00CD259E" w:rsidRPr="00484A3A" w:rsidRDefault="00CD259E" w:rsidP="00CD259E">
      <w:pPr>
        <w:rPr>
          <w:b/>
          <w:bCs/>
          <w:sz w:val="24"/>
          <w:szCs w:val="24"/>
        </w:rPr>
      </w:pPr>
      <w:r w:rsidRPr="00484A3A">
        <w:rPr>
          <w:b/>
          <w:bCs/>
          <w:sz w:val="24"/>
          <w:szCs w:val="24"/>
        </w:rPr>
        <w:t xml:space="preserve">Overview of the Dataset  </w:t>
      </w:r>
    </w:p>
    <w:p w14:paraId="63E5A6AD" w14:textId="54B11CB4" w:rsidR="00CD259E" w:rsidRDefault="00CD259E" w:rsidP="00CD259E">
      <w:r>
        <w:lastRenderedPageBreak/>
        <w:t xml:space="preserve">We’ll use monthly economic indicators from the United States, provided by the Federal Reserve Economic Data platform and </w:t>
      </w:r>
      <w:r w:rsidR="0087114E">
        <w:t>gathered initially</w:t>
      </w:r>
      <w:r>
        <w:t xml:space="preserve"> by the Bureau of Labor Statistics and other related agencies. There’s no personal data involved here.</w:t>
      </w:r>
    </w:p>
    <w:p w14:paraId="7C38265E" w14:textId="1FEBE8F3" w:rsidR="00CD259E" w:rsidRPr="00484A3A" w:rsidRDefault="00CD259E" w:rsidP="00CD259E">
      <w:pPr>
        <w:rPr>
          <w:b/>
          <w:bCs/>
          <w:sz w:val="24"/>
          <w:szCs w:val="24"/>
        </w:rPr>
      </w:pPr>
      <w:r w:rsidRPr="00484A3A">
        <w:rPr>
          <w:b/>
          <w:bCs/>
          <w:sz w:val="24"/>
          <w:szCs w:val="24"/>
        </w:rPr>
        <w:t>Data Collection</w:t>
      </w:r>
    </w:p>
    <w:p w14:paraId="1124D717" w14:textId="00DDF5F2" w:rsidR="00CD259E" w:rsidRDefault="00CD259E" w:rsidP="00CD259E">
      <w:r>
        <w:t>We’ll write Python scripts using the pandas-</w:t>
      </w:r>
      <w:proofErr w:type="spellStart"/>
      <w:r>
        <w:t>datareader</w:t>
      </w:r>
      <w:proofErr w:type="spellEnd"/>
      <w:r>
        <w:t xml:space="preserve"> FRED API to download CPI, PPI, the unemployment rate, and some other series into a data/raw folder. </w:t>
      </w:r>
      <w:r w:rsidR="0087114E">
        <w:t>We’ll</w:t>
      </w:r>
      <w:r>
        <w:t xml:space="preserve"> document every step to </w:t>
      </w:r>
      <w:r w:rsidR="0087114E">
        <w:t>ensure it can be easily reproduced</w:t>
      </w:r>
      <w:r>
        <w:t>.</w:t>
      </w:r>
    </w:p>
    <w:p w14:paraId="6ADED2A1" w14:textId="188F270B" w:rsidR="00CD259E" w:rsidRPr="00484A3A" w:rsidRDefault="00CD259E" w:rsidP="00CD259E">
      <w:pPr>
        <w:rPr>
          <w:b/>
          <w:bCs/>
          <w:sz w:val="24"/>
          <w:szCs w:val="24"/>
        </w:rPr>
      </w:pPr>
      <w:r w:rsidRPr="00484A3A">
        <w:rPr>
          <w:b/>
          <w:bCs/>
          <w:sz w:val="24"/>
          <w:szCs w:val="24"/>
        </w:rPr>
        <w:t>Metadata</w:t>
      </w:r>
    </w:p>
    <w:p w14:paraId="01436141" w14:textId="1B9B9E1A" w:rsidR="00CD259E" w:rsidRDefault="00CD259E" w:rsidP="00CD259E">
      <w:r>
        <w:t xml:space="preserve">Raw CSV files will include series codes, observation dates, and values, with each file staying under 1 MB. After processing, we expect the resulting dataset to be </w:t>
      </w:r>
      <w:r w:rsidR="0087114E">
        <w:t xml:space="preserve">approximately 2 MB in size, with model checkpoints and logs adding </w:t>
      </w:r>
      <w:r>
        <w:t>50 MB.</w:t>
      </w:r>
    </w:p>
    <w:p w14:paraId="61F1C07E" w14:textId="23D84F51" w:rsidR="00CD259E" w:rsidRPr="00484A3A" w:rsidRDefault="00CD259E" w:rsidP="00CD259E">
      <w:pPr>
        <w:rPr>
          <w:b/>
          <w:bCs/>
          <w:sz w:val="24"/>
          <w:szCs w:val="24"/>
        </w:rPr>
      </w:pPr>
      <w:r w:rsidRPr="00484A3A">
        <w:rPr>
          <w:b/>
          <w:bCs/>
          <w:sz w:val="24"/>
          <w:szCs w:val="24"/>
        </w:rPr>
        <w:t xml:space="preserve">Document Control  </w:t>
      </w:r>
    </w:p>
    <w:p w14:paraId="127294E7" w14:textId="2B6CA36D" w:rsidR="00CD259E" w:rsidRDefault="00CD259E" w:rsidP="00CD259E">
      <w:r>
        <w:t>All code and data will be stored in a GitHub repository at github.com/&amp;</w:t>
      </w:r>
      <w:proofErr w:type="spellStart"/>
      <w:proofErr w:type="gramStart"/>
      <w:r>
        <w:t>lt;user</w:t>
      </w:r>
      <w:proofErr w:type="gramEnd"/>
      <w:r>
        <w:t>&amp;gt</w:t>
      </w:r>
      <w:proofErr w:type="spellEnd"/>
      <w:r>
        <w:t xml:space="preserve">;/inflation-classification. We’ll push updates weekly and review pull requests to </w:t>
      </w:r>
      <w:r w:rsidR="0087114E">
        <w:t>ensure quality maintenance</w:t>
      </w:r>
      <w:r>
        <w:t>.</w:t>
      </w:r>
    </w:p>
    <w:p w14:paraId="03F38E2E" w14:textId="205B9783" w:rsidR="00CD259E" w:rsidRPr="00484A3A" w:rsidRDefault="00CD259E" w:rsidP="00CD259E">
      <w:pPr>
        <w:rPr>
          <w:b/>
          <w:bCs/>
          <w:sz w:val="24"/>
          <w:szCs w:val="24"/>
        </w:rPr>
      </w:pPr>
      <w:r w:rsidRPr="00484A3A">
        <w:rPr>
          <w:b/>
          <w:bCs/>
          <w:sz w:val="24"/>
          <w:szCs w:val="24"/>
        </w:rPr>
        <w:t>ReadMe File</w:t>
      </w:r>
    </w:p>
    <w:p w14:paraId="31A23F0C" w14:textId="1D87AD7C" w:rsidR="00CD259E" w:rsidRDefault="00CD259E" w:rsidP="00CD259E">
      <w:r>
        <w:t xml:space="preserve">In the final ReadMe, we will summarize </w:t>
      </w:r>
      <w:r w:rsidR="0087114E">
        <w:t xml:space="preserve">the project aims, data sources, and setup instructions, and </w:t>
      </w:r>
      <w:r w:rsidR="00484A3A">
        <w:t>guide</w:t>
      </w:r>
      <w:r w:rsidR="0087114E">
        <w:t xml:space="preserve"> reproducing tables and figures, along with contact information</w:t>
      </w:r>
      <w:r>
        <w:t xml:space="preserve"> for further collaboration.</w:t>
      </w:r>
    </w:p>
    <w:p w14:paraId="5BF751F6" w14:textId="74F5A9A2" w:rsidR="00CD259E" w:rsidRPr="00484A3A" w:rsidRDefault="00CD259E" w:rsidP="00CD259E">
      <w:pPr>
        <w:rPr>
          <w:b/>
          <w:bCs/>
          <w:sz w:val="24"/>
          <w:szCs w:val="24"/>
        </w:rPr>
      </w:pPr>
      <w:r w:rsidRPr="00484A3A">
        <w:rPr>
          <w:b/>
          <w:bCs/>
          <w:sz w:val="24"/>
          <w:szCs w:val="24"/>
        </w:rPr>
        <w:t xml:space="preserve">Security and Storage  </w:t>
      </w:r>
    </w:p>
    <w:p w14:paraId="3A102029" w14:textId="207EE2A3" w:rsidR="00CD259E" w:rsidRDefault="00CD259E" w:rsidP="00CD259E">
      <w:r>
        <w:t xml:space="preserve">All raw data and code will be kept in GitHub and a mirrored OneDrive folder. GitHub will serve as the </w:t>
      </w:r>
      <w:r w:rsidR="00484A3A">
        <w:t>primary version control system, while OneDrive provides</w:t>
      </w:r>
      <w:r>
        <w:t xml:space="preserve"> daily backups. Sensitive information will be excluded </w:t>
      </w:r>
      <w:proofErr w:type="gramStart"/>
      <w:r>
        <w:t>using .</w:t>
      </w:r>
      <w:proofErr w:type="spellStart"/>
      <w:r>
        <w:t>gitignore</w:t>
      </w:r>
      <w:proofErr w:type="spellEnd"/>
      <w:proofErr w:type="gramEnd"/>
      <w:r>
        <w:t>.</w:t>
      </w:r>
    </w:p>
    <w:p w14:paraId="20ECC565" w14:textId="494BEC86" w:rsidR="00CD259E" w:rsidRPr="00484A3A" w:rsidRDefault="00CD259E" w:rsidP="00CD259E">
      <w:pPr>
        <w:rPr>
          <w:b/>
          <w:bCs/>
          <w:sz w:val="24"/>
          <w:szCs w:val="24"/>
        </w:rPr>
      </w:pPr>
      <w:r w:rsidRPr="00484A3A">
        <w:rPr>
          <w:b/>
          <w:bCs/>
          <w:sz w:val="24"/>
          <w:szCs w:val="24"/>
        </w:rPr>
        <w:t xml:space="preserve">Ethical Requirements  </w:t>
      </w:r>
    </w:p>
    <w:p w14:paraId="2F46D80B" w14:textId="65FE32BD" w:rsidR="00CD259E" w:rsidRDefault="00CD259E" w:rsidP="00CD259E">
      <w:r w:rsidRPr="00484A3A">
        <w:rPr>
          <w:b/>
          <w:bCs/>
        </w:rPr>
        <w:t>GDPR:</w:t>
      </w:r>
      <w:r>
        <w:t xml:space="preserve"> We only use aggregated data that </w:t>
      </w:r>
      <w:r w:rsidR="00484A3A">
        <w:t>can’t</w:t>
      </w:r>
      <w:r>
        <w:t xml:space="preserve"> identify individuals, so GDPR and UK DPA rules </w:t>
      </w:r>
      <w:r w:rsidR="00484A3A">
        <w:t>don’t</w:t>
      </w:r>
      <w:r>
        <w:t xml:space="preserve"> apply.</w:t>
      </w:r>
    </w:p>
    <w:p w14:paraId="2906CE10" w14:textId="107058D7" w:rsidR="00CD259E" w:rsidRDefault="00CD259E" w:rsidP="00CD259E">
      <w:r w:rsidRPr="00484A3A">
        <w:rPr>
          <w:b/>
          <w:bCs/>
        </w:rPr>
        <w:t>UH Ethics:</w:t>
      </w:r>
      <w:r>
        <w:t xml:space="preserve"> Public secondary data that </w:t>
      </w:r>
      <w:r w:rsidR="00484A3A">
        <w:t>isn’t</w:t>
      </w:r>
      <w:r>
        <w:t xml:space="preserve"> personal </w:t>
      </w:r>
      <w:r w:rsidR="00484A3A">
        <w:t>doesn’t</w:t>
      </w:r>
      <w:r>
        <w:t xml:space="preserve"> need a full review, but </w:t>
      </w:r>
      <w:r w:rsidR="00484A3A">
        <w:t>we’ll</w:t>
      </w:r>
      <w:r>
        <w:t xml:space="preserve"> keep things clear by citing sources, sharing our code, and providing a replication appendix.</w:t>
      </w:r>
    </w:p>
    <w:p w14:paraId="21635A3F" w14:textId="2A0C466C" w:rsidR="00CD259E" w:rsidRDefault="00CD259E" w:rsidP="00CD259E">
      <w:r w:rsidRPr="00484A3A">
        <w:rPr>
          <w:b/>
          <w:bCs/>
        </w:rPr>
        <w:t>Licensing &amp;amp; Attribution:</w:t>
      </w:r>
      <w:r>
        <w:t xml:space="preserve"> FRED allows non-commercial academic use if you give credit; all the U.S. government data we use is public and will be </w:t>
      </w:r>
      <w:r w:rsidR="00484A3A">
        <w:t>acknowledged appropriately</w:t>
      </w:r>
      <w:r>
        <w:t>.</w:t>
      </w:r>
    </w:p>
    <w:p w14:paraId="7632EE71" w14:textId="1C6C5413" w:rsidR="00CD259E" w:rsidRDefault="00CD259E" w:rsidP="00CD259E">
      <w:r w:rsidRPr="00484A3A">
        <w:rPr>
          <w:b/>
          <w:bCs/>
        </w:rPr>
        <w:t>Provenance:</w:t>
      </w:r>
      <w:r>
        <w:t xml:space="preserve"> The data </w:t>
      </w:r>
      <w:r w:rsidR="00484A3A">
        <w:t>originates from trusted government sources that employ approved statistical methods, ensuring that there are no ethical concerns regarding its collection or potential</w:t>
      </w:r>
      <w:r>
        <w:t xml:space="preserve"> biases.</w:t>
      </w:r>
    </w:p>
    <w:p w14:paraId="682FEF9C" w14:textId="5BFBB036" w:rsidR="00AD11F7" w:rsidRDefault="00CD259E" w:rsidP="00CD259E">
      <w:r w:rsidRPr="00484A3A">
        <w:rPr>
          <w:b/>
          <w:bCs/>
        </w:rPr>
        <w:t>Data Stewardship:</w:t>
      </w:r>
      <w:r>
        <w:t xml:space="preserve"> Raw data is only accessible in a read-only format. Processed data and code are kept in versions on GitHub, with backups on OneDrive to ensure security and prevent accidental leaks.</w:t>
      </w:r>
    </w:p>
    <w:sectPr w:rsidR="00AD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16E7"/>
    <w:multiLevelType w:val="hybridMultilevel"/>
    <w:tmpl w:val="AF2C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44418"/>
    <w:multiLevelType w:val="hybridMultilevel"/>
    <w:tmpl w:val="1D9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294419">
    <w:abstractNumId w:val="0"/>
  </w:num>
  <w:num w:numId="2" w16cid:durableId="1408579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22"/>
    <w:rsid w:val="0000345B"/>
    <w:rsid w:val="00075C22"/>
    <w:rsid w:val="00142A93"/>
    <w:rsid w:val="00333CD3"/>
    <w:rsid w:val="003737B9"/>
    <w:rsid w:val="003B324C"/>
    <w:rsid w:val="00464393"/>
    <w:rsid w:val="00484A3A"/>
    <w:rsid w:val="00490D17"/>
    <w:rsid w:val="00552199"/>
    <w:rsid w:val="005B4DEE"/>
    <w:rsid w:val="005E5C80"/>
    <w:rsid w:val="006E04EC"/>
    <w:rsid w:val="0087114E"/>
    <w:rsid w:val="0089594D"/>
    <w:rsid w:val="00991B47"/>
    <w:rsid w:val="009A5A86"/>
    <w:rsid w:val="00AD11F7"/>
    <w:rsid w:val="00B26211"/>
    <w:rsid w:val="00CD259E"/>
    <w:rsid w:val="00CE07FB"/>
    <w:rsid w:val="00D83778"/>
    <w:rsid w:val="00EA4AAF"/>
    <w:rsid w:val="00FD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CA9A4"/>
  <w15:chartTrackingRefBased/>
  <w15:docId w15:val="{146AEFE6-3FA6-4240-9556-F704236F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AF"/>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5B4DEE"/>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EE"/>
    <w:rPr>
      <w:rFonts w:ascii="Times New Roman" w:eastAsiaTheme="majorEastAsia" w:hAnsi="Times New Roman" w:cstheme="majorBidi"/>
      <w:b/>
      <w:sz w:val="24"/>
      <w:szCs w:val="32"/>
    </w:rPr>
  </w:style>
  <w:style w:type="paragraph" w:customStyle="1" w:styleId="Style1">
    <w:name w:val="Style1"/>
    <w:basedOn w:val="Subtitle"/>
    <w:link w:val="Style1Char"/>
    <w:qFormat/>
    <w:rsid w:val="0000345B"/>
    <w:rPr>
      <w:rFonts w:ascii="Times New Roman" w:hAnsi="Times New Roman"/>
      <w:b/>
      <w:i/>
      <w:sz w:val="24"/>
    </w:rPr>
  </w:style>
  <w:style w:type="character" w:customStyle="1" w:styleId="Style1Char">
    <w:name w:val="Style1 Char"/>
    <w:basedOn w:val="SubtitleChar"/>
    <w:link w:val="Style1"/>
    <w:rsid w:val="0000345B"/>
    <w:rPr>
      <w:rFonts w:ascii="Times New Roman" w:eastAsiaTheme="minorEastAsia" w:hAnsi="Times New Roman"/>
      <w:b/>
      <w:i/>
      <w:color w:val="5A5A5A" w:themeColor="text1" w:themeTint="A5"/>
      <w:spacing w:val="15"/>
      <w:sz w:val="24"/>
    </w:rPr>
  </w:style>
  <w:style w:type="paragraph" w:styleId="Subtitle">
    <w:name w:val="Subtitle"/>
    <w:basedOn w:val="Normal"/>
    <w:next w:val="Normal"/>
    <w:link w:val="SubtitleChar"/>
    <w:uiPriority w:val="11"/>
    <w:qFormat/>
    <w:rsid w:val="0000345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0345B"/>
    <w:rPr>
      <w:rFonts w:eastAsiaTheme="minorEastAsia"/>
      <w:color w:val="5A5A5A" w:themeColor="text1" w:themeTint="A5"/>
      <w:spacing w:val="15"/>
    </w:rPr>
  </w:style>
  <w:style w:type="table" w:styleId="TableGrid">
    <w:name w:val="Table Grid"/>
    <w:basedOn w:val="TableNormal"/>
    <w:uiPriority w:val="39"/>
    <w:rsid w:val="0033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4EC"/>
    <w:rPr>
      <w:color w:val="808080"/>
    </w:rPr>
  </w:style>
  <w:style w:type="character" w:styleId="Hyperlink">
    <w:name w:val="Hyperlink"/>
    <w:basedOn w:val="DefaultParagraphFont"/>
    <w:uiPriority w:val="99"/>
    <w:unhideWhenUsed/>
    <w:rsid w:val="006E04EC"/>
    <w:rPr>
      <w:color w:val="0563C1" w:themeColor="hyperlink"/>
      <w:u w:val="single"/>
    </w:rPr>
  </w:style>
  <w:style w:type="character" w:styleId="UnresolvedMention">
    <w:name w:val="Unresolved Mention"/>
    <w:basedOn w:val="DefaultParagraphFont"/>
    <w:uiPriority w:val="99"/>
    <w:semiHidden/>
    <w:unhideWhenUsed/>
    <w:rsid w:val="006E04EC"/>
    <w:rPr>
      <w:color w:val="605E5C"/>
      <w:shd w:val="clear" w:color="auto" w:fill="E1DFDD"/>
    </w:rPr>
  </w:style>
  <w:style w:type="paragraph" w:styleId="ListParagraph">
    <w:name w:val="List Paragraph"/>
    <w:basedOn w:val="Normal"/>
    <w:uiPriority w:val="34"/>
    <w:qFormat/>
    <w:rsid w:val="009A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05450">
      <w:bodyDiv w:val="1"/>
      <w:marLeft w:val="0"/>
      <w:marRight w:val="0"/>
      <w:marTop w:val="0"/>
      <w:marBottom w:val="0"/>
      <w:divBdr>
        <w:top w:val="none" w:sz="0" w:space="0" w:color="auto"/>
        <w:left w:val="none" w:sz="0" w:space="0" w:color="auto"/>
        <w:bottom w:val="none" w:sz="0" w:space="0" w:color="auto"/>
        <w:right w:val="none" w:sz="0" w:space="0" w:color="auto"/>
      </w:divBdr>
    </w:div>
    <w:div w:id="381369535">
      <w:bodyDiv w:val="1"/>
      <w:marLeft w:val="0"/>
      <w:marRight w:val="0"/>
      <w:marTop w:val="0"/>
      <w:marBottom w:val="0"/>
      <w:divBdr>
        <w:top w:val="none" w:sz="0" w:space="0" w:color="auto"/>
        <w:left w:val="none" w:sz="0" w:space="0" w:color="auto"/>
        <w:bottom w:val="none" w:sz="0" w:space="0" w:color="auto"/>
        <w:right w:val="none" w:sz="0" w:space="0" w:color="auto"/>
      </w:divBdr>
    </w:div>
    <w:div w:id="448932775">
      <w:bodyDiv w:val="1"/>
      <w:marLeft w:val="0"/>
      <w:marRight w:val="0"/>
      <w:marTop w:val="0"/>
      <w:marBottom w:val="0"/>
      <w:divBdr>
        <w:top w:val="none" w:sz="0" w:space="0" w:color="auto"/>
        <w:left w:val="none" w:sz="0" w:space="0" w:color="auto"/>
        <w:bottom w:val="none" w:sz="0" w:space="0" w:color="auto"/>
        <w:right w:val="none" w:sz="0" w:space="0" w:color="auto"/>
      </w:divBdr>
      <w:divsChild>
        <w:div w:id="1449929372">
          <w:marLeft w:val="480"/>
          <w:marRight w:val="0"/>
          <w:marTop w:val="0"/>
          <w:marBottom w:val="0"/>
          <w:divBdr>
            <w:top w:val="none" w:sz="0" w:space="0" w:color="auto"/>
            <w:left w:val="none" w:sz="0" w:space="0" w:color="auto"/>
            <w:bottom w:val="none" w:sz="0" w:space="0" w:color="auto"/>
            <w:right w:val="none" w:sz="0" w:space="0" w:color="auto"/>
          </w:divBdr>
        </w:div>
        <w:div w:id="993949500">
          <w:marLeft w:val="480"/>
          <w:marRight w:val="0"/>
          <w:marTop w:val="0"/>
          <w:marBottom w:val="0"/>
          <w:divBdr>
            <w:top w:val="none" w:sz="0" w:space="0" w:color="auto"/>
            <w:left w:val="none" w:sz="0" w:space="0" w:color="auto"/>
            <w:bottom w:val="none" w:sz="0" w:space="0" w:color="auto"/>
            <w:right w:val="none" w:sz="0" w:space="0" w:color="auto"/>
          </w:divBdr>
        </w:div>
        <w:div w:id="1526089877">
          <w:marLeft w:val="480"/>
          <w:marRight w:val="0"/>
          <w:marTop w:val="0"/>
          <w:marBottom w:val="0"/>
          <w:divBdr>
            <w:top w:val="none" w:sz="0" w:space="0" w:color="auto"/>
            <w:left w:val="none" w:sz="0" w:space="0" w:color="auto"/>
            <w:bottom w:val="none" w:sz="0" w:space="0" w:color="auto"/>
            <w:right w:val="none" w:sz="0" w:space="0" w:color="auto"/>
          </w:divBdr>
        </w:div>
      </w:divsChild>
    </w:div>
    <w:div w:id="856700353">
      <w:bodyDiv w:val="1"/>
      <w:marLeft w:val="0"/>
      <w:marRight w:val="0"/>
      <w:marTop w:val="0"/>
      <w:marBottom w:val="0"/>
      <w:divBdr>
        <w:top w:val="none" w:sz="0" w:space="0" w:color="auto"/>
        <w:left w:val="none" w:sz="0" w:space="0" w:color="auto"/>
        <w:bottom w:val="none" w:sz="0" w:space="0" w:color="auto"/>
        <w:right w:val="none" w:sz="0" w:space="0" w:color="auto"/>
      </w:divBdr>
      <w:divsChild>
        <w:div w:id="1292786517">
          <w:marLeft w:val="480"/>
          <w:marRight w:val="0"/>
          <w:marTop w:val="0"/>
          <w:marBottom w:val="0"/>
          <w:divBdr>
            <w:top w:val="none" w:sz="0" w:space="0" w:color="auto"/>
            <w:left w:val="none" w:sz="0" w:space="0" w:color="auto"/>
            <w:bottom w:val="none" w:sz="0" w:space="0" w:color="auto"/>
            <w:right w:val="none" w:sz="0" w:space="0" w:color="auto"/>
          </w:divBdr>
        </w:div>
        <w:div w:id="1605334787">
          <w:marLeft w:val="480"/>
          <w:marRight w:val="0"/>
          <w:marTop w:val="0"/>
          <w:marBottom w:val="0"/>
          <w:divBdr>
            <w:top w:val="none" w:sz="0" w:space="0" w:color="auto"/>
            <w:left w:val="none" w:sz="0" w:space="0" w:color="auto"/>
            <w:bottom w:val="none" w:sz="0" w:space="0" w:color="auto"/>
            <w:right w:val="none" w:sz="0" w:space="0" w:color="auto"/>
          </w:divBdr>
        </w:div>
        <w:div w:id="1257328810">
          <w:marLeft w:val="480"/>
          <w:marRight w:val="0"/>
          <w:marTop w:val="0"/>
          <w:marBottom w:val="0"/>
          <w:divBdr>
            <w:top w:val="none" w:sz="0" w:space="0" w:color="auto"/>
            <w:left w:val="none" w:sz="0" w:space="0" w:color="auto"/>
            <w:bottom w:val="none" w:sz="0" w:space="0" w:color="auto"/>
            <w:right w:val="none" w:sz="0" w:space="0" w:color="auto"/>
          </w:divBdr>
        </w:div>
      </w:divsChild>
    </w:div>
    <w:div w:id="1125269202">
      <w:bodyDiv w:val="1"/>
      <w:marLeft w:val="0"/>
      <w:marRight w:val="0"/>
      <w:marTop w:val="0"/>
      <w:marBottom w:val="0"/>
      <w:divBdr>
        <w:top w:val="none" w:sz="0" w:space="0" w:color="auto"/>
        <w:left w:val="none" w:sz="0" w:space="0" w:color="auto"/>
        <w:bottom w:val="none" w:sz="0" w:space="0" w:color="auto"/>
        <w:right w:val="none" w:sz="0" w:space="0" w:color="auto"/>
      </w:divBdr>
      <w:divsChild>
        <w:div w:id="1091244622">
          <w:marLeft w:val="480"/>
          <w:marRight w:val="0"/>
          <w:marTop w:val="0"/>
          <w:marBottom w:val="0"/>
          <w:divBdr>
            <w:top w:val="none" w:sz="0" w:space="0" w:color="auto"/>
            <w:left w:val="none" w:sz="0" w:space="0" w:color="auto"/>
            <w:bottom w:val="none" w:sz="0" w:space="0" w:color="auto"/>
            <w:right w:val="none" w:sz="0" w:space="0" w:color="auto"/>
          </w:divBdr>
        </w:div>
        <w:div w:id="995302783">
          <w:marLeft w:val="480"/>
          <w:marRight w:val="0"/>
          <w:marTop w:val="0"/>
          <w:marBottom w:val="0"/>
          <w:divBdr>
            <w:top w:val="none" w:sz="0" w:space="0" w:color="auto"/>
            <w:left w:val="none" w:sz="0" w:space="0" w:color="auto"/>
            <w:bottom w:val="none" w:sz="0" w:space="0" w:color="auto"/>
            <w:right w:val="none" w:sz="0" w:space="0" w:color="auto"/>
          </w:divBdr>
        </w:div>
        <w:div w:id="735394058">
          <w:marLeft w:val="480"/>
          <w:marRight w:val="0"/>
          <w:marTop w:val="0"/>
          <w:marBottom w:val="0"/>
          <w:divBdr>
            <w:top w:val="none" w:sz="0" w:space="0" w:color="auto"/>
            <w:left w:val="none" w:sz="0" w:space="0" w:color="auto"/>
            <w:bottom w:val="none" w:sz="0" w:space="0" w:color="auto"/>
            <w:right w:val="none" w:sz="0" w:space="0" w:color="auto"/>
          </w:divBdr>
        </w:div>
      </w:divsChild>
    </w:div>
    <w:div w:id="17829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MATH1301016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9303744-74B1-43E9-9210-88D52B68F1A7}"/>
      </w:docPartPr>
      <w:docPartBody>
        <w:p w:rsidR="000068FF" w:rsidRDefault="00E027FA">
          <w:r w:rsidRPr="00FD4C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FA"/>
    <w:rsid w:val="000068FF"/>
    <w:rsid w:val="00195209"/>
    <w:rsid w:val="003737B9"/>
    <w:rsid w:val="00430CD4"/>
    <w:rsid w:val="00E0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7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B00547-C80F-4C3E-A638-C4805109A0B2}">
  <we:reference id="wa104382081" version="1.55.1.0" store="en-US" storeType="OMEX"/>
  <we:alternateReferences>
    <we:reference id="wa104382081" version="1.55.1.0" store="WA104382081" storeType="OMEX"/>
  </we:alternateReferences>
  <we:properties>
    <we:property name="MENDELEY_CITATIONS" value="[{&quot;citationID&quot;:&quot;MENDELEY_CITATION_1bd045f7-956b-43e9-beee-236daf8523d0&quot;,&quot;properties&quot;:{&quot;noteIndex&quot;:0},&quot;isEdited&quot;:false,&quot;manualOverride&quot;:{&quot;isManuallyOverridden&quot;:false,&quot;citeprocText&quot;:&quot;(Baybuza, 2018; Jin and Simionescu, 2025; Khashimova and Buranova, 2023)&quot;,&quot;manualOverrideText&quot;:&quot;&quot;},&quot;citationTag&quot;:&quot;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&quot;,&quot;citationItems&quot;:[{&quot;id&quot;:&quot;a1ff9763-9c1e-3b61-a913-491231514c68&quot;,&quot;itemData&quot;:{&quot;type&quot;:&quot;article-journal&quot;,&quot;id&quot;:&quot;a1ff9763-9c1e-3b61-a913-491231514c68&quot;,&quot;title&quot;:&quot;Comparative Analysis of Machine Learning Algorithms for Inflation Rate Classification and Economic Trend Forecasting&quot;,&quot;author&quot;:[{&quot;family&quot;:&quot;Khashimova&quot;,&quot;given&quot;:&quot;Naima&quot;,&quot;parse-names&quot;:false,&quot;dropping-particle&quot;:&quot;&quot;,&quot;non-dropping-particle&quot;:&quot;&quot;},{&quot;family&quot;:&quot;Buranova&quot;,&quot;given&quot;:&quot;Manzura&quot;,&quot;parse-names&quot;:false,&quot;dropping-particle&quot;:&quot;&quot;,&quot;non-dropping-particle&quot;:&quot;&quot;}],&quot;container-title&quot;:&quot;ACM International Conference Proceeding Series&quot;,&quot;accessed&quot;:{&quot;date-parts&quot;:[[2025,5,30]]},&quot;DOI&quot;:&quot;10.1145/3644713.3644749&quot;,&quot;ISBN&quot;:&quot;9798400709036&quot;,&quot;URL&quot;:&quot;https://dl.acm.org/doi/pdf/10.1145/3644713.3644749&quot;,&quot;issued&quot;:{&quot;date-parts&quot;:[[2023,12,21]]},&quot;page&quot;:&quot;274-282&quot;,&quot;abstract&quot;:&quot;Predictive modeling of inflation rates is critical for economic policy and risk management. This study compares the efficacy of K-Nearest Neighbors (KNN) and logistic regression algorithms in classifying inflation into 'Low,' 'Medium,' and 'High' categories, which are essential for monitoring and managing economic stability. Through meticulous preprocessing, including outlier removal, normalization, and imputation, the dataset was refined for accurate analysis. The study established inflation thresholds using empirical data and economic theory to create structured categories. The EDA revealed the fluctuating nature of inflation and its long-term trends, providing a clear picture of economic conditions. Logistic regression demonstrated a higher accuracy rate and better performance metrics over KNN, suggesting it as a superior model for inflation classification. The findings emphasize the importance of precise model selection in economic forecasting and propose logistic regression as a robust tool for policy-makers and economists in strategic economic planning.&quot;,&quot;publisher&quot;:&quot;Association for Computing Machinery&quot;,&quot;container-title-short&quot;:&quot;&quot;},&quot;isTemporary&quot;:false},{&quot;id&quot;:&quot;4fefc232-3153-3ee2-be93-69ac6fa127f0&quot;,&quot;itemData&quot;:{&quot;type&quot;:&quot;article-journal&quot;,&quot;id&quot;:&quot;4fefc232-3153-3ee2-be93-69ac6fa127f0&quot;,&quot;title&quot;:&quot;Inflation Forecasting Using Machine Learning Methods&quot;,&quot;author&quot;:[{&quot;family&quot;:&quot;Baybuza&quot;,&quot;given&quot;:&quot;Ivan&quot;,&quot;parse-names&quot;:false,&quot;dropping-particle&quot;:&quot;&quot;,&quot;non-dropping-particle&quot;:&quot;&quot;}],&quot;container-title&quot;:&quot;Russian Journal of Money and Finance&quot;,&quot;accessed&quot;:{&quot;date-parts&quot;:[[2025,5,30]]},&quot;DOI&quot;:&quot;10.31477/RJMF.201804.42&quot;,&quot;ISSN&quot;:&quot;26186799&quot;,&quot;issued&quot;:{&quot;date-parts&quot;:[[2018,12]]},&quot;page&quot;:&quot;42-59&quot;,&quot;abstract&quot;:&quot;Прогнозирование инфляции является важной практической задачей. В данной статье предложено решение этой задачи для России с помощью нескольких базовых методов машинного обучения: LASSO, Ridge, Elastic Net, случайный лес и бустинг. Несмотря на то что эти методы были разработаны еще к началу 2000-х гг., в профессиональной литературе, связанной с прогнозированием инфляции вообще и российской инфляции в частности, долгое время они оставались практически незамеченными. Данная работа – одна из первых попыток применения некоторых методов машинного обучения к прогнозированию инфляции в России. По результатам эмпирического исследования делается вывод о том, что модель случайного леса и модель бустинга как минимум не хуже предсказывают инфляцию, чем более традиционные модели, такие как случайное блуждание и авторегрессия. Главным результатом данной работы является подтверждение возможности более точного прогнозирования инфляции в России с помощью методов машинного обучения.&quot;,&quot;publisher&quot;:&quot;The Central Bank of the Russian Federation&quot;,&quot;container-title-short&quot;:&quot;&quot;},&quot;isTemporary&quot;:false},{&quot;id&quot;:&quot;1c6fc6d4-79a2-3aa3-a369-ee11ac6b5241&quot;,&quot;itemData&quot;:{&quot;type&quot;:&quot;article-journal&quot;,&quot;id&quot;:&quot;1c6fc6d4-79a2-3aa3-a369-ee11ac6b5241&quot;,&quot;title&quot;:&quot;Machine Learning vs. Econometric Models to Forecast Inflation Rate in Romania? The Role of Sentiment Analysis&quot;,&quot;author&quot;:[{&quot;family&quot;:&quot;Jin&quot;,&quot;given&quot;:&quot;Baisuo&quot;,&quot;parse-names&quot;:false,&quot;dropping-particle&quot;:&quot;&quot;,&quot;non-dropping-particle&quot;:&quot;&quot;},{&quot;family&quot;:&quot;Simionescu&quot;,&quot;given&quot;:&quot;Mihaela&quot;,&quot;parse-names&quot;:false,&quot;dropping-particle&quot;:&quot;&quot;,&quot;non-dropping-particle&quot;:&quot;&quot;}],&quot;container-title&quot;:&quot;Mathematics 2025, Vol. 13, Page 168&quot;,&quot;accessed&quot;:{&quot;date-parts&quot;:[[2025,5,30]]},&quot;DOI&quot;:&quot;10.3390/MATH13010168&quot;,&quot;ISSN&quot;:&quot;2227-7390&quot;,&quot;URL&quot;:&quot;https://www.mdpi.com/2227-7390/13/1/168/htm&quot;,&quot;issued&quot;:{&quot;date-parts&quot;:[[2025,1,6]]},&quot;page&quot;:&quot;168&quot;,&quot;abstract&quot;:&quot;Given the high inflationary pressure in Romania, the aim of this paper is to demonstrate the potential of autoregressive distributed lag (ARDL) models incorporating sentiment analysis to provide better inflation forecasts compared to machine learning (ML) techniques. Sentiment analysis based on National Bank of Romania reports on quarterly inflation may provide valuable inputs for econometric models. The ARDL model, utilizing inflation and sentiment index data from the previous period, outperformed the proposed seasonal autoregressive integrated moving average (SARIMA) model and the ML techniques (support vector machine and artificial neural networks). The forecasts based on the ARDL model predicted correctly all the changes in inflation, while accuracy measures (mean error, mean absolute error, root squared mean error) in the short-run 2023: Q1–2024: Q3 indicated the most accurate predictions. The more accurate forecasts are essential for national banks, companies, policymakers, and households.&quot;,&quot;publisher&quot;:&quot;Multidisciplinary Digital Publishing Institute&quot;,&quot;issue&quot;:&quot;1&quot;,&quot;volume&quot;:&quot;13&quot;,&quot;container-title-short&quot;:&quot;&quot;},&quot;isTemporary&quot;:false}]}]"/>
    <we:property name="MENDELEY_CITATIONS_STYLE" value="{&quot;id&quot;:&quot;https://www.zotero.org/styles/elsevier-harvard&quot;,&quot;title&quot;:&quot;Elsevier - Harvard (with titles)&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AAEC-2D47-4F8F-BED1-044D7927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901</Words>
  <Characters>5268</Characters>
  <Application>Microsoft Office Word</Application>
  <DocSecurity>0</DocSecurity>
  <Lines>128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Abdur Rehman</cp:lastModifiedBy>
  <cp:revision>11</cp:revision>
  <dcterms:created xsi:type="dcterms:W3CDTF">2025-05-29T17:22:00Z</dcterms:created>
  <dcterms:modified xsi:type="dcterms:W3CDTF">2025-07-07T21:36:00Z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c039bcf1-20bc-421d-985f-05553e882f26</vt:lpwstr>
  </property>
</Properties>
</file>