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pacing w:before="400" w:line="276" w:lineRule="auto"/>
        <w:rPr>
          <w:rFonts w:ascii="Proxima Nova" w:cs="Proxima Nova" w:eastAsia="Proxima Nova" w:hAnsi="Proxima Nova"/>
          <w:b w:val="0"/>
          <w:sz w:val="46"/>
          <w:szCs w:val="46"/>
        </w:rPr>
      </w:pPr>
      <w:bookmarkStart w:colFirst="0" w:colLast="0" w:name="_bdk537psy98t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sz w:val="46"/>
          <w:szCs w:val="46"/>
          <w:rtl w:val="0"/>
        </w:rPr>
        <w:t xml:space="preserve">K &amp; L - Statistical sampling and data presentation/interpretation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Describe simple random sampling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Allocate numbers to objects.</w:t>
            </w:r>
          </w:p>
          <w:p w:rsidR="00000000" w:rsidDel="00000000" w:rsidP="00000000" w:rsidRDefault="00000000" w:rsidRPr="00000000" w14:paraId="00000004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Use a random number generator.</w:t>
            </w:r>
          </w:p>
          <w:p w:rsidR="00000000" w:rsidDel="00000000" w:rsidP="00000000" w:rsidRDefault="00000000" w:rsidRPr="00000000" w14:paraId="00000005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Ignore repeats.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Describe systematic sampling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Follow a system (e.g., selecting every k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person along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Describe stratified sampling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Having the groups in your sample proportional to the groups in the population.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Describe opportunity sampling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Asking people you have access to until you have a sample of desired size.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Describe quota sampling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Using opportunity sampling YET taking into account how many people of each group you want in your sample.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Describe cluster sampling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Splitting into clusters with similarities then sampling from each cluster.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should you describe correlation on a scatter graph?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Strong, moderate, weak.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Positive, negative, or no correlation.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are outliers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u w:val="single"/>
                <w:rtl w:val="0"/>
              </w:rPr>
              <w:t xml:space="preserve">COMMONLY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found?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Outside the interval (Q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- 1.5 x IQR, Q</w:t>
            </w:r>
            <w:r w:rsidDel="00000000" w:rsidR="00000000" w:rsidRPr="00000000">
              <w:rPr>
                <w:rFonts w:ascii="Proxima Nova" w:cs="Proxima Nova" w:eastAsia="Proxima Nova" w:hAnsi="Proxima Nova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+ 1.5 x IQR).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There may be other rules which you are told to apply.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What is causal connection and spurious correlation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Casual connection - when a change in one variable affects the other.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Spurious correlation - correlation without causal connection.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line="276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This relates to correlation doesn’t imply causation.</w:t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