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905F07">
      <w:pPr>
        <w:pBdr/>
        <w:spacing w:line="360" w:lineRule="auto"/>
        <w:ind w:firstLine="0" w:left="0"/>
        <w:jc w:val="center"/>
        <w:rPr/>
      </w:pPr>
      <w:r>
        <w:rPr>
          <w:rFonts w:ascii="Times New Roman" w:hAnsi="Times New Roman" w:cs="Times New Roman"/>
          <w:b/>
          <w:i w:val="0"/>
          <w:color w:val="000000"/>
          <w:sz w:val="24"/>
        </w:rPr>
        <w:t xml:space="preserve">SERVICIO NACIONAL DE APRENDIZAJE — SENA</w:t>
      </w:r>
      <w:r/>
    </w:p>
    <w:p w14:paraId="02EE615D">
      <w:pPr>
        <w:pBdr/>
        <w:spacing w:line="360" w:lineRule="auto"/>
        <w:ind w:firstLine="0" w:left="0"/>
        <w:jc w:val="center"/>
        <w:rPr>
          <w:rFonts w:ascii="Times New Roman" w:hAnsi="Times New Roman" w:cs="Times New Roman"/>
          <w:b/>
          <w:bCs w:val="0"/>
          <w:i w:val="0"/>
          <w:color w:val="000000"/>
          <w:sz w:val="24"/>
          <w:szCs w:val="24"/>
          <w:highlight w:val="none"/>
        </w:rPr>
      </w:pPr>
      <w:r>
        <w:rPr>
          <w:rFonts w:ascii="Times New Roman" w:hAnsi="Times New Roman" w:cs="Times New Roman"/>
          <w:b/>
          <w:i w:val="0"/>
          <w:color w:val="000000"/>
          <w:sz w:val="24"/>
        </w:rPr>
        <w:t xml:space="preserve">PROGRAMA: TECNOLOGO EN ANALISIS Y DESARROLLO DE SOFTWARE </w:t>
      </w:r>
      <w:r>
        <w:rPr>
          <w:rFonts w:ascii="Times New Roman" w:hAnsi="Times New Roman" w:cs="Times New Roman"/>
          <w:b/>
          <w:bCs w:val="0"/>
          <w:i w:val="0"/>
          <w:color w:val="000000"/>
          <w:sz w:val="24"/>
          <w:szCs w:val="24"/>
          <w:highlight w:val="none"/>
        </w:rPr>
      </w:r>
      <w:r>
        <w:rPr>
          <w:rFonts w:ascii="Times New Roman" w:hAnsi="Times New Roman" w:cs="Times New Roman"/>
          <w:b/>
          <w:bCs w:val="0"/>
          <w:i w:val="0"/>
          <w:color w:val="000000"/>
          <w:sz w:val="24"/>
          <w:szCs w:val="24"/>
          <w:highlight w:val="none"/>
        </w:rPr>
      </w:r>
    </w:p>
    <w:p w14:paraId="5E6FBF64">
      <w:pPr>
        <w:pBdr/>
        <w:spacing w:line="360" w:lineRule="auto"/>
        <w:ind w:firstLine="0" w:left="0"/>
        <w:jc w:val="center"/>
        <w:rPr>
          <w:rFonts w:ascii="Times New Roman" w:hAnsi="Times New Roman" w:cs="Times New Roman"/>
          <w:b/>
          <w:bCs w:val="0"/>
          <w:i w:val="0"/>
          <w:color w:val="000000"/>
          <w:sz w:val="24"/>
          <w:szCs w:val="24"/>
          <w:highlight w:val="none"/>
        </w:rPr>
      </w:pPr>
      <w:r>
        <w:rPr>
          <w:rFonts w:ascii="Times New Roman" w:hAnsi="Times New Roman" w:cs="Times New Roman"/>
          <w:b/>
          <w:bCs w:val="0"/>
          <w:i w:val="0"/>
          <w:color w:val="000000"/>
          <w:sz w:val="24"/>
          <w:szCs w:val="24"/>
          <w:highlight w:val="none"/>
        </w:rPr>
      </w:r>
      <w:r>
        <w:rPr>
          <w:rFonts w:ascii="Times New Roman" w:hAnsi="Times New Roman" w:cs="Times New Roman"/>
          <w:b/>
          <w:bCs w:val="0"/>
          <w:i w:val="0"/>
          <w:color w:val="000000"/>
          <w:sz w:val="24"/>
          <w:szCs w:val="24"/>
          <w:highlight w:val="none"/>
        </w:rPr>
      </w:r>
      <w:r>
        <w:rPr>
          <w:rFonts w:ascii="Times New Roman" w:hAnsi="Times New Roman" w:cs="Times New Roman"/>
          <w:b/>
          <w:bCs w:val="0"/>
          <w:i w:val="0"/>
          <w:color w:val="000000"/>
          <w:sz w:val="24"/>
          <w:szCs w:val="24"/>
          <w:highlight w:val="none"/>
        </w:rPr>
      </w:r>
    </w:p>
    <w:p w14:paraId="5771CA17">
      <w:pPr>
        <w:pBdr/>
        <w:spacing w:line="360" w:lineRule="auto"/>
        <w:ind w:firstLine="0" w:left="0"/>
        <w:jc w:val="center"/>
        <w:rPr>
          <w:rFonts w:ascii="Times New Roman" w:hAnsi="Times New Roman" w:cs="Times New Roman"/>
          <w:b/>
          <w:bCs w:val="0"/>
          <w:i w:val="0"/>
          <w:color w:val="000000"/>
          <w:sz w:val="24"/>
          <w:szCs w:val="24"/>
          <w:highlight w:val="none"/>
        </w:rPr>
      </w:pPr>
      <w:r>
        <w:rPr>
          <w:rFonts w:ascii="Times New Roman" w:hAnsi="Times New Roman" w:cs="Times New Roman"/>
          <w:b/>
          <w:bCs w:val="0"/>
          <w:i w:val="0"/>
          <w:color w:val="000000"/>
          <w:sz w:val="24"/>
          <w:szCs w:val="24"/>
          <w:highlight w:val="none"/>
        </w:rPr>
      </w:r>
      <w:r>
        <w:rPr>
          <w:rFonts w:ascii="Times New Roman" w:hAnsi="Times New Roman" w:cs="Times New Roman"/>
          <w:b/>
          <w:bCs w:val="0"/>
          <w:i w:val="0"/>
          <w:color w:val="000000"/>
          <w:sz w:val="24"/>
          <w:szCs w:val="24"/>
          <w:highlight w:val="none"/>
        </w:rPr>
      </w:r>
      <w:r>
        <w:rPr>
          <w:rFonts w:ascii="Times New Roman" w:hAnsi="Times New Roman" w:cs="Times New Roman"/>
          <w:b/>
          <w:bCs w:val="0"/>
          <w:i w:val="0"/>
          <w:color w:val="000000"/>
          <w:sz w:val="24"/>
          <w:szCs w:val="24"/>
          <w:highlight w:val="none"/>
        </w:rPr>
      </w:r>
    </w:p>
    <w:p w14:paraId="44373F9A">
      <w:pPr>
        <w:pBdr/>
        <w:spacing w:line="360" w:lineRule="auto"/>
        <w:ind w:firstLine="0" w:left="0"/>
        <w:jc w:val="center"/>
        <w:rPr>
          <w:rFonts w:ascii="Times New Roman" w:hAnsi="Times New Roman" w:cs="Times New Roman"/>
          <w:b/>
          <w:bCs w:val="0"/>
          <w:i w:val="0"/>
          <w:color w:val="000000"/>
          <w:sz w:val="24"/>
          <w:szCs w:val="24"/>
          <w:highlight w:val="none"/>
        </w:rPr>
      </w:pPr>
      <w:r>
        <w:rPr>
          <w:rFonts w:ascii="Times New Roman" w:hAnsi="Times New Roman" w:cs="Times New Roman"/>
          <w:b/>
          <w:i w:val="0"/>
          <w:color w:val="000000"/>
          <w:sz w:val="24"/>
          <w:highlight w:val="none"/>
        </w:rPr>
      </w:r>
      <w:r>
        <w:rPr>
          <w:rFonts w:ascii="Times New Roman" w:hAnsi="Times New Roman" w:cs="Times New Roman"/>
          <w:b/>
          <w:bCs w:val="0"/>
          <w:i w:val="0"/>
          <w:color w:val="000000"/>
          <w:sz w:val="24"/>
          <w:szCs w:val="24"/>
          <w:highlight w:val="none"/>
        </w:rPr>
      </w:r>
      <w:r>
        <w:rPr>
          <w:rFonts w:ascii="Times New Roman" w:hAnsi="Times New Roman" w:cs="Times New Roman"/>
          <w:b/>
          <w:bCs w:val="0"/>
          <w:i w:val="0"/>
          <w:color w:val="000000"/>
          <w:sz w:val="24"/>
          <w:szCs w:val="24"/>
          <w:highlight w:val="none"/>
        </w:rPr>
      </w:r>
    </w:p>
    <w:p w14:paraId="1C32A81E">
      <w:pPr>
        <w:pBdr/>
        <w:spacing w:line="360" w:lineRule="auto"/>
        <w:ind w:firstLine="0" w:left="0"/>
        <w:jc w:val="center"/>
        <w:rPr/>
      </w:pPr>
      <w:r>
        <w:rPr>
          <w:rFonts w:ascii="Times New Roman" w:hAnsi="Times New Roman" w:cs="Times New Roman"/>
          <w:b/>
          <w:i w:val="0"/>
          <w:color w:val="000000"/>
          <w:sz w:val="24"/>
          <w:highlight w:val="none"/>
        </w:rPr>
      </w:r>
      <w:r/>
    </w:p>
    <w:p w14:paraId="1D195C8A">
      <w:pPr>
        <w:pBdr/>
        <w:spacing w:line="360" w:lineRule="auto"/>
        <w:ind w:firstLine="0" w:left="0"/>
        <w:jc w:val="center"/>
        <w:rPr/>
      </w:pPr>
      <w:r>
        <w:rPr>
          <w:rFonts w:ascii="Times New Roman" w:hAnsi="Times New Roman" w:cs="Times New Roman"/>
          <w:b/>
          <w:i w:val="0"/>
          <w:color w:val="000000"/>
          <w:sz w:val="24"/>
        </w:rPr>
        <w:t xml:space="preserve">TRIMESTRE: SEXTO</w:t>
      </w:r>
      <w:r/>
    </w:p>
    <w:p w14:paraId="16352D2E">
      <w:pPr>
        <w:pBdr/>
        <w:spacing w:after="80"/>
        <w:ind/>
        <w:jc w:val="center"/>
        <w:rPr/>
      </w:pPr>
      <w:r/>
      <w:r/>
    </w:p>
    <w:p w14:paraId="35F2A27D">
      <w:pPr>
        <w:pBdr/>
        <w:spacing w:after="80"/>
        <w:ind/>
        <w:jc w:val="center"/>
        <w:rPr/>
      </w:pPr>
      <w:r/>
      <w:r/>
    </w:p>
    <w:p w14:paraId="4DD7AADC">
      <w:pPr>
        <w:pBdr/>
        <w:spacing w:after="160" w:before="160" w:line="360" w:lineRule="auto"/>
        <w:ind w:firstLine="0" w:left="0"/>
        <w:jc w:val="center"/>
        <w:rPr>
          <w:rFonts w:ascii="Times New Roman" w:hAnsi="Times New Roman" w:cs="Times New Roman"/>
          <w:b/>
          <w:bCs w:val="0"/>
          <w:i w:val="0"/>
          <w:color w:val="000000"/>
          <w:sz w:val="32"/>
          <w:szCs w:val="32"/>
          <w:highlight w:val="none"/>
        </w:rPr>
      </w:pPr>
      <w:r>
        <w:rPr>
          <w:rFonts w:ascii="Times New Roman" w:hAnsi="Times New Roman" w:cs="Times New Roman"/>
          <w:b/>
          <w:i w:val="0"/>
          <w:color w:val="000000"/>
          <w:sz w:val="32"/>
        </w:rPr>
        <w:t xml:space="preserve">PREPARACION DE PLATAFORMA E INFRAESTRUCTURA</w:t>
      </w:r>
      <w:r>
        <w:rPr>
          <w:rFonts w:ascii="Times New Roman" w:hAnsi="Times New Roman" w:cs="Times New Roman"/>
          <w:b/>
          <w:bCs w:val="0"/>
          <w:i w:val="0"/>
          <w:color w:val="000000"/>
          <w:sz w:val="32"/>
          <w:szCs w:val="32"/>
          <w:highlight w:val="none"/>
        </w:rPr>
      </w:r>
      <w:r>
        <w:rPr>
          <w:rFonts w:ascii="Times New Roman" w:hAnsi="Times New Roman" w:cs="Times New Roman"/>
          <w:b/>
          <w:bCs w:val="0"/>
          <w:i w:val="0"/>
          <w:color w:val="000000"/>
          <w:sz w:val="32"/>
          <w:szCs w:val="32"/>
          <w:highlight w:val="none"/>
        </w:rPr>
      </w:r>
    </w:p>
    <w:p w14:paraId="1E1F4BCC">
      <w:pPr>
        <w:pBdr/>
        <w:spacing w:after="160" w:before="160" w:line="360" w:lineRule="auto"/>
        <w:ind w:firstLine="0" w:left="0"/>
        <w:jc w:val="center"/>
        <w:rPr>
          <w:rFonts w:ascii="Times New Roman" w:hAnsi="Times New Roman" w:cs="Times New Roman"/>
          <w:b/>
          <w:bCs w:val="0"/>
          <w:i w:val="0"/>
          <w:color w:val="000000"/>
          <w:sz w:val="32"/>
          <w:szCs w:val="32"/>
          <w:highlight w:val="none"/>
        </w:rPr>
      </w:pPr>
      <w:r>
        <w:rPr>
          <w:rFonts w:ascii="Times New Roman" w:hAnsi="Times New Roman" w:cs="Times New Roman"/>
          <w:b/>
          <w:bCs w:val="0"/>
          <w:i w:val="0"/>
          <w:color w:val="000000"/>
          <w:sz w:val="32"/>
          <w:szCs w:val="32"/>
          <w:highlight w:val="none"/>
        </w:rPr>
      </w:r>
      <w:r>
        <w:rPr>
          <w:rFonts w:ascii="Times New Roman" w:hAnsi="Times New Roman" w:cs="Times New Roman"/>
          <w:b/>
          <w:bCs w:val="0"/>
          <w:i w:val="0"/>
          <w:color w:val="000000"/>
          <w:sz w:val="32"/>
          <w:szCs w:val="32"/>
          <w:highlight w:val="none"/>
        </w:rPr>
      </w:r>
      <w:r>
        <w:rPr>
          <w:rFonts w:ascii="Times New Roman" w:hAnsi="Times New Roman" w:cs="Times New Roman"/>
          <w:b/>
          <w:bCs w:val="0"/>
          <w:i w:val="0"/>
          <w:color w:val="000000"/>
          <w:sz w:val="32"/>
          <w:szCs w:val="32"/>
          <w:highlight w:val="none"/>
        </w:rPr>
      </w:r>
    </w:p>
    <w:p w14:paraId="72AB1E42">
      <w:pPr>
        <w:pBdr/>
        <w:spacing w:after="160" w:before="160" w:line="360" w:lineRule="auto"/>
        <w:ind w:firstLine="0" w:left="0"/>
        <w:jc w:val="center"/>
        <w:rPr>
          <w:rFonts w:ascii="Times New Roman" w:hAnsi="Times New Roman" w:cs="Times New Roman"/>
          <w:b/>
          <w:bCs w:val="0"/>
          <w:i w:val="0"/>
          <w:color w:val="000000"/>
          <w:sz w:val="32"/>
          <w:szCs w:val="32"/>
          <w:highlight w:val="none"/>
        </w:rPr>
      </w:pPr>
      <w:r>
        <w:rPr>
          <w:rFonts w:ascii="Times New Roman" w:hAnsi="Times New Roman" w:cs="Times New Roman"/>
          <w:b/>
          <w:i w:val="0"/>
          <w:color w:val="000000"/>
          <w:sz w:val="32"/>
          <w:highlight w:val="none"/>
        </w:rPr>
      </w:r>
      <w:r>
        <w:rPr>
          <w:rFonts w:ascii="Times New Roman" w:hAnsi="Times New Roman" w:cs="Times New Roman"/>
          <w:b/>
          <w:bCs w:val="0"/>
          <w:i w:val="0"/>
          <w:color w:val="000000"/>
          <w:sz w:val="32"/>
          <w:szCs w:val="32"/>
          <w:highlight w:val="none"/>
        </w:rPr>
      </w:r>
      <w:r>
        <w:rPr>
          <w:rFonts w:ascii="Times New Roman" w:hAnsi="Times New Roman" w:cs="Times New Roman"/>
          <w:b/>
          <w:bCs w:val="0"/>
          <w:i w:val="0"/>
          <w:color w:val="000000"/>
          <w:sz w:val="32"/>
          <w:szCs w:val="32"/>
          <w:highlight w:val="none"/>
        </w:rPr>
      </w:r>
    </w:p>
    <w:p w14:paraId="073B13D7">
      <w:pPr>
        <w:pBdr/>
        <w:spacing w:after="160" w:before="160" w:line="360" w:lineRule="auto"/>
        <w:ind w:firstLine="0" w:left="0"/>
        <w:jc w:val="center"/>
        <w:rPr/>
      </w:pPr>
      <w:r>
        <w:rPr>
          <w:rFonts w:ascii="Times New Roman" w:hAnsi="Times New Roman" w:cs="Times New Roman"/>
          <w:b/>
          <w:i w:val="0"/>
          <w:color w:val="000000"/>
          <w:sz w:val="32"/>
          <w:highlight w:val="none"/>
        </w:rPr>
      </w:r>
      <w:r/>
    </w:p>
    <w:p w14:paraId="20426CAB">
      <w:pPr>
        <w:pBdr/>
        <w:spacing w:line="360" w:lineRule="auto"/>
        <w:ind w:firstLine="0" w:left="0"/>
        <w:jc w:val="center"/>
        <w:rPr>
          <w:rFonts w:ascii="Times New Roman" w:hAnsi="Times New Roman" w:cs="Times New Roman"/>
          <w:b/>
          <w:bCs w:val="0"/>
          <w:i w:val="0"/>
          <w:color w:val="000000"/>
          <w:sz w:val="24"/>
          <w:szCs w:val="24"/>
          <w:highlight w:val="none"/>
        </w:rPr>
      </w:pPr>
      <w:r>
        <w:rPr>
          <w:rFonts w:ascii="Times New Roman" w:hAnsi="Times New Roman" w:cs="Times New Roman"/>
          <w:b/>
          <w:i w:val="0"/>
          <w:color w:val="000000"/>
          <w:sz w:val="24"/>
        </w:rPr>
        <w:t xml:space="preserve">PROYECTO REHNIMARKET — </w:t>
      </w:r>
      <w:r>
        <w:rPr>
          <w:rFonts w:ascii="Times New Roman" w:hAnsi="Times New Roman" w:cs="Times New Roman"/>
          <w:b/>
          <w:i w:val="0"/>
          <w:color w:val="000000"/>
          <w:sz w:val="24"/>
        </w:rPr>
        <w:t xml:space="preserve">PLATAFORMA DE COMERCIO ELECTRONICO TIPO MARKETPLACE</w:t>
      </w:r>
      <w:r>
        <w:rPr>
          <w:rFonts w:ascii="Times New Roman" w:hAnsi="Times New Roman" w:cs="Times New Roman"/>
          <w:b/>
          <w:bCs w:val="0"/>
          <w:i w:val="0"/>
          <w:color w:val="000000"/>
          <w:sz w:val="24"/>
          <w:szCs w:val="24"/>
          <w:highlight w:val="none"/>
        </w:rPr>
      </w:r>
      <w:r>
        <w:rPr>
          <w:rFonts w:ascii="Times New Roman" w:hAnsi="Times New Roman" w:cs="Times New Roman"/>
          <w:b/>
          <w:bCs w:val="0"/>
          <w:i w:val="0"/>
          <w:color w:val="000000"/>
          <w:sz w:val="24"/>
          <w:szCs w:val="24"/>
          <w:highlight w:val="none"/>
        </w:rPr>
      </w:r>
    </w:p>
    <w:p w14:paraId="7A0738BA">
      <w:pPr>
        <w:pBdr/>
        <w:spacing w:line="360" w:lineRule="auto"/>
        <w:ind w:firstLine="0" w:left="0"/>
        <w:jc w:val="center"/>
        <w:rPr/>
      </w:pPr>
      <w:r/>
      <w:r/>
    </w:p>
    <w:p w14:paraId="2D4692EE">
      <w:pPr>
        <w:pBdr/>
        <w:spacing w:line="360" w:lineRule="auto"/>
        <w:ind w:firstLine="0" w:left="0"/>
        <w:jc w:val="center"/>
        <w:rPr/>
      </w:pPr>
      <w:r/>
      <w:r/>
    </w:p>
    <w:p w14:paraId="33935BC9">
      <w:pPr>
        <w:pBdr/>
        <w:spacing w:line="360" w:lineRule="auto"/>
        <w:ind w:firstLine="0" w:left="0"/>
        <w:jc w:val="center"/>
        <w:rPr/>
      </w:pPr>
      <w:r/>
      <w:r/>
    </w:p>
    <w:p w14:paraId="5CFB0484">
      <w:pPr>
        <w:pBdr/>
        <w:spacing w:line="360" w:lineRule="auto"/>
        <w:ind w:firstLine="0" w:left="0"/>
        <w:jc w:val="center"/>
        <w:rPr/>
      </w:pPr>
      <w:r>
        <w:rPr>
          <w:rFonts w:ascii="Times New Roman" w:hAnsi="Times New Roman" w:cs="Times New Roman"/>
          <w:b/>
          <w:i w:val="0"/>
          <w:color w:val="000000"/>
          <w:sz w:val="24"/>
          <w:highlight w:val="none"/>
        </w:rPr>
      </w:r>
      <w:r/>
    </w:p>
    <w:p w14:paraId="738FEB39">
      <w:pPr>
        <w:pBdr/>
        <w:spacing w:line="360" w:lineRule="auto"/>
        <w:ind w:firstLine="0" w:left="0"/>
        <w:jc w:val="center"/>
        <w:rPr/>
      </w:pPr>
      <w:r>
        <w:rPr>
          <w:rFonts w:ascii="Times New Roman" w:hAnsi="Times New Roman" w:cs="Times New Roman"/>
          <w:b/>
          <w:i w:val="0"/>
          <w:color w:val="000000"/>
          <w:sz w:val="24"/>
        </w:rPr>
        <w:t xml:space="preserve">CRITERIO DE EVALUACION SENA:</w:t>
      </w:r>
      <w:r>
        <w:rPr>
          <w:rFonts w:ascii="Times New Roman" w:hAnsi="Times New Roman" w:cs="Times New Roman"/>
          <w:b/>
          <w:i w:val="0"/>
          <w:color w:val="000000"/>
          <w:sz w:val="24"/>
          <w:lang w:val="es-ES"/>
        </w:rPr>
        <w:t xml:space="preserve"> REQUISITOS NO FUNCIONALES</w:t>
      </w:r>
      <w:r/>
    </w:p>
    <w:p w14:paraId="69A2828D">
      <w:pPr>
        <w:pBdr/>
        <w:spacing w:after="80"/>
        <w:ind/>
        <w:jc w:val="center"/>
        <w:rPr/>
      </w:pPr>
      <w:r/>
      <w:r/>
    </w:p>
    <w:p w14:paraId="5944A386">
      <w:pPr>
        <w:pBdr/>
        <w:spacing/>
        <w:ind/>
        <w:jc w:val="center"/>
        <w:rPr/>
      </w:pPr>
      <w:r>
        <w:rPr>
          <w:rFonts w:ascii="Times New Roman" w:hAnsi="Times New Roman" w:cs="Times New Roman"/>
          <w:b w:val="0"/>
          <w:i w:val="0"/>
          <w:color w:val="000000"/>
          <w:sz w:val="24"/>
        </w:rPr>
        <w:t xml:space="preserve">Autor: </w:t>
      </w:r>
      <w:r>
        <w:rPr>
          <w:rFonts w:ascii="Times New Roman" w:hAnsi="Times New Roman" w:cs="Times New Roman"/>
          <w:b w:val="0"/>
          <w:i w:val="0"/>
          <w:color w:val="000000"/>
          <w:sz w:val="24"/>
          <w:lang w:val="es-ES"/>
        </w:rPr>
        <w:t xml:space="preserve">Yeinher Algarin</w:t>
      </w:r>
      <w:r/>
    </w:p>
    <w:p>
      <w:pPr>
        <w:pBdr/>
        <w:spacing/>
        <w:ind/>
        <w:rPr/>
      </w:pPr>
      <w:r>
        <w:br w:type="page" w:clear="all"/>
      </w:r>
      <w:r/>
    </w:p>
    <w:p w14:paraId="7E4CC5C9">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REQUISITOS NO FUNCIONALES — REHNIMARKET</w:t>
      </w:r>
      <w:r/>
    </w:p>
    <w:p w14:paraId="7C5237DD">
      <w:pPr>
        <w:pStyle w:val="887"/>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36"/>
        </w:rPr>
        <w:t xml:space="preserve">1. Seguridad</w:t>
      </w:r>
      <w:r/>
    </w:p>
    <w:p w14:paraId="711329E6">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RNF-001 — Autenticación basada en JWT (Access Token + Refresh Token)</w:t>
      </w:r>
      <w:r/>
    </w:p>
    <w:p w14:paraId="7844BAE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01859E1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RehniMarket debe implementar un mecanismo de autenticación basado en JSON Web Tokens (JWT) para proteger los recursos que requieren autenticación. El sistema debe utilizar un </w:t>
      </w:r>
      <w:r>
        <w:rPr>
          <w:rFonts w:ascii="Times New Roman" w:hAnsi="Times New Roman" w:eastAsia="Times New Roman" w:cs="Times New Roman"/>
          <w:b/>
          <w:color w:val="000000"/>
          <w:sz w:val="24"/>
        </w:rPr>
        <w:t xml:space="preserve">access token</w:t>
      </w:r>
      <w:r>
        <w:rPr>
          <w:rFonts w:ascii="Times New Roman" w:hAnsi="Times New Roman" w:eastAsia="Times New Roman" w:cs="Times New Roman"/>
          <w:color w:val="000000"/>
          <w:sz w:val="24"/>
        </w:rPr>
        <w:t xml:space="preserve"> para autorizar las solicitudes a los recursos protegidos y un </w:t>
      </w:r>
      <w:r>
        <w:rPr>
          <w:rFonts w:ascii="Times New Roman" w:hAnsi="Times New Roman" w:eastAsia="Times New Roman" w:cs="Times New Roman"/>
          <w:b/>
          <w:color w:val="000000"/>
          <w:sz w:val="24"/>
        </w:rPr>
        <w:t xml:space="preserve">refresh token</w:t>
      </w:r>
      <w:r>
        <w:rPr>
          <w:rFonts w:ascii="Times New Roman" w:hAnsi="Times New Roman" w:eastAsia="Times New Roman" w:cs="Times New Roman"/>
          <w:color w:val="000000"/>
          <w:sz w:val="24"/>
        </w:rPr>
        <w:t xml:space="preserve"> independiente para permitir la renovación de la sesión sin que el usuario tenga que ingresar nuevamente sus credenciales.</w:t>
      </w:r>
      <w:r/>
    </w:p>
    <w:p w14:paraId="1F890EC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access token debe tener una duración limitada, mientras que el refresh token debe utilizarse exclusivamente para solicitar una nueva sesión de acceso. Los dos tipos de token deben ser identificables y no deben ser intercambiables.</w:t>
      </w:r>
      <w:r/>
    </w:p>
    <w:p w14:paraId="3475565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3BDAAA2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Las rutas protegidas deben rechazar solicitudes sin autenticación.</w:t>
      </w:r>
      <w:r/>
    </w:p>
    <w:p w14:paraId="0EB4D43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Una solicitud sin un access token válido debe recibir una respuesta HTTP </w:t>
      </w:r>
      <w:r>
        <w:rPr>
          <w:rFonts w:ascii="Courier New" w:hAnsi="Courier New" w:eastAsia="Courier New" w:cs="Courier New"/>
          <w:color w:val="000000"/>
          <w:sz w:val="20"/>
        </w:rPr>
        <w:t xml:space="preserve">401</w:t>
      </w:r>
      <w:r>
        <w:rPr>
          <w:rFonts w:ascii="Times New Roman" w:hAnsi="Times New Roman" w:eastAsia="Times New Roman" w:cs="Times New Roman"/>
          <w:color w:val="000000"/>
          <w:sz w:val="24"/>
        </w:rPr>
        <w:t xml:space="preserve">.</w:t>
      </w:r>
      <w:r/>
    </w:p>
    <w:p w14:paraId="50B1B4E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 refresh token no debe poder utilizarse como access token.</w:t>
      </w:r>
      <w:r/>
    </w:p>
    <w:p w14:paraId="424DC53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 access token no debe utilizarse como refresh token.</w:t>
      </w:r>
      <w:r/>
    </w:p>
    <w:p w14:paraId="52A1B48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Los tokens deben ser validados antes de permitir el acceso al recurso solicitado.</w:t>
      </w:r>
      <w:r/>
    </w:p>
    <w:p w14:paraId="0322F72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28082EF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app/services/authentication/JWTService.py</w:t>
      </w:r>
      <w:r/>
    </w:p>
    <w:p w14:paraId="2C3E180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app/middleware/AuthMiddleware.py</w:t>
      </w:r>
      <w:r/>
    </w:p>
    <w:p w14:paraId="3F5C157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verify_token</w:t>
      </w:r>
      <w:r/>
    </w:p>
    <w:p w14:paraId="1D14CA1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evidencias/security/roles/roles_permisos.txt</w:t>
      </w:r>
      <w:r/>
    </w:p>
    <w:p w14:paraId="20FF2A0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Verificación funcional mediante solicitudes autenticadas y no autenticadas, complementada con revisión del código.</w:t>
      </w:r>
      <w:r/>
    </w:p>
    <w:p w14:paraId="288B402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33111376">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RNF-002 — Renovación silenciosa de sesión</w:t>
      </w:r>
      <w:r/>
    </w:p>
    <w:p w14:paraId="1DEC500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2918AD0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El sistema debe permitir la renovación automática del access token cuando este haya expirado. La renovación debe realizarse utilizando el refresh token disponible, evitando que el usuario tenga que iniciar sesión nuevamente mientras su sesión siga siendo v</w:t>
      </w:r>
      <w:r>
        <w:rPr>
          <w:rFonts w:ascii="Times New Roman" w:hAnsi="Times New Roman" w:eastAsia="Times New Roman" w:cs="Times New Roman"/>
          <w:color w:val="000000"/>
          <w:sz w:val="24"/>
        </w:rPr>
        <w:t xml:space="preserve">álida.</w:t>
      </w:r>
      <w:r/>
    </w:p>
    <w:p w14:paraId="6156D9A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proceso debe ser transparente para el usuario y el frontend debe encargarse de reintentar la solicitud que originalmente falló debido a la expiración del token.</w:t>
      </w:r>
      <w:r/>
    </w:p>
    <w:p w14:paraId="1F6AA2A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32F1539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Una solicitud cuyo access token haya expirado debe generar una respuesta </w:t>
      </w:r>
      <w:r>
        <w:rPr>
          <w:rFonts w:ascii="Courier New" w:hAnsi="Courier New" w:eastAsia="Courier New" w:cs="Courier New"/>
          <w:color w:val="000000"/>
          <w:sz w:val="20"/>
        </w:rPr>
        <w:t xml:space="preserve">401</w:t>
      </w:r>
      <w:r>
        <w:rPr>
          <w:rFonts w:ascii="Times New Roman" w:hAnsi="Times New Roman" w:eastAsia="Times New Roman" w:cs="Times New Roman"/>
          <w:color w:val="000000"/>
          <w:sz w:val="24"/>
        </w:rPr>
        <w:t xml:space="preserve">.</w:t>
      </w:r>
      <w:r/>
    </w:p>
    <w:p w14:paraId="74A89DB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cliente debe detectar la expiración.</w:t>
      </w:r>
      <w:r/>
    </w:p>
    <w:p w14:paraId="24A95DC5">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Debe solicitar automáticamente un nuevo access token mediante el refresh token.</w:t>
      </w:r>
      <w:r/>
    </w:p>
    <w:p w14:paraId="25D31EEB">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 solicitud original debe poder reintentarse después de obtener el nuevo token.</w:t>
      </w:r>
      <w:r/>
    </w:p>
    <w:p w14:paraId="41F6C08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usuario no debe tener que introducir nuevamente sus credenciales.</w:t>
      </w:r>
      <w:r/>
    </w:p>
    <w:p w14:paraId="1DAA13F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78BE554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app/services/authentication/RefreshTokenService.py</w:t>
      </w:r>
      <w:r/>
    </w:p>
    <w:p w14:paraId="2BF5E29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Endpoint </w:t>
      </w:r>
      <w:r>
        <w:rPr>
          <w:rFonts w:ascii="Courier New" w:hAnsi="Courier New" w:eastAsia="Courier New" w:cs="Courier New"/>
          <w:color w:val="000000"/>
          <w:sz w:val="20"/>
        </w:rPr>
        <w:t xml:space="preserve">POST /auth/refresh</w:t>
      </w:r>
      <w:r/>
    </w:p>
    <w:p w14:paraId="7167424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frontend/src/api/setupAuthInterceptor.ts</w:t>
      </w:r>
      <w:r/>
    </w:p>
    <w:p w14:paraId="6E150C6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Prueba funcional mediante renovación de token y revisión de la implementación del interceptor.</w:t>
      </w:r>
      <w:r/>
    </w:p>
    <w:p w14:paraId="0D0F1E2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3334AEA0">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RNF-003 — Autorización centralizada por rol y ruta</w:t>
      </w:r>
      <w:r/>
    </w:p>
    <w:p w14:paraId="4D31CDE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62FAD73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El sistema debe controlar el acceso a los diferentes recursos dependiendo del rol del usuario. La autorización debe estar centralizada y asociada a las rutas correspondientes, evitando que cualquier usuario autenticado pueda acceder a funcionalidades que n</w:t>
      </w:r>
      <w:r>
        <w:rPr>
          <w:rFonts w:ascii="Times New Roman" w:hAnsi="Times New Roman" w:eastAsia="Times New Roman" w:cs="Times New Roman"/>
          <w:color w:val="000000"/>
          <w:sz w:val="24"/>
        </w:rPr>
        <w:t xml:space="preserve">o le corresponden.</w:t>
      </w:r>
      <w:r/>
    </w:p>
    <w:p w14:paraId="0DAD364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Los permisos deben determinar qué prefijos o rutas puede utilizar cada rol dentro de la aplicación.</w:t>
      </w:r>
      <w:r/>
    </w:p>
    <w:p w14:paraId="579DFD7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7DCB874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 usuario autenticado debe poder acceder únicamente a las rutas permitidas para su rol.</w:t>
      </w:r>
      <w:r/>
    </w:p>
    <w:p w14:paraId="66CA179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 usuario que no tenga permisos suficientes debe recibir HTTP </w:t>
      </w:r>
      <w:r>
        <w:rPr>
          <w:rFonts w:ascii="Courier New" w:hAnsi="Courier New" w:eastAsia="Courier New" w:cs="Courier New"/>
          <w:color w:val="000000"/>
          <w:sz w:val="20"/>
        </w:rPr>
        <w:t xml:space="preserve">403</w:t>
      </w:r>
      <w:r>
        <w:rPr>
          <w:rFonts w:ascii="Times New Roman" w:hAnsi="Times New Roman" w:eastAsia="Times New Roman" w:cs="Times New Roman"/>
          <w:color w:val="000000"/>
          <w:sz w:val="24"/>
        </w:rPr>
        <w:t xml:space="preserve">.</w:t>
      </w:r>
      <w:r/>
    </w:p>
    <w:p w14:paraId="55099D9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 validación del permiso debe realizarse antes de ejecutar la lógica principal del endpoint.</w:t>
      </w:r>
      <w:r/>
    </w:p>
    <w:p w14:paraId="12F0644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Los roles administrativos deben disponer únicamente de las capacidades correspondientes a su nivel de privilegio.</w:t>
      </w:r>
      <w:r/>
    </w:p>
    <w:p w14:paraId="6031604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0D3EC9F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app/middleware/RolePermissions.py</w:t>
      </w:r>
      <w:r/>
    </w:p>
    <w:p w14:paraId="14C58DF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ROLES_PERMISSIONS_ROUTERS</w:t>
      </w:r>
      <w:r/>
    </w:p>
    <w:p w14:paraId="15952A1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FULL_ACCESS_ROLES</w:t>
      </w:r>
      <w:r/>
    </w:p>
    <w:p w14:paraId="5D9F23B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app/middleware/AuthMiddleware.py</w:t>
      </w:r>
      <w:r/>
    </w:p>
    <w:p w14:paraId="6AE7469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evidencias/security/roles/roles_permisos.txt</w:t>
      </w:r>
      <w:r/>
    </w:p>
    <w:p w14:paraId="601103D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Pruebas con diferentes roles y tokens mediante </w:t>
      </w:r>
      <w:r>
        <w:rPr>
          <w:rFonts w:ascii="Courier New" w:hAnsi="Courier New" w:eastAsia="Courier New" w:cs="Courier New"/>
          <w:color w:val="000000"/>
          <w:sz w:val="20"/>
        </w:rPr>
        <w:t xml:space="preserve">acceptance_smoke.sh</w:t>
      </w:r>
      <w:r>
        <w:rPr>
          <w:rFonts w:ascii="Times New Roman" w:hAnsi="Times New Roman" w:eastAsia="Times New Roman" w:cs="Times New Roman"/>
          <w:color w:val="000000"/>
          <w:sz w:val="24"/>
        </w:rPr>
        <w:t xml:space="preserve">, incluyendo los casos </w:t>
      </w:r>
      <w:r>
        <w:rPr>
          <w:rFonts w:ascii="Courier New" w:hAnsi="Courier New" w:eastAsia="Courier New" w:cs="Courier New"/>
          <w:color w:val="000000"/>
          <w:sz w:val="20"/>
        </w:rPr>
        <w:t xml:space="preserve">AC-AUTH-17</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AC-AUTH-17b</w:t>
      </w:r>
      <w:r>
        <w:rPr>
          <w:rFonts w:ascii="Times New Roman" w:hAnsi="Times New Roman" w:eastAsia="Times New Roman" w:cs="Times New Roman"/>
          <w:color w:val="000000"/>
          <w:sz w:val="24"/>
        </w:rPr>
        <w:t xml:space="preserve"> y </w:t>
      </w:r>
      <w:r>
        <w:rPr>
          <w:rFonts w:ascii="Courier New" w:hAnsi="Courier New" w:eastAsia="Courier New" w:cs="Courier New"/>
          <w:color w:val="000000"/>
          <w:sz w:val="20"/>
        </w:rPr>
        <w:t xml:space="preserve">AC-SEC</w:t>
      </w:r>
      <w:r>
        <w:rPr>
          <w:rFonts w:ascii="Times New Roman" w:hAnsi="Times New Roman" w:eastAsia="Times New Roman" w:cs="Times New Roman"/>
          <w:color w:val="000000"/>
          <w:sz w:val="24"/>
        </w:rPr>
        <w:t xml:space="preserve">.</w:t>
      </w:r>
      <w:r/>
    </w:p>
    <w:p w14:paraId="1D31E92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22E1FEBF">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RNF-004 — Verificación de pertenencia de los recursos</w:t>
      </w:r>
      <w:r/>
    </w:p>
    <w:p w14:paraId="12ADE05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522441C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RehniMarket debe garantizar que los usuarios y empresas únicamente puedan consultar, modificar o eliminar los recursos que realmente les pertenecen.</w:t>
      </w:r>
      <w:r/>
    </w:p>
    <w:p w14:paraId="73071D6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autorización no debe depender exclusivamente del rol. Además de comprobar que el usuario tenga permisos para realizar una operación, el sistema debe comprobar que el recurso solicitado pertenece al usuario o empresa que realiza la operación.</w:t>
      </w:r>
      <w:r/>
    </w:p>
    <w:p w14:paraId="707677A2">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Un usuario o empresa no debe poder acceder o modificar recursos pertenecientes a otro usuario o empresa, incluso si conoce el identificador del recurso.</w:t>
      </w:r>
      <w:r/>
    </w:p>
    <w:p w14:paraId="688592D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Esta restricción debe aplicarse, entre otros, a:</w:t>
      </w:r>
      <w:r/>
    </w:p>
    <w:p w14:paraId="75601CDB">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Pedidos.</w:t>
      </w:r>
      <w:r/>
    </w:p>
    <w:p w14:paraId="7280FFD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Direcciones.</w:t>
      </w:r>
      <w:r/>
    </w:p>
    <w:p w14:paraId="453F8F85">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Productos.</w:t>
      </w:r>
      <w:r/>
    </w:p>
    <w:p w14:paraId="0C6D6F7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Cuentas bancarias.</w:t>
      </w:r>
      <w:r/>
    </w:p>
    <w:p w14:paraId="4D2BDC0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Recursos asociados a empresas.</w:t>
      </w:r>
      <w:r/>
    </w:p>
    <w:p w14:paraId="55998F2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372FB95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OrderRepository.get_user_order</w:t>
      </w:r>
      <w:r/>
    </w:p>
    <w:p w14:paraId="14BA8AE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OrderRepository.get_company_order</w:t>
      </w:r>
      <w:r/>
    </w:p>
    <w:p w14:paraId="5B9607F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Validación de </w:t>
      </w:r>
      <w:r>
        <w:rPr>
          <w:rFonts w:ascii="Courier New" w:hAnsi="Courier New" w:eastAsia="Courier New" w:cs="Courier New"/>
          <w:color w:val="000000"/>
          <w:sz w:val="20"/>
        </w:rPr>
        <w:t xml:space="preserve">user_id</w:t>
      </w:r>
      <w:r>
        <w:rPr>
          <w:rFonts w:ascii="Times New Roman" w:hAnsi="Times New Roman" w:eastAsia="Times New Roman" w:cs="Times New Roman"/>
          <w:color w:val="000000"/>
          <w:sz w:val="24"/>
        </w:rPr>
        <w:t xml:space="preserve">.</w:t>
      </w:r>
      <w:r/>
    </w:p>
    <w:p w14:paraId="5BEF252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Validación de </w:t>
      </w:r>
      <w:r>
        <w:rPr>
          <w:rFonts w:ascii="Courier New" w:hAnsi="Courier New" w:eastAsia="Courier New" w:cs="Courier New"/>
          <w:color w:val="000000"/>
          <w:sz w:val="20"/>
        </w:rPr>
        <w:t xml:space="preserve">company_id</w:t>
      </w:r>
      <w:r>
        <w:rPr>
          <w:rFonts w:ascii="Times New Roman" w:hAnsi="Times New Roman" w:eastAsia="Times New Roman" w:cs="Times New Roman"/>
          <w:color w:val="000000"/>
          <w:sz w:val="24"/>
        </w:rPr>
        <w:t xml:space="preserve">.</w:t>
      </w:r>
      <w:r/>
    </w:p>
    <w:p w14:paraId="5EA3D8B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delete_product_service</w:t>
      </w:r>
      <w:r>
        <w:rPr>
          <w:rFonts w:ascii="Times New Roman" w:hAnsi="Times New Roman" w:eastAsia="Times New Roman" w:cs="Times New Roman"/>
          <w:color w:val="000000"/>
          <w:sz w:val="24"/>
        </w:rPr>
        <w:t xml:space="preserve">.</w:t>
      </w:r>
      <w:r/>
    </w:p>
    <w:p w14:paraId="5D6DF0B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y comprobación de las condiciones de pertenencia implementadas en los servicios y repositorios.</w:t>
      </w:r>
      <w:r/>
    </w:p>
    <w:p w14:paraId="28F79D5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1BB897DC">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RNF-005 — Protección de contraseñas</w:t>
      </w:r>
      <w:r/>
    </w:p>
    <w:p w14:paraId="0E4E777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5B31979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Las contraseñas de los usuarios no deben almacenarse en texto plano. El sistema debe utilizar un mecanismo de hashing seguro que permita almacenar únicamente una representación irreversible de la contraseña.</w:t>
      </w:r>
      <w:r/>
    </w:p>
    <w:p w14:paraId="0665F2A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Para este propósito se utiliza bcrypt mediante las herramientas de seguridad configuradas en el backend.</w:t>
      </w:r>
      <w:r/>
    </w:p>
    <w:p w14:paraId="2A2C94E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44351CD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Ninguna contraseña debe almacenarse en texto plano.</w:t>
      </w:r>
      <w:r/>
    </w:p>
    <w:p w14:paraId="2DF1678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 base de datos debe almacenar únicamente el hash.</w:t>
      </w:r>
      <w:r/>
    </w:p>
    <w:p w14:paraId="1DCDB0E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 validación de una contraseña debe realizarse comparando el valor introducido con el hash almacenado.</w:t>
      </w:r>
      <w:r/>
    </w:p>
    <w:p w14:paraId="26320B2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No debe existir ningún endpoint que exponga la contraseña original.</w:t>
      </w:r>
      <w:r/>
    </w:p>
    <w:p w14:paraId="4C7C58E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br/>
      </w:r>
      <w:r>
        <w:rPr>
          <w:rFonts w:ascii="Courier New" w:hAnsi="Courier New" w:eastAsia="Courier New" w:cs="Courier New"/>
          <w:color w:val="000000"/>
          <w:sz w:val="20"/>
        </w:rPr>
        <w:t xml:space="preserve">app/utils/Security.py</w:t>
      </w:r>
      <w:r>
        <w:rPr>
          <w:rFonts w:ascii="Times New Roman" w:hAnsi="Times New Roman" w:eastAsia="Times New Roman" w:cs="Times New Roman"/>
          <w:color w:val="000000"/>
          <w:sz w:val="24"/>
        </w:rPr>
        <w:t xml:space="preserve">, específicamente las funciones:</w:t>
      </w:r>
      <w:r/>
    </w:p>
    <w:p w14:paraId="3E38EAA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hash_password</w:t>
      </w:r>
      <w:r/>
    </w:p>
    <w:p w14:paraId="6CA3363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verify_password</w:t>
      </w:r>
      <w:r/>
    </w:p>
    <w:p w14:paraId="2AAE1AF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implementación utiliza </w:t>
      </w:r>
      <w:r>
        <w:rPr>
          <w:rFonts w:ascii="Courier New" w:hAnsi="Courier New" w:eastAsia="Courier New" w:cs="Courier New"/>
          <w:color w:val="000000"/>
          <w:sz w:val="20"/>
        </w:rPr>
        <w:t xml:space="preserve">passlib</w:t>
      </w:r>
      <w:r>
        <w:rPr>
          <w:rFonts w:ascii="Times New Roman" w:hAnsi="Times New Roman" w:eastAsia="Times New Roman" w:cs="Times New Roman"/>
          <w:color w:val="000000"/>
          <w:sz w:val="24"/>
        </w:rPr>
        <w:t xml:space="preserve"> y bcrypt.</w:t>
      </w:r>
      <w:r/>
    </w:p>
    <w:p w14:paraId="0EFD6E9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y del mecanismo utilizado para generar y comprobar los hashes.</w:t>
      </w:r>
      <w:r/>
    </w:p>
    <w:p w14:paraId="2D895F1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3F3E1F38">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RNF-006 — Verificación obligatoria del correo electrónico</w:t>
      </w:r>
      <w:r/>
    </w:p>
    <w:p w14:paraId="0E3D933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09092B7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Las cuentas creadas en RehniMarket deben pasar por un proceso de verificación del correo electrónico antes de poder iniciar sesión normalmente.</w:t>
      </w:r>
      <w:r/>
    </w:p>
    <w:p w14:paraId="3580CF6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sistema debe comprobar el estado de verificación de la cuenta y evitar la emisión de tokens de autenticación cuando el correo electrónico aún no haya sido confirmado.</w:t>
      </w:r>
      <w:r/>
    </w:p>
    <w:p w14:paraId="4B6D7FE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375BE29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Una cuenta no verificada no debe poder iniciar sesión.</w:t>
      </w:r>
      <w:r/>
    </w:p>
    <w:p w14:paraId="433CE57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sistema debe informar explícitamente que la cuenta requiere verificación.</w:t>
      </w:r>
      <w:r/>
    </w:p>
    <w:p w14:paraId="255271A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No deben generarse tokens de sesión para una cuenta que no haya sido verificada.</w:t>
      </w:r>
      <w:r/>
    </w:p>
    <w:p w14:paraId="6E63131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 verificación debe realizarse mediante el mecanismo definido por el sistema.</w:t>
      </w:r>
      <w:r/>
    </w:p>
    <w:p w14:paraId="14D2D9B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7452B21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Campo </w:t>
      </w:r>
      <w:r>
        <w:rPr>
          <w:rFonts w:ascii="Courier New" w:hAnsi="Courier New" w:eastAsia="Courier New" w:cs="Courier New"/>
          <w:color w:val="000000"/>
          <w:sz w:val="20"/>
        </w:rPr>
        <w:t xml:space="preserve">ModelUser.verified</w:t>
      </w:r>
      <w:r/>
    </w:p>
    <w:p w14:paraId="6D60A91B">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LoginService.py</w:t>
      </w:r>
      <w:r/>
    </w:p>
    <w:p w14:paraId="55A2D49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evidencias/acceptance/resultados.txt</w:t>
      </w:r>
      <w:r/>
    </w:p>
    <w:p w14:paraId="21CFB73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Caso </w:t>
      </w:r>
      <w:r>
        <w:rPr>
          <w:rFonts w:ascii="Courier New" w:hAnsi="Courier New" w:eastAsia="Courier New" w:cs="Courier New"/>
          <w:color w:val="000000"/>
          <w:sz w:val="20"/>
        </w:rPr>
        <w:t xml:space="preserve">AC-AUTH-07a</w:t>
      </w:r>
      <w:r/>
    </w:p>
    <w:p w14:paraId="09E6D7F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Prueba funcional mediante una cuenta no verificada y revisión del comportamiento del servicio de autenticación.</w:t>
      </w:r>
      <w:r/>
    </w:p>
    <w:p w14:paraId="00AA015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70262AF2">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RNF-007 — Recuperación segura de contraseña mediante código de un solo uso</w:t>
      </w:r>
      <w:r/>
    </w:p>
    <w:p w14:paraId="210225A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5BB0D71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El sistema debe proporcionar un mecanismo seguro para recuperar el acceso a una cuenta cuando el usuario haya olvidado su contraseña.</w:t>
      </w:r>
      <w:r/>
    </w:p>
    <w:p w14:paraId="16D9EDD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recuperación debe realizarse mediante un código temporal enviado al correo electrónico registrado. El código debe tener una duración limitada y no debe poder utilizarse nuevamente después de haber sido consumido.</w:t>
      </w:r>
      <w:r/>
    </w:p>
    <w:p w14:paraId="59966C2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0474699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usuario debe poder iniciar el proceso de recuperación mediante su correo.</w:t>
      </w:r>
      <w:r/>
    </w:p>
    <w:p w14:paraId="4687823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código debe ser temporal.</w:t>
      </w:r>
      <w:r/>
    </w:p>
    <w:p w14:paraId="4D39A61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código debe ser de un solo uso.</w:t>
      </w:r>
      <w:r/>
    </w:p>
    <w:p w14:paraId="6BE6E9C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 código expirado no debe permitir restablecer la contraseña.</w:t>
      </w:r>
      <w:r/>
    </w:p>
    <w:p w14:paraId="48D7CFD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sistema no debe devolver ni exponer la contraseña anterior.</w:t>
      </w:r>
      <w:r/>
    </w:p>
    <w:p w14:paraId="69DD7895">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No debe existir ningún endpoint que entregue contraseñas en texto plano.</w:t>
      </w:r>
      <w:r/>
    </w:p>
    <w:p w14:paraId="0FBF790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3B30497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app/services/authentication/ForgotPasswordService.py</w:t>
      </w:r>
      <w:r/>
    </w:p>
    <w:p w14:paraId="6C6AC2B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app/services/authentication/ResetPasswordService.py</w:t>
      </w:r>
      <w:r/>
    </w:p>
    <w:p w14:paraId="6659AE6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app/models/ModelCode.py</w:t>
      </w:r>
      <w:r/>
    </w:p>
    <w:p w14:paraId="30A9C67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y comprobación del flujo de recuperación.</w:t>
      </w:r>
      <w:r/>
    </w:p>
    <w:p w14:paraId="3D6B42D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08D09F0A">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RNF-008 — Secretos y credenciales fuera del código fuente</w:t>
      </w:r>
      <w:r/>
    </w:p>
    <w:p w14:paraId="71C1C88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5A3BCD4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Las credenciales y secretos utilizados por RehniMarket deben mantenerse fuera del código fuente.</w:t>
      </w:r>
      <w:r/>
    </w:p>
    <w:p w14:paraId="30D2093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Las claves relacionadas con JWT, correo electrónico, base de datos, MinIO y otros servicios deben proporcionarse mediante variables de entorno, permitiendo modificar la configuración sin modificar el código de la aplicación.</w:t>
      </w:r>
      <w:r/>
    </w:p>
    <w:p w14:paraId="555CCD7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3B4DE4B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No deben existir credenciales reales escritas directamente en el código.</w:t>
      </w:r>
      <w:r/>
    </w:p>
    <w:p w14:paraId="7902752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Los secretos deben obtenerse mediante variables de entorno.</w:t>
      </w:r>
      <w:r/>
    </w:p>
    <w:p w14:paraId="74B7E56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Los archivos de ejemplo deben contener únicamente valores de referencia.</w:t>
      </w:r>
      <w:r/>
    </w:p>
    <w:p w14:paraId="19C73D2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Los archivos </w:t>
      </w:r>
      <w:r>
        <w:rPr>
          <w:rFonts w:ascii="Courier New" w:hAnsi="Courier New" w:eastAsia="Courier New" w:cs="Courier New"/>
          <w:color w:val="000000"/>
          <w:sz w:val="20"/>
        </w:rPr>
        <w:t xml:space="preserve">.env</w:t>
      </w:r>
      <w:r>
        <w:rPr>
          <w:rFonts w:ascii="Times New Roman" w:hAnsi="Times New Roman" w:eastAsia="Times New Roman" w:cs="Times New Roman"/>
          <w:color w:val="000000"/>
          <w:sz w:val="24"/>
        </w:rPr>
        <w:t xml:space="preserve"> reales deben excluirse del repositorio.</w:t>
      </w:r>
      <w:r/>
    </w:p>
    <w:p w14:paraId="059201D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60884AF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app/Config.py</w:t>
      </w:r>
      <w:r/>
    </w:p>
    <w:p w14:paraId="3CC588B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RehniMarket-backend/.env.example</w:t>
      </w:r>
      <w:r/>
    </w:p>
    <w:p w14:paraId="081184A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.gitignore</w:t>
      </w:r>
      <w:r/>
    </w:p>
    <w:p w14:paraId="4406EBE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.dockerignore</w:t>
      </w:r>
      <w:r/>
    </w:p>
    <w:p w14:paraId="103FDDB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archivos de configuración y reglas de exclusión del repositorio.</w:t>
      </w:r>
      <w:r/>
    </w:p>
    <w:p w14:paraId="2D0616F2">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2437FE32">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RNF-009 — Almacenamiento seguro de sesión en el cliente móvil</w:t>
      </w:r>
      <w:r/>
    </w:p>
    <w:p w14:paraId="5BB5AEA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21F02BB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La aplicación móvil debe almacenar los tokens de autenticación mediante mecanismos de almacenamiento seguro proporcionados por el sistema operativo.</w:t>
      </w:r>
      <w:r/>
    </w:p>
    <w:p w14:paraId="25F1BFB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Los tokens no deben almacenarse en mecanismos de almacenamiento plano que puedan exponer las credenciales de sesión.</w:t>
      </w:r>
      <w:r/>
    </w:p>
    <w:p w14:paraId="1592682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292C513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Los tokens deben almacenarse mediante SecureStore.</w:t>
      </w:r>
      <w:r/>
    </w:p>
    <w:p w14:paraId="584EDCC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No se debe almacenar la contraseña del usuario.</w:t>
      </w:r>
      <w:r/>
    </w:p>
    <w:p w14:paraId="1EB45CD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almacenamiento debe aprovechar los mecanismos de seguridad disponibles en Android e iOS.</w:t>
      </w:r>
      <w:r/>
    </w:p>
    <w:p w14:paraId="2C0561D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br/>
      </w:r>
      <w:r>
        <w:rPr>
          <w:rFonts w:ascii="Courier New" w:hAnsi="Courier New" w:eastAsia="Courier New" w:cs="Courier New"/>
          <w:color w:val="000000"/>
          <w:sz w:val="20"/>
        </w:rPr>
        <w:t xml:space="preserve">RehniMarket-mobile/src/api/session.ts</w:t>
      </w:r>
      <w:r/>
    </w:p>
    <w:p w14:paraId="3252BD0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aplicación utiliza </w:t>
      </w:r>
      <w:r>
        <w:rPr>
          <w:rFonts w:ascii="Courier New" w:hAnsi="Courier New" w:eastAsia="Courier New" w:cs="Courier New"/>
          <w:color w:val="000000"/>
          <w:sz w:val="20"/>
        </w:rPr>
        <w:t xml:space="preserve">expo-secure-store</w:t>
      </w:r>
      <w:r>
        <w:rPr>
          <w:rFonts w:ascii="Times New Roman" w:hAnsi="Times New Roman" w:eastAsia="Times New Roman" w:cs="Times New Roman"/>
          <w:color w:val="000000"/>
          <w:sz w:val="24"/>
        </w:rPr>
        <w:t xml:space="preserve">.</w:t>
      </w:r>
      <w:r/>
    </w:p>
    <w:p w14:paraId="3BE1A34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fuente de la aplicación móvil.</w:t>
      </w:r>
      <w:r/>
    </w:p>
    <w:p w14:paraId="2823E04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3938C455">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RNF-010 — Restricción de acciones administrativas sensibles</w:t>
      </w:r>
      <w:r/>
    </w:p>
    <w:p w14:paraId="0B65653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Seguridad</w:t>
      </w:r>
      <w:r/>
    </w:p>
    <w:p w14:paraId="79AAC89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Las acciones administrativas que puedan afectar cuentas con privilegios elevados deben estar protegidas mediante una validación adicional del nivel de privilegio.</w:t>
      </w:r>
      <w:r/>
    </w:p>
    <w:p w14:paraId="7D368A1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Las operaciones relacionadas con cuentas de administrador y propietario no deben depender únicamente de una comprobación superficial del rol.</w:t>
      </w:r>
      <w:r/>
    </w:p>
    <w:p w14:paraId="6C38C9D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Una cuenta con rol administrador que no tenga privilegios de propietario no debe poder:</w:t>
      </w:r>
      <w:r/>
    </w:p>
    <w:p w14:paraId="01F8512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Modificar cuentas de propietario.</w:t>
      </w:r>
      <w:r/>
    </w:p>
    <w:p w14:paraId="4FAF3B4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Bloquear cuentas de propietario.</w:t>
      </w:r>
      <w:r/>
    </w:p>
    <w:p w14:paraId="7CEDF265">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Asignar el rol de propietario.</w:t>
      </w:r>
      <w:r/>
    </w:p>
    <w:p w14:paraId="17FBAB4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Ejecutar operaciones reservadas exclusivamente al propietario.</w:t>
      </w:r>
      <w:r/>
    </w:p>
    <w:p w14:paraId="3450F5B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br/>
      </w:r>
      <w:r>
        <w:rPr>
          <w:rFonts w:ascii="Courier New" w:hAnsi="Courier New" w:eastAsia="Courier New" w:cs="Courier New"/>
          <w:color w:val="000000"/>
          <w:sz w:val="20"/>
        </w:rPr>
        <w:t xml:space="preserve">app/services/DashboardService/admin/UserService.py</w:t>
      </w:r>
      <w:r/>
    </w:p>
    <w:p w14:paraId="730CB8A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y caso presencial </w:t>
      </w:r>
      <w:r>
        <w:rPr>
          <w:rFonts w:ascii="Courier New" w:hAnsi="Courier New" w:eastAsia="Courier New" w:cs="Courier New"/>
          <w:color w:val="000000"/>
          <w:sz w:val="20"/>
        </w:rPr>
        <w:t xml:space="preserve">P-ADM-04</w:t>
      </w:r>
      <w:r>
        <w:rPr>
          <w:rFonts w:ascii="Times New Roman" w:hAnsi="Times New Roman" w:eastAsia="Times New Roman" w:cs="Times New Roman"/>
          <w:color w:val="000000"/>
          <w:sz w:val="24"/>
        </w:rPr>
        <w:t xml:space="preserve">.</w:t>
      </w:r>
      <w:r/>
    </w:p>
    <w:p w14:paraId="7427BC6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227C064A">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2. Rendimiento</w:t>
      </w:r>
      <w:r/>
    </w:p>
    <w:p w14:paraId="709CC04D">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RNF-011 — Paginación en listados de alto volumen</w:t>
      </w:r>
      <w:r/>
    </w:p>
    <w:p w14:paraId="2D0AFDF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Rendimiento</w:t>
      </w:r>
      <w:r/>
    </w:p>
    <w:p w14:paraId="05539BB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Los recursos que puedan contener grandes cantidades de registros deben utilizar mecanismos de paginación. El sistema no debe devolver todos los registros disponibles en una única respuesta.</w:t>
      </w:r>
      <w:r/>
    </w:p>
    <w:p w14:paraId="6B4BC38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paginación debe permitir controlar la cantidad de información retornada y facilitar el procesamiento tanto en el backend como en los clientes web y móvil.</w:t>
      </w:r>
      <w:r/>
    </w:p>
    <w:p w14:paraId="6CBB260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Debe aplicarse especialmente a listados como:</w:t>
      </w:r>
      <w:r/>
    </w:p>
    <w:p w14:paraId="30B7E26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Pedidos.</w:t>
      </w:r>
      <w:r/>
    </w:p>
    <w:p w14:paraId="6D78C36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Usuarios.</w:t>
      </w:r>
      <w:r/>
    </w:p>
    <w:p w14:paraId="16BA0E9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Empresas.</w:t>
      </w:r>
      <w:r/>
    </w:p>
    <w:p w14:paraId="32C9959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Reseñas.</w:t>
      </w:r>
      <w:r/>
    </w:p>
    <w:p w14:paraId="3698DB25">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Reportes.</w:t>
      </w:r>
      <w:r/>
    </w:p>
    <w:p w14:paraId="7C234CF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Movimientos de billetera.</w:t>
      </w:r>
      <w:r/>
    </w:p>
    <w:p w14:paraId="0D0FAC8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Las respuestas de los listados deben proporcionar información relacionada con:</w:t>
      </w:r>
      <w:r/>
    </w:p>
    <w:p w14:paraId="21BA01A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Página actual.</w:t>
      </w:r>
      <w:r/>
    </w:p>
    <w:p w14:paraId="2B98A30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Límite de registros.</w:t>
      </w:r>
      <w:r/>
    </w:p>
    <w:p w14:paraId="74791FF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Cantidad total de registros.</w:t>
      </w:r>
      <w:r/>
    </w:p>
    <w:p w14:paraId="41981F3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Además, debe existir un límite que impida solicitar cantidades excesivamente grandes de registros.</w:t>
      </w:r>
      <w:r/>
    </w:p>
    <w:p w14:paraId="625825A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55A8AAB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PaginatedResponse</w:t>
      </w:r>
      <w:r>
        <w:rPr>
          <w:rFonts w:ascii="Times New Roman" w:hAnsi="Times New Roman" w:eastAsia="Times New Roman" w:cs="Times New Roman"/>
          <w:color w:val="000000"/>
          <w:sz w:val="24"/>
        </w:rPr>
        <w:t xml:space="preserve"> en </w:t>
      </w:r>
      <w:r>
        <w:rPr>
          <w:rFonts w:ascii="Courier New" w:hAnsi="Courier New" w:eastAsia="Courier New" w:cs="Courier New"/>
          <w:color w:val="000000"/>
          <w:sz w:val="20"/>
        </w:rPr>
        <w:t xml:space="preserve">app/schemas/</w:t>
      </w:r>
      <w:r/>
    </w:p>
    <w:p w14:paraId="2CEFC8D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Parámetros </w:t>
      </w:r>
      <w:r>
        <w:rPr>
          <w:rFonts w:ascii="Courier New" w:hAnsi="Courier New" w:eastAsia="Courier New" w:cs="Courier New"/>
          <w:color w:val="000000"/>
          <w:sz w:val="20"/>
        </w:rPr>
        <w:t xml:space="preserve">page</w:t>
      </w:r>
      <w:r>
        <w:rPr>
          <w:rFonts w:ascii="Times New Roman" w:hAnsi="Times New Roman" w:eastAsia="Times New Roman" w:cs="Times New Roman"/>
          <w:color w:val="000000"/>
          <w:sz w:val="24"/>
        </w:rPr>
        <w:t xml:space="preserve"> y </w:t>
      </w:r>
      <w:r>
        <w:rPr>
          <w:rFonts w:ascii="Courier New" w:hAnsi="Courier New" w:eastAsia="Courier New" w:cs="Courier New"/>
          <w:color w:val="000000"/>
          <w:sz w:val="20"/>
        </w:rPr>
        <w:t xml:space="preserve">limit</w:t>
      </w:r>
      <w:r>
        <w:rPr>
          <w:rFonts w:ascii="Times New Roman" w:hAnsi="Times New Roman" w:eastAsia="Times New Roman" w:cs="Times New Roman"/>
          <w:color w:val="000000"/>
          <w:sz w:val="24"/>
        </w:rPr>
        <w:t xml:space="preserve"> en los repositorios.</w:t>
      </w:r>
      <w:r/>
    </w:p>
    <w:p w14:paraId="2E402DA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y comprobación de los parámetros de paginación.</w:t>
      </w:r>
      <w:r/>
    </w:p>
    <w:p w14:paraId="0E71E91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No se consideran tiempos de respuesta como criterio obligatorio de este RNF, ya que el documento fuente no establece un objetivo de rendimiento específico.</w:t>
      </w:r>
      <w:r/>
    </w:p>
    <w:p w14:paraId="435874C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6F1D0644">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RNF-012 — Consultas agrupadas para contadores</w:t>
      </w:r>
      <w:r/>
    </w:p>
    <w:p w14:paraId="529DF7F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Rendimiento</w:t>
      </w:r>
      <w:r/>
    </w:p>
    <w:p w14:paraId="6974A4A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Los contadores que agrupen información por estado, categoría o entidad deben calcularse mediante consultas agrupadas, evitando realizar múltiples consultas independientes para obtener cada contador.</w:t>
      </w:r>
      <w:r/>
    </w:p>
    <w:p w14:paraId="3911AC0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Esta estrategia busca reducir el número de operaciones realizadas contra la base de datos y mejorar la eficiencia de los servicios.</w:t>
      </w:r>
      <w:r/>
    </w:p>
    <w:p w14:paraId="7C2B985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Un conjunto de contadores relacionados debe poder obtenerse mediante una consulta agrupada utilizando mecanismos como </w:t>
      </w:r>
      <w:r>
        <w:rPr>
          <w:rFonts w:ascii="Courier New" w:hAnsi="Courier New" w:eastAsia="Courier New" w:cs="Courier New"/>
          <w:color w:val="000000"/>
          <w:sz w:val="20"/>
        </w:rPr>
        <w:t xml:space="preserve">GROUP BY</w:t>
      </w:r>
      <w:r>
        <w:rPr>
          <w:rFonts w:ascii="Times New Roman" w:hAnsi="Times New Roman" w:eastAsia="Times New Roman" w:cs="Times New Roman"/>
          <w:color w:val="000000"/>
          <w:sz w:val="24"/>
        </w:rPr>
        <w:t xml:space="preserve">, evitando ejecutar una consulta individual dentro de un ciclo.</w:t>
      </w:r>
      <w:r/>
    </w:p>
    <w:p w14:paraId="7923887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3585AB6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OrderRepository.count_company_orders_by_status</w:t>
      </w:r>
      <w:r/>
    </w:p>
    <w:p w14:paraId="1A258EA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publicService/Products.py</w:t>
      </w:r>
      <w:r/>
    </w:p>
    <w:p w14:paraId="01693F5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get_catalogs_service</w:t>
      </w:r>
      <w:r/>
    </w:p>
    <w:p w14:paraId="515B009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Cálculo de </w:t>
      </w:r>
      <w:r>
        <w:rPr>
          <w:rFonts w:ascii="Courier New" w:hAnsi="Courier New" w:eastAsia="Courier New" w:cs="Courier New"/>
          <w:color w:val="000000"/>
          <w:sz w:val="20"/>
        </w:rPr>
        <w:t xml:space="preserve">product_count</w:t>
      </w:r>
      <w:r/>
    </w:p>
    <w:p w14:paraId="61C8B76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y análisis de las consultas realizadas por los repositorios y servicios.</w:t>
      </w:r>
      <w:r/>
    </w:p>
    <w:p w14:paraId="78BE0C9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68C360E3">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3. Usabilidad</w:t>
      </w:r>
      <w:r/>
    </w:p>
    <w:p w14:paraId="021B2924">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RNF-013 — Contrato consistente de errores entre backend y frontend</w:t>
      </w:r>
      <w:r/>
    </w:p>
    <w:p w14:paraId="399BA1A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Usabilidad</w:t>
      </w:r>
      <w:r/>
    </w:p>
    <w:p w14:paraId="2055A23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Los errores generados por las operaciones de negocio deben mantener una estructura uniforme entre el backend y los diferentes clientes de RehniMarket.</w:t>
      </w:r>
      <w:r/>
    </w:p>
    <w:p w14:paraId="7D73C6C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Cada error debe proporcionar información que permita al frontend identificar de manera consistente qué tipo de error ocurrió y mostrar la respuesta correspondiente al usuario.</w:t>
      </w:r>
      <w:r/>
    </w:p>
    <w:p w14:paraId="3BA5D8C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Los errores de negocio deben proporcionar como mínimo:</w:t>
      </w:r>
      <w:r/>
    </w:p>
    <w:p w14:paraId="4BC8451A">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 código identificador del error.</w:t>
      </w:r>
      <w:r/>
    </w:p>
    <w:p w14:paraId="49287B7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 mensaje descriptivo.</w:t>
      </w:r>
      <w:r/>
    </w:p>
    <w:p w14:paraId="05E2DC0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código debe pertenecer al catálogo compartido de errores y no debe depender exclusivamente de mensajes de texto libres.</w:t>
      </w:r>
      <w:r/>
    </w:p>
    <w:p w14:paraId="5400293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562AAD0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app/core/ErrorCodes.py</w:t>
      </w:r>
      <w:r/>
    </w:p>
    <w:p w14:paraId="7AA10FF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app/core/Exceptions.py</w:t>
      </w:r>
      <w:r/>
    </w:p>
    <w:p w14:paraId="2204CE1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api_error</w:t>
      </w:r>
      <w:r/>
    </w:p>
    <w:p w14:paraId="1202A995">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frontend/src/shared/types/ErrorCode.ts</w:t>
      </w:r>
      <w:r/>
    </w:p>
    <w:p w14:paraId="4EAAF7F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Pruebas funcionales mediante </w:t>
      </w:r>
      <w:r>
        <w:rPr>
          <w:rFonts w:ascii="Courier New" w:hAnsi="Courier New" w:eastAsia="Courier New" w:cs="Courier New"/>
          <w:color w:val="000000"/>
          <w:sz w:val="20"/>
        </w:rPr>
        <w:t xml:space="preserve">acceptance_smoke.sh</w:t>
      </w:r>
      <w:r>
        <w:rPr>
          <w:rFonts w:ascii="Times New Roman" w:hAnsi="Times New Roman" w:eastAsia="Times New Roman" w:cs="Times New Roman"/>
          <w:color w:val="000000"/>
          <w:sz w:val="24"/>
        </w:rPr>
        <w:t xml:space="preserve"> y revisión de los códigos de error.</w:t>
      </w:r>
      <w:r/>
    </w:p>
    <w:p w14:paraId="78C8614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2CCD7E35">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RNF-014 — Restauración del contexto después del inicio de sesión</w:t>
      </w:r>
      <w:r/>
    </w:p>
    <w:p w14:paraId="6BE62D7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Usabilidad</w:t>
      </w:r>
      <w:r/>
    </w:p>
    <w:p w14:paraId="0F0DEF9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Cuando un usuario intente ejecutar una acción que requiera autenticación, el sistema debe conservar el contexto de la acción antes de enviarlo al proceso de inicio de sesión.</w:t>
      </w:r>
      <w:r/>
    </w:p>
    <w:p w14:paraId="5802AC7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Una vez autenticado, el usuario debe regresar a la pantalla o acción desde la que inició el proceso, evitando que tenga que repetir manualmente la operación.</w:t>
      </w:r>
      <w:r/>
    </w:p>
    <w:p w14:paraId="731E204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Después de iniciar sesión, el sistema debe restaurar la pantalla o acción protegida desde la cual el usuario fue redirigido.</w:t>
      </w:r>
      <w:r/>
    </w:p>
    <w:p w14:paraId="7978E1A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contexto puede incluir elementos como:</w:t>
      </w:r>
      <w:r/>
    </w:p>
    <w:p w14:paraId="45C9509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Producto consultado.</w:t>
      </w:r>
      <w:r/>
    </w:p>
    <w:p w14:paraId="6684BDB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Variante seleccionada.</w:t>
      </w:r>
      <w:r/>
    </w:p>
    <w:p w14:paraId="6319808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Cantidad.</w:t>
      </w:r>
      <w:r/>
    </w:p>
    <w:p w14:paraId="42EE998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Pantalla actual.</w:t>
      </w:r>
      <w:r/>
    </w:p>
    <w:p w14:paraId="49E239D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Acción que el usuario intentaba realizar.</w:t>
      </w:r>
      <w:r/>
    </w:p>
    <w:p w14:paraId="17140E3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br/>
        <w:t xml:space="preserve">Web:</w:t>
      </w:r>
      <w:r/>
    </w:p>
    <w:p w14:paraId="4F97AF2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src/api/session.ts</w:t>
      </w:r>
      <w:r/>
    </w:p>
    <w:p w14:paraId="27887EF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postLoginRedirect</w:t>
      </w:r>
      <w:r/>
    </w:p>
    <w:p w14:paraId="376858B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Móvil:</w:t>
      </w:r>
      <w:r/>
    </w:p>
    <w:p w14:paraId="4E426CB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src/api/session.ts</w:t>
      </w:r>
      <w:r/>
    </w:p>
    <w:p w14:paraId="25AA53B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PendingAction</w:t>
      </w:r>
      <w:r/>
    </w:p>
    <w:p w14:paraId="47B3AF5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useRequireUser.ts</w:t>
      </w:r>
      <w:r/>
    </w:p>
    <w:p w14:paraId="20A2B18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y caso presencial </w:t>
      </w:r>
      <w:r>
        <w:rPr>
          <w:rFonts w:ascii="Courier New" w:hAnsi="Courier New" w:eastAsia="Courier New" w:cs="Courier New"/>
          <w:color w:val="000000"/>
          <w:sz w:val="20"/>
        </w:rPr>
        <w:t xml:space="preserve">N-04</w:t>
      </w:r>
      <w:r>
        <w:rPr>
          <w:rFonts w:ascii="Times New Roman" w:hAnsi="Times New Roman" w:eastAsia="Times New Roman" w:cs="Times New Roman"/>
          <w:color w:val="000000"/>
          <w:sz w:val="24"/>
        </w:rPr>
        <w:t xml:space="preserve">.</w:t>
      </w:r>
      <w:r/>
    </w:p>
    <w:p w14:paraId="02263DC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2458FD0D">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4. Disponibilidad</w:t>
      </w:r>
      <w:r/>
    </w:p>
    <w:p w14:paraId="60EC488D">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RNF-015 — Verificación de salud del backend y conectividad</w:t>
      </w:r>
      <w:r/>
    </w:p>
    <w:p w14:paraId="4AD5151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Disponibilidad</w:t>
      </w:r>
      <w:r/>
    </w:p>
    <w:p w14:paraId="0BB8D44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RehniMarket debe proporcionar mecanismos que permitan comprobar el estado de los servicios principales del backend.</w:t>
      </w:r>
      <w:r/>
    </w:p>
    <w:p w14:paraId="0A005F9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Estos mecanismos deben permitir determinar si la aplicación puede comunicarse correctamente con componentes necesarios como la base de datos y la red.</w:t>
      </w:r>
      <w:r/>
    </w:p>
    <w:p w14:paraId="5A0BA8B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Los endpoints de salud deben estar disponibles sin necesidad de autenticación para facilitar su utilización en verificaciones de infraestructura.</w:t>
      </w:r>
      <w:r/>
    </w:p>
    <w:p w14:paraId="78A1F35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Los endpoints de salud deben:</w:t>
      </w:r>
      <w:r/>
    </w:p>
    <w:p w14:paraId="193B987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Ser accesibles sin autenticación.</w:t>
      </w:r>
      <w:r/>
    </w:p>
    <w:p w14:paraId="6A23AD1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Responder con un estado explícito.</w:t>
      </w:r>
      <w:r/>
    </w:p>
    <w:p w14:paraId="02E6E0E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Permitir identificar si el servicio consultado funciona correctamente.</w:t>
      </w:r>
      <w:r/>
    </w:p>
    <w:p w14:paraId="0B759AC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Permitir detectar problemas de conectividad con la base de datos o Internet.</w:t>
      </w:r>
      <w:r/>
    </w:p>
    <w:p w14:paraId="4640A17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br/>
      </w:r>
      <w:r>
        <w:rPr>
          <w:rFonts w:ascii="Courier New" w:hAnsi="Courier New" w:eastAsia="Courier New" w:cs="Courier New"/>
          <w:color w:val="000000"/>
          <w:sz w:val="20"/>
        </w:rPr>
        <w:t xml:space="preserve">app/routers/HealthRouter.py</w:t>
      </w:r>
      <w:r/>
    </w:p>
    <w:p w14:paraId="1FAA7D1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Endpoints:</w:t>
      </w:r>
      <w:r/>
    </w:p>
    <w:p w14:paraId="2CD063EA">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/health/database</w:t>
      </w:r>
      <w:r/>
    </w:p>
    <w:p w14:paraId="7FF7BF9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/health/internet</w:t>
      </w:r>
      <w:r/>
    </w:p>
    <w:p w14:paraId="7AD25E5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También se dispone de:</w:t>
      </w:r>
      <w:r/>
    </w:p>
    <w:p w14:paraId="2EFFA257">
      <w:pPr>
        <w:pBdr>
          <w:top w:val="none" w:color="000000" w:sz="4" w:space="0"/>
          <w:left w:val="none" w:color="000000" w:sz="4" w:space="0"/>
          <w:bottom w:val="none" w:color="000000" w:sz="4" w:space="0"/>
          <w:right w:val="none" w:color="000000" w:sz="4" w:space="0"/>
        </w:pBdr>
        <w:spacing/>
        <w:ind w:right="0" w:firstLine="0" w:left="0"/>
        <w:jc w:val="left"/>
        <w:rPr/>
      </w:pPr>
      <w:r>
        <w:rPr>
          <w:rFonts w:ascii="Courier New" w:hAnsi="Courier New" w:eastAsia="Courier New" w:cs="Courier New"/>
          <w:color w:val="000000"/>
          <w:sz w:val="20"/>
        </w:rPr>
        <w:t xml:space="preserve">evidencias/deployment/03_health_endpoints.txt</w:t>
      </w:r>
      <w:r/>
    </w:p>
    <w:p w14:paraId="06648EA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Ejecución mediante </w:t>
      </w:r>
      <w:r>
        <w:rPr>
          <w:rFonts w:ascii="Courier New" w:hAnsi="Courier New" w:eastAsia="Courier New" w:cs="Courier New"/>
          <w:color w:val="000000"/>
          <w:sz w:val="20"/>
        </w:rPr>
        <w:t xml:space="preserve">curl</w:t>
      </w:r>
      <w:r>
        <w:rPr>
          <w:rFonts w:ascii="Times New Roman" w:hAnsi="Times New Roman" w:eastAsia="Times New Roman" w:cs="Times New Roman"/>
          <w:color w:val="000000"/>
          <w:sz w:val="24"/>
        </w:rPr>
        <w:t xml:space="preserve">, verificada el </w:t>
      </w:r>
      <w:r>
        <w:rPr>
          <w:rFonts w:ascii="Times New Roman" w:hAnsi="Times New Roman" w:eastAsia="Times New Roman" w:cs="Times New Roman"/>
          <w:b/>
          <w:color w:val="000000"/>
          <w:sz w:val="24"/>
        </w:rPr>
        <w:t xml:space="preserve">31 de agosto de 2026</w:t>
      </w:r>
      <w:r>
        <w:rPr>
          <w:rFonts w:ascii="Times New Roman" w:hAnsi="Times New Roman" w:eastAsia="Times New Roman" w:cs="Times New Roman"/>
          <w:color w:val="000000"/>
          <w:sz w:val="24"/>
        </w:rPr>
        <w:t xml:space="preserve">.</w:t>
      </w:r>
      <w:r/>
    </w:p>
    <w:p w14:paraId="2B74170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61EB3299">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5. Confiabilidad</w:t>
      </w:r>
      <w:r/>
    </w:p>
    <w:p w14:paraId="39E40EE6">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RNF-016 — Reinicio automático de los servicios ante fallos</w:t>
      </w:r>
      <w:r/>
    </w:p>
    <w:p w14:paraId="1893F78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Confiabilidad</w:t>
      </w:r>
      <w:r/>
    </w:p>
    <w:p w14:paraId="0BE7C05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Los servicios principales de RehniMarket deben contar con una política de reinicio automático para reducir el tiempo de indisponibilidad producido por fallos inesperados de los contenedores.</w:t>
      </w:r>
      <w:r/>
    </w:p>
    <w:p w14:paraId="07D9D32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Esta configuración debe aplicarse a los servicios principales de la infraestructura, incluyendo:</w:t>
      </w:r>
      <w:r/>
    </w:p>
    <w:p w14:paraId="2A4C734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PostgreSQL.</w:t>
      </w:r>
      <w:r/>
    </w:p>
    <w:p w14:paraId="54BAD2F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MinIO.</w:t>
      </w:r>
      <w:r/>
    </w:p>
    <w:p w14:paraId="1E22BAC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Backend.</w:t>
      </w:r>
      <w:r/>
    </w:p>
    <w:p w14:paraId="76C1847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Los servicios correspondientes definidos en Docker Compose.</w:t>
      </w:r>
      <w:r/>
    </w:p>
    <w:p w14:paraId="6CFB6A0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Los servicios deben contar con una política de reinicio definida.</w:t>
      </w:r>
      <w:r/>
    </w:p>
    <w:p w14:paraId="36A1325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En el entorno de desarrollo se utiliza </w:t>
      </w:r>
      <w:r>
        <w:rPr>
          <w:rFonts w:ascii="Courier New" w:hAnsi="Courier New" w:eastAsia="Courier New" w:cs="Courier New"/>
          <w:color w:val="000000"/>
          <w:sz w:val="20"/>
        </w:rPr>
        <w:t xml:space="preserve">restart: always</w:t>
      </w:r>
      <w:r>
        <w:rPr>
          <w:rFonts w:ascii="Times New Roman" w:hAnsi="Times New Roman" w:eastAsia="Times New Roman" w:cs="Times New Roman"/>
          <w:color w:val="000000"/>
          <w:sz w:val="24"/>
        </w:rPr>
        <w:t xml:space="preserve">, mientras que en la configuración de producción se utiliza </w:t>
      </w:r>
      <w:r>
        <w:rPr>
          <w:rFonts w:ascii="Courier New" w:hAnsi="Courier New" w:eastAsia="Courier New" w:cs="Courier New"/>
          <w:color w:val="000000"/>
          <w:sz w:val="20"/>
        </w:rPr>
        <w:t xml:space="preserve">restart: unless-stopped</w:t>
      </w:r>
      <w:r>
        <w:rPr>
          <w:rFonts w:ascii="Times New Roman" w:hAnsi="Times New Roman" w:eastAsia="Times New Roman" w:cs="Times New Roman"/>
          <w:color w:val="000000"/>
          <w:sz w:val="24"/>
        </w:rPr>
        <w:t xml:space="preserve">.</w:t>
      </w:r>
      <w:r/>
    </w:p>
    <w:p w14:paraId="08D3FEA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21068F3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docker-compose.yml</w:t>
      </w:r>
      <w:r/>
    </w:p>
    <w:p w14:paraId="45323DD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Configuración de </w:t>
      </w:r>
      <w:r>
        <w:rPr>
          <w:rFonts w:ascii="Courier New" w:hAnsi="Courier New" w:eastAsia="Courier New" w:cs="Courier New"/>
          <w:color w:val="000000"/>
          <w:sz w:val="20"/>
        </w:rPr>
        <w:t xml:space="preserve">restart: always</w:t>
      </w:r>
      <w:r/>
    </w:p>
    <w:p w14:paraId="7648F82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Configuración de producción con </w:t>
      </w:r>
      <w:r>
        <w:rPr>
          <w:rFonts w:ascii="Courier New" w:hAnsi="Courier New" w:eastAsia="Courier New" w:cs="Courier New"/>
          <w:color w:val="000000"/>
          <w:sz w:val="20"/>
        </w:rPr>
        <w:t xml:space="preserve">restart: unless-stopped</w:t>
      </w:r>
      <w:r/>
    </w:p>
    <w:p w14:paraId="1290744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 la configuración de Docker Compose.</w:t>
      </w:r>
      <w:r/>
    </w:p>
    <w:p w14:paraId="36BF23A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0C92E351">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RNF-017 — Atomicidad e idempotencia en operaciones financieras críticas</w:t>
      </w:r>
      <w:r/>
    </w:p>
    <w:p w14:paraId="676802B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Confiabilidad</w:t>
      </w:r>
      <w:r/>
    </w:p>
    <w:p w14:paraId="50B2667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Las operaciones financieras críticas de RehniMarket deben ejecutarse de manera que una operación no pueda quedar parcialmente aplicada.</w:t>
      </w:r>
      <w:r/>
    </w:p>
    <w:p w14:paraId="7A9CDB9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sistema debe garantizar la atomicidad de procesos como el checkout y los reembolsos, así como la idempotencia de operaciones que puedan ser ejecutadas nuevamente debido a un reintento o fallo.</w:t>
      </w:r>
      <w:r/>
    </w:p>
    <w:p w14:paraId="27B4541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sistema también debe controlar situaciones de concurrencia relacionadas con el inventario.</w:t>
      </w:r>
      <w:r/>
    </w:p>
    <w:p w14:paraId="3E8334C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692939E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Un reembolso no debe ejecutarse dos veces sobre el mismo pedido.</w:t>
      </w:r>
      <w:r/>
    </w:p>
    <w:p w14:paraId="167ABB8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Reintentar una operación ya completada no debe producir un segundo reembolso.</w:t>
      </w:r>
      <w:r/>
    </w:p>
    <w:p w14:paraId="2AD191AB">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Si una operación financiera falla, la transacción debe revertirse.</w:t>
      </w:r>
      <w:r/>
    </w:p>
    <w:p w14:paraId="7F0E228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checkout debe controlar la reserva del stock.</w:t>
      </w:r>
      <w:r/>
    </w:p>
    <w:p w14:paraId="51A7D80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Si dos usuarios intentan comprar simultáneamente la última unidad disponible, únicamente una operación debe completarse correctamente.</w:t>
      </w:r>
      <w:r/>
    </w:p>
    <w:p w14:paraId="3B2BF22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07C06DDA">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OrderService.cancel_and_refund_company_orders_for_suspension</w:t>
      </w:r>
      <w:r/>
    </w:p>
    <w:p w14:paraId="28C0402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WalletRepository.has_order_been_refunded</w:t>
      </w:r>
      <w:r/>
    </w:p>
    <w:p w14:paraId="0786575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CheckoutService.py</w:t>
      </w:r>
      <w:r/>
    </w:p>
    <w:p w14:paraId="16C5507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tests/test_public_and_commerce.py</w:t>
      </w:r>
      <w:r/>
    </w:p>
    <w:p w14:paraId="564BB18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Prueba </w:t>
      </w:r>
      <w:r>
        <w:rPr>
          <w:rFonts w:ascii="Courier New" w:hAnsi="Courier New" w:eastAsia="Courier New" w:cs="Courier New"/>
          <w:color w:val="000000"/>
          <w:sz w:val="20"/>
        </w:rPr>
        <w:t xml:space="preserve">test_concurrent_checkout_of_last_unit_lets_only_one_win</w:t>
      </w:r>
      <w:r/>
    </w:p>
    <w:p w14:paraId="377972E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Pruebas automatizadas.</w:t>
      </w:r>
      <w:r/>
    </w:p>
    <w:p w14:paraId="3E56A5B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Resultado: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113/113</w:t>
      </w:r>
      <w:r>
        <w:rPr>
          <w:rFonts w:ascii="Times New Roman" w:hAnsi="Times New Roman" w:eastAsia="Times New Roman" w:cs="Times New Roman"/>
          <w:color w:val="000000"/>
          <w:sz w:val="24"/>
        </w:rPr>
        <w:t xml:space="preserve"> pruebas ejecutadas correctamente.</w:t>
      </w:r>
      <w:r/>
    </w:p>
    <w:p w14:paraId="0CC3D00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 y verificado</w:t>
      </w:r>
      <w:r/>
    </w:p>
    <w:p w14:paraId="1E3CF459">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6. Mantenibilidad</w:t>
      </w:r>
      <w:r/>
    </w:p>
    <w:p w14:paraId="23D1EA62">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RNF-018 — Arquitectura en capas consistente</w:t>
      </w:r>
      <w:r/>
    </w:p>
    <w:p w14:paraId="24B41332">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Mantenibilidad</w:t>
      </w:r>
      <w:r/>
    </w:p>
    <w:p w14:paraId="69A996D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El backend de RehniMarket debe mantener una arquitectura organizada en capas que permita separar las responsabilidades del sistema.</w:t>
      </w:r>
      <w:r/>
    </w:p>
    <w:p w14:paraId="0F9FB08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estructura debe seguir el flujo:</w:t>
      </w:r>
      <w:r/>
    </w:p>
    <w:p w14:paraId="2471CC8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Router → Service → Repository → Model</w:t>
      </w:r>
      <w:r/>
    </w:p>
    <w:p w14:paraId="7521E5B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Los routers deben encargarse principalmente de recibir las solicitudes y delegar las operaciones, mientras que los servicios deben contener la lógica de negocio y los repositorios deben encargarse del acceso a los datos.</w:t>
      </w:r>
      <w:r/>
    </w:p>
    <w:p w14:paraId="10D4038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0648AAC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Los routers deben mantenerse delgados.</w:t>
      </w:r>
      <w:r/>
    </w:p>
    <w:p w14:paraId="492A41B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 lógica de negocio debe estar ubicada en los servicios.</w:t>
      </w:r>
      <w:r/>
    </w:p>
    <w:p w14:paraId="13966FB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El acceso a la base de datos debe realizarse mediante repositorios.</w:t>
      </w:r>
      <w:r/>
    </w:p>
    <w:p w14:paraId="78031945">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Los modelos deben representar las entidades correspondientes.</w:t>
      </w:r>
      <w:r/>
    </w:p>
    <w:p w14:paraId="44E9DB5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Las responsabilidades deben mantenerse separadas.</w:t>
      </w:r>
      <w:r/>
    </w:p>
    <w:p w14:paraId="6F7DBAA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40A43FD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app/routers</w:t>
      </w:r>
      <w:r/>
    </w:p>
    <w:p w14:paraId="26ED1B1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app/services</w:t>
      </w:r>
      <w:r/>
    </w:p>
    <w:p w14:paraId="241F4C8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app/repository</w:t>
      </w:r>
      <w:r/>
    </w:p>
    <w:p w14:paraId="1DC5D43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app/models</w:t>
      </w:r>
      <w:r/>
    </w:p>
    <w:p w14:paraId="16D0735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 la estructura y del código fuente del backend.</w:t>
      </w:r>
      <w:r/>
    </w:p>
    <w:p w14:paraId="1FDC75D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24A3C43E">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RNF-019 — Control de versiones del esquema de base de datos</w:t>
      </w:r>
      <w:r/>
    </w:p>
    <w:p w14:paraId="188E5F4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Mantenibilidad</w:t>
      </w:r>
      <w:r/>
    </w:p>
    <w:p w14:paraId="0C1F326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Los cambios realizados en la estructura de la base de datos deben gestionarse mediante migraciones versionadas.</w:t>
      </w:r>
      <w:r/>
    </w:p>
    <w:p w14:paraId="0A1E1E3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sistema debe permitir aplicar las modificaciones del esquema mediante operaciones </w:t>
      </w:r>
      <w:r>
        <w:rPr>
          <w:rFonts w:ascii="Courier New" w:hAnsi="Courier New" w:eastAsia="Courier New" w:cs="Courier New"/>
          <w:color w:val="000000"/>
          <w:sz w:val="20"/>
        </w:rPr>
        <w:t xml:space="preserve">upgrade</w:t>
      </w:r>
      <w:r>
        <w:rPr>
          <w:rFonts w:ascii="Times New Roman" w:hAnsi="Times New Roman" w:eastAsia="Times New Roman" w:cs="Times New Roman"/>
          <w:color w:val="000000"/>
          <w:sz w:val="24"/>
        </w:rPr>
        <w:t xml:space="preserve"> y revertirlas mediante </w:t>
      </w:r>
      <w:r>
        <w:rPr>
          <w:rFonts w:ascii="Courier New" w:hAnsi="Courier New" w:eastAsia="Courier New" w:cs="Courier New"/>
          <w:color w:val="000000"/>
          <w:sz w:val="20"/>
        </w:rPr>
        <w:t xml:space="preserve">downgrade</w:t>
      </w:r>
      <w:r>
        <w:rPr>
          <w:rFonts w:ascii="Times New Roman" w:hAnsi="Times New Roman" w:eastAsia="Times New Roman" w:cs="Times New Roman"/>
          <w:color w:val="000000"/>
          <w:sz w:val="24"/>
        </w:rPr>
        <w:t xml:space="preserve">, manteniendo un historial de los cambios realizados.</w:t>
      </w:r>
      <w:r/>
    </w:p>
    <w:p w14:paraId="0F37BD12">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r>
      <w:r/>
    </w:p>
    <w:p w14:paraId="1FE1D335">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Cada modificación estructural debe estar representada por una migración.</w:t>
      </w:r>
      <w:r/>
    </w:p>
    <w:p w14:paraId="10BA2E0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Las migraciones deben estar versionadas.</w:t>
      </w:r>
      <w:r/>
    </w:p>
    <w:p w14:paraId="5165A2B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Debe ser posible actualizar el esquema.</w:t>
      </w:r>
      <w:r/>
    </w:p>
    <w:p w14:paraId="196459B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Debe ser posible revertir las migraciones.</w:t>
      </w:r>
      <w:r/>
    </w:p>
    <w:p w14:paraId="5E3EB32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La estructura actual debe poder reconstruirse siguiendo la cadena de migraciones.</w:t>
      </w:r>
      <w:r/>
    </w:p>
    <w:p w14:paraId="66F20F4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6D5B8FAB">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alembic/versions/*.py</w:t>
      </w:r>
      <w:r/>
    </w:p>
    <w:p w14:paraId="6427DCD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evidencias/deployment/08_alembic_current.txt</w:t>
      </w:r>
      <w:r/>
    </w:p>
    <w:p w14:paraId="6E94A6C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Ejecución de </w:t>
      </w:r>
      <w:r>
        <w:rPr>
          <w:rFonts w:ascii="Courier New" w:hAnsi="Courier New" w:eastAsia="Courier New" w:cs="Courier New"/>
          <w:color w:val="000000"/>
          <w:sz w:val="20"/>
        </w:rPr>
        <w:t xml:space="preserve">alembic current</w:t>
      </w:r>
      <w:r>
        <w:rPr>
          <w:rFonts w:ascii="Times New Roman" w:hAnsi="Times New Roman" w:eastAsia="Times New Roman" w:cs="Times New Roman"/>
          <w:color w:val="000000"/>
          <w:sz w:val="24"/>
        </w:rPr>
        <w:t xml:space="preserve">, verificada el </w:t>
      </w:r>
      <w:r>
        <w:rPr>
          <w:rFonts w:ascii="Times New Roman" w:hAnsi="Times New Roman" w:eastAsia="Times New Roman" w:cs="Times New Roman"/>
          <w:b/>
          <w:color w:val="000000"/>
          <w:sz w:val="24"/>
        </w:rPr>
        <w:t xml:space="preserve">31 de agosto de 2026</w:t>
      </w:r>
      <w:r>
        <w:rPr>
          <w:rFonts w:ascii="Times New Roman" w:hAnsi="Times New Roman" w:eastAsia="Times New Roman" w:cs="Times New Roman"/>
          <w:color w:val="000000"/>
          <w:sz w:val="24"/>
        </w:rPr>
        <w:t xml:space="preserve">.</w:t>
      </w:r>
      <w:r/>
    </w:p>
    <w:p w14:paraId="63D4D7D2">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46E2DD9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Nota:</w:t>
        <w:br/>
      </w:r>
      <w:r>
        <w:rPr>
          <w:rFonts w:ascii="Times New Roman" w:hAnsi="Times New Roman" w:eastAsia="Times New Roman" w:cs="Times New Roman"/>
          <w:color w:val="000000"/>
          <w:sz w:val="24"/>
        </w:rPr>
        <w:t xml:space="preserve">La documentación anterior hacía referencia a 23 migraciones y a una cabeza diferente. El estado actual verificado corresponde a </w:t>
      </w:r>
      <w:r>
        <w:rPr>
          <w:rFonts w:ascii="Times New Roman" w:hAnsi="Times New Roman" w:eastAsia="Times New Roman" w:cs="Times New Roman"/>
          <w:b/>
          <w:color w:val="000000"/>
          <w:sz w:val="24"/>
        </w:rPr>
        <w:t xml:space="preserve">10 migraciones lineales</w:t>
      </w:r>
      <w:r>
        <w:rPr>
          <w:rFonts w:ascii="Times New Roman" w:hAnsi="Times New Roman" w:eastAsia="Times New Roman" w:cs="Times New Roman"/>
          <w:color w:val="000000"/>
          <w:sz w:val="24"/>
        </w:rPr>
        <w:t xml:space="preserve">, con cabeza </w:t>
      </w:r>
      <w:r>
        <w:rPr>
          <w:rFonts w:ascii="Courier New" w:hAnsi="Courier New" w:eastAsia="Courier New" w:cs="Courier New"/>
          <w:color w:val="000000"/>
          <w:sz w:val="20"/>
        </w:rPr>
        <w:t xml:space="preserve">a1b2c3d4e5f6</w:t>
      </w:r>
      <w:r>
        <w:rPr>
          <w:rFonts w:ascii="Times New Roman" w:hAnsi="Times New Roman" w:eastAsia="Times New Roman" w:cs="Times New Roman"/>
          <w:color w:val="000000"/>
          <w:sz w:val="24"/>
        </w:rPr>
        <w:t xml:space="preserve">.</w:t>
      </w:r>
      <w:r/>
    </w:p>
    <w:p w14:paraId="31533A28">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RNF-020 — Auditoría de vulnerabilidades de dependencias</w:t>
      </w:r>
      <w:r/>
    </w:p>
    <w:p w14:paraId="6CA8213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Mantenibilidad</w:t>
      </w:r>
      <w:r/>
    </w:p>
    <w:p w14:paraId="76EE985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El proyecto debe contar con un mecanismo que permita identificar vulnerabilidades conocidas en las dependencias utilizadas por el backend.</w:t>
      </w:r>
      <w:r/>
    </w:p>
    <w:p w14:paraId="12DFE01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herramienta debe poder ejecutarse periódicamente para detectar dependencias que presenten vulnerabilidades conocidas y facilitar su actualización.</w:t>
      </w:r>
      <w:r/>
    </w:p>
    <w:p w14:paraId="5D05D172">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Debe existir un comando documentado que permita ejecutar la auditoría de dependencias mediante </w:t>
      </w:r>
      <w:r>
        <w:rPr>
          <w:rFonts w:ascii="Courier New" w:hAnsi="Courier New" w:eastAsia="Courier New" w:cs="Courier New"/>
          <w:color w:val="000000"/>
          <w:sz w:val="20"/>
        </w:rPr>
        <w:t xml:space="preserve">pip-audit</w:t>
      </w:r>
      <w:r>
        <w:rPr>
          <w:rFonts w:ascii="Times New Roman" w:hAnsi="Times New Roman" w:eastAsia="Times New Roman" w:cs="Times New Roman"/>
          <w:color w:val="000000"/>
          <w:sz w:val="24"/>
        </w:rPr>
        <w:t xml:space="preserve">.</w:t>
      </w:r>
      <w:r/>
    </w:p>
    <w:p w14:paraId="110445B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0D27C08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pyproject.toml</w:t>
      </w:r>
      <w:r/>
    </w:p>
    <w:p w14:paraId="1BEBD90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Grupo de dependencias de desarrollo con </w:t>
      </w:r>
      <w:r>
        <w:rPr>
          <w:rFonts w:ascii="Courier New" w:hAnsi="Courier New" w:eastAsia="Courier New" w:cs="Courier New"/>
          <w:color w:val="000000"/>
          <w:sz w:val="20"/>
        </w:rPr>
        <w:t xml:space="preserve">pip-audit</w:t>
      </w:r>
      <w:r/>
    </w:p>
    <w:p w14:paraId="74BE3AC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RehniMarket-backend/app/docs/AUDITORIA.md</w:t>
      </w:r>
      <w:r/>
    </w:p>
    <w:p w14:paraId="6EFA7E0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evidencias/security/pip-audit.txt</w:t>
      </w:r>
      <w:r/>
    </w:p>
    <w:p w14:paraId="6E4F7BE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Ejecución de </w:t>
      </w:r>
      <w:r>
        <w:rPr>
          <w:rFonts w:ascii="Courier New" w:hAnsi="Courier New" w:eastAsia="Courier New" w:cs="Courier New"/>
          <w:color w:val="000000"/>
          <w:sz w:val="20"/>
        </w:rPr>
        <w:t xml:space="preserve">pip-audit</w:t>
      </w:r>
      <w:r>
        <w:rPr>
          <w:rFonts w:ascii="Times New Roman" w:hAnsi="Times New Roman" w:eastAsia="Times New Roman" w:cs="Times New Roman"/>
          <w:color w:val="000000"/>
          <w:sz w:val="24"/>
        </w:rPr>
        <w:t xml:space="preserve">, verificada el </w:t>
      </w:r>
      <w:r>
        <w:rPr>
          <w:rFonts w:ascii="Times New Roman" w:hAnsi="Times New Roman" w:eastAsia="Times New Roman" w:cs="Times New Roman"/>
          <w:b/>
          <w:color w:val="000000"/>
          <w:sz w:val="24"/>
        </w:rPr>
        <w:t xml:space="preserve">31 de agosto de 2026</w:t>
      </w:r>
      <w:r>
        <w:rPr>
          <w:rFonts w:ascii="Times New Roman" w:hAnsi="Times New Roman" w:eastAsia="Times New Roman" w:cs="Times New Roman"/>
          <w:color w:val="000000"/>
          <w:sz w:val="24"/>
        </w:rPr>
        <w:t xml:space="preserve">.</w:t>
      </w:r>
      <w:r/>
    </w:p>
    <w:p w14:paraId="04F3980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Resultado registrado:</w:t>
        <w:br/>
      </w:r>
      <w:r>
        <w:rPr>
          <w:rFonts w:ascii="Times New Roman" w:hAnsi="Times New Roman" w:eastAsia="Times New Roman" w:cs="Times New Roman"/>
          <w:color w:val="000000"/>
          <w:sz w:val="24"/>
        </w:rPr>
        <w:t xml:space="preserve">La auditoría redujo el resultado de </w:t>
      </w:r>
      <w:r>
        <w:rPr>
          <w:rFonts w:ascii="Times New Roman" w:hAnsi="Times New Roman" w:eastAsia="Times New Roman" w:cs="Times New Roman"/>
          <w:b/>
          <w:color w:val="000000"/>
          <w:sz w:val="24"/>
        </w:rPr>
        <w:t xml:space="preserve">8 a 1 vulnerabilidad</w:t>
      </w:r>
      <w:r>
        <w:rPr>
          <w:rFonts w:ascii="Times New Roman" w:hAnsi="Times New Roman" w:eastAsia="Times New Roman" w:cs="Times New Roman"/>
          <w:color w:val="000000"/>
          <w:sz w:val="24"/>
        </w:rPr>
        <w:t xml:space="preserve">.</w:t>
      </w:r>
      <w:r/>
    </w:p>
    <w:p w14:paraId="163FA5F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21810266">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7. Escalabilidad</w:t>
      </w:r>
      <w:r/>
    </w:p>
    <w:p w14:paraId="78FEC39E">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RNF-021 — Servicios desacoplados y escalables independientemente</w:t>
      </w:r>
      <w:r/>
    </w:p>
    <w:p w14:paraId="775EA25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Escalabilidad</w:t>
      </w:r>
      <w:r/>
    </w:p>
    <w:p w14:paraId="24E7015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Los componentes principales de RehniMarket deben ejecutarse como servicios independientes, permitiendo que cada componente pueda reiniciarse, actualizarse o reconstruirse sin depender del estado interno de otro servicio.</w:t>
      </w:r>
      <w:r/>
    </w:p>
    <w:p w14:paraId="714A354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arquitectura debe separar principalmente:</w:t>
      </w:r>
      <w:r/>
    </w:p>
    <w:p w14:paraId="2E0EBEF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Backend.</w:t>
      </w:r>
      <w:r/>
    </w:p>
    <w:p w14:paraId="09ABE2A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Frontend.</w:t>
      </w:r>
      <w:r/>
    </w:p>
    <w:p w14:paraId="4AF2B7DA">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PostgreSQL.</w:t>
      </w:r>
      <w:r/>
    </w:p>
    <w:p w14:paraId="1794EEA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MinIO.</w:t>
      </w:r>
      <w:r/>
    </w:p>
    <w:p w14:paraId="7042B95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estado persistente debe mantenerse en servicios de almacenamiento y no depender exclusivamente de la memoria del proceso del backend.</w:t>
      </w:r>
      <w:r/>
    </w:p>
    <w:p w14:paraId="05BFAEC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Cada servicio debe poder reiniciarse o reconstruirse sin perder los datos persistentes de los demás servicios.</w:t>
      </w:r>
      <w:r/>
    </w:p>
    <w:p w14:paraId="2AA98CB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estado principal debe mantenerse en PostgreSQL y MinIO.</w:t>
      </w:r>
      <w:r/>
    </w:p>
    <w:p w14:paraId="6BB4518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br/>
      </w:r>
      <w:r>
        <w:rPr>
          <w:rFonts w:ascii="Courier New" w:hAnsi="Courier New" w:eastAsia="Courier New" w:cs="Courier New"/>
          <w:color w:val="000000"/>
          <w:sz w:val="20"/>
        </w:rPr>
        <w:t xml:space="preserve">docker-compose.yml</w:t>
      </w:r>
      <w:r/>
    </w:p>
    <w:p w14:paraId="311D1AE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Servicios:</w:t>
      </w:r>
      <w:r/>
    </w:p>
    <w:p w14:paraId="42E24A3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minio</w:t>
      </w:r>
      <w:r/>
    </w:p>
    <w:p w14:paraId="1D24E4DD">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postgres</w:t>
      </w:r>
      <w:r/>
    </w:p>
    <w:p w14:paraId="4213FE3B">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backend</w:t>
      </w:r>
      <w:r/>
    </w:p>
    <w:p w14:paraId="422EA33A">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frontend</w:t>
      </w:r>
      <w:r/>
    </w:p>
    <w:p w14:paraId="6514ABC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 la configuración de Docker Compose y de la arquitectura del sistema.</w:t>
      </w:r>
      <w:r/>
    </w:p>
    <w:p w14:paraId="79FEB3B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Limitación:</w:t>
        <w:br/>
      </w:r>
      <w:r>
        <w:rPr>
          <w:rFonts w:ascii="Times New Roman" w:hAnsi="Times New Roman" w:eastAsia="Times New Roman" w:cs="Times New Roman"/>
          <w:color w:val="000000"/>
          <w:sz w:val="24"/>
        </w:rPr>
        <w:t xml:space="preserve">El sistema utiliza un mecanismo de limitación de tasa cuyo contador permanece en memoria del proceso. Por esta razón, aunque la arquitectura permite el desacoplamiento, </w:t>
      </w:r>
      <w:r>
        <w:rPr>
          <w:rFonts w:ascii="Times New Roman" w:hAnsi="Times New Roman" w:eastAsia="Times New Roman" w:cs="Times New Roman"/>
          <w:b/>
          <w:color w:val="000000"/>
          <w:sz w:val="24"/>
        </w:rPr>
        <w:t xml:space="preserve">no se ha probado el funcionamiento con múltiples réplicas del backend</w:t>
      </w:r>
      <w:r>
        <w:rPr>
          <w:rFonts w:ascii="Times New Roman" w:hAnsi="Times New Roman" w:eastAsia="Times New Roman" w:cs="Times New Roman"/>
          <w:color w:val="000000"/>
          <w:sz w:val="24"/>
        </w:rPr>
        <w:t xml:space="preserve">.</w:t>
      </w:r>
      <w:r/>
    </w:p>
    <w:p w14:paraId="2A81196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 por diseño; escalamiento con réplicas no probado</w:t>
      </w:r>
      <w:r/>
    </w:p>
    <w:p w14:paraId="388456D7">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8. Portabilidad</w:t>
      </w:r>
      <w:r/>
    </w:p>
    <w:p w14:paraId="310E7346">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RNF-022 — Almacenamiento independiente de archivos</w:t>
      </w:r>
      <w:r/>
    </w:p>
    <w:p w14:paraId="36D0517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Portabilidad</w:t>
      </w:r>
      <w:r/>
    </w:p>
    <w:p w14:paraId="4623D08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Las imágenes, certificados y demás archivos administrados por RehniMarket no deben almacenarse directamente en el sistema de archivos del contenedor del backend.</w:t>
      </w:r>
      <w:r/>
    </w:p>
    <w:p w14:paraId="2ACBE7B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almacenamiento debe realizarse mediante un servicio independiente de almacenamiento de objetos, permitiendo reconstruir o reemplazar el contenedor de aplicación sin perder los archivos existentes.</w:t>
      </w:r>
      <w:r/>
    </w:p>
    <w:p w14:paraId="3858C0A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La recreación del backend no debe provocar la pérdida de los archivos almacenados, siempre que se conserve el volumen correspondiente al servicio de almacenamiento.</w:t>
      </w:r>
      <w:r/>
    </w:p>
    <w:p w14:paraId="07D0BF2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76517E9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app/services/NasService.py</w:t>
      </w:r>
      <w:r/>
    </w:p>
    <w:p w14:paraId="73EBC80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Cliente MinIO</w:t>
      </w:r>
      <w:r/>
    </w:p>
    <w:p w14:paraId="28D8F75A">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docker-compose.yml</w:t>
      </w:r>
      <w:r/>
    </w:p>
    <w:p w14:paraId="5BFA8D0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Servicio </w:t>
      </w:r>
      <w:r>
        <w:rPr>
          <w:rFonts w:ascii="Courier New" w:hAnsi="Courier New" w:eastAsia="Courier New" w:cs="Courier New"/>
          <w:color w:val="000000"/>
          <w:sz w:val="20"/>
        </w:rPr>
        <w:t xml:space="preserve">minio</w:t>
      </w:r>
      <w:r/>
    </w:p>
    <w:p w14:paraId="286CB1B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Volumen dedicado de MinIO</w:t>
      </w:r>
      <w:r/>
    </w:p>
    <w:p w14:paraId="5619634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y comprobación de las pruebas de respaldo y restauración almacenadas en </w:t>
      </w:r>
      <w:r>
        <w:rPr>
          <w:rFonts w:ascii="Courier New" w:hAnsi="Courier New" w:eastAsia="Courier New" w:cs="Courier New"/>
          <w:color w:val="000000"/>
          <w:sz w:val="20"/>
        </w:rPr>
        <w:t xml:space="preserve">evidencias/backup/</w:t>
      </w:r>
      <w:r>
        <w:rPr>
          <w:rFonts w:ascii="Times New Roman" w:hAnsi="Times New Roman" w:eastAsia="Times New Roman" w:cs="Times New Roman"/>
          <w:color w:val="000000"/>
          <w:sz w:val="24"/>
        </w:rPr>
        <w:t xml:space="preserve">.</w:t>
      </w:r>
      <w:r/>
    </w:p>
    <w:p w14:paraId="45E0F42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0117E155">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RNF-023 — Configuración externalizada por entorno</w:t>
      </w:r>
      <w:r/>
    </w:p>
    <w:p w14:paraId="0C18C39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Portabilidad</w:t>
      </w:r>
      <w:r/>
    </w:p>
    <w:p w14:paraId="445DFC92">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El código de RehniMarket debe mantenerse independiente de las configuraciones específicas de cada entorno.</w:t>
      </w:r>
      <w:r/>
    </w:p>
    <w:p w14:paraId="203404D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Las direcciones de servicios, credenciales, hosts y demás parámetros configurables deben definirse mediante variables de entorno.</w:t>
      </w:r>
      <w:r/>
    </w:p>
    <w:p w14:paraId="5EEC1A7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Esto permite utilizar el mismo código en diferentes ambientes sin realizar modificaciones directamente sobre los archivos de programación.</w:t>
      </w:r>
      <w:r/>
    </w:p>
    <w:p w14:paraId="0B3652E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El sistema debe poder ejecutarse en un entorno diferente modificando únicamente las variables de configuración necesarias.</w:t>
      </w:r>
      <w:r/>
    </w:p>
    <w:p w14:paraId="7D82575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No debe ser necesario modificar el código fuente para cambiar:</w:t>
      </w:r>
      <w:r/>
    </w:p>
    <w:p w14:paraId="24D88DA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Host de base de datos.</w:t>
      </w:r>
      <w:r/>
    </w:p>
    <w:p w14:paraId="063F3DB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Credenciales.</w:t>
      </w:r>
      <w:r/>
    </w:p>
    <w:p w14:paraId="0A9E245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URL de servicios.</w:t>
      </w:r>
      <w:r/>
    </w:p>
    <w:p w14:paraId="7A85F2E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Configuración de MinIO.</w:t>
      </w:r>
      <w:r/>
    </w:p>
    <w:p w14:paraId="40C7DB6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Configuración del frontend.</w:t>
      </w:r>
      <w:r/>
    </w:p>
    <w:p w14:paraId="1673705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319606C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app/Config.py</w:t>
      </w:r>
      <w:r/>
    </w:p>
    <w:p w14:paraId="4300B5C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RehniMarket-backend/.env.example</w:t>
      </w:r>
      <w:r/>
    </w:p>
    <w:p w14:paraId="11D61DC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Configuración Docker Compose.</w:t>
      </w:r>
      <w:r/>
    </w:p>
    <w:p w14:paraId="3CAEDDDC">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Variables del entorno de producción.</w:t>
      </w:r>
      <w:r/>
    </w:p>
    <w:p w14:paraId="0511645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Revisión del código y archivos de configuración.</w:t>
      </w:r>
      <w:r/>
    </w:p>
    <w:p w14:paraId="21F97B3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40DD81C8">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9. Compatibilidad web</w:t>
      </w:r>
      <w:r/>
    </w:p>
    <w:p w14:paraId="5D5FFE78">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RNF-024 — Compilación y verificación del frontend web</w:t>
      </w:r>
      <w:r/>
    </w:p>
    <w:p w14:paraId="78246FC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Compatibilidad</w:t>
      </w:r>
      <w:r/>
    </w:p>
    <w:p w14:paraId="1850A07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El frontend web debe poder compilarse correctamente y superar las herramientas de análisis configuradas antes de considerarse listo para su despliegue.</w:t>
      </w:r>
      <w:r/>
    </w:p>
    <w:p w14:paraId="6C96F51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aplicación debe mantener un código TypeScript válido y cumplir las reglas establecidas por ESLint.</w:t>
      </w:r>
      <w:r/>
    </w:p>
    <w:p w14:paraId="33CC968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Los siguientes comandos deben finalizar correctamente:</w:t>
      </w:r>
      <w:r/>
    </w:p>
    <w:p w14:paraId="6CB02867">
      <w:pPr>
        <w:pBdr>
          <w:top w:val="none" w:color="000000" w:sz="4" w:space="0"/>
          <w:left w:val="none" w:color="000000" w:sz="4" w:space="0"/>
          <w:bottom w:val="none" w:color="000000" w:sz="4" w:space="0"/>
          <w:right w:val="none" w:color="000000" w:sz="4" w:space="0"/>
        </w:pBdr>
        <w:spacing/>
        <w:ind w:right="0" w:firstLine="0" w:left="0"/>
        <w:jc w:val="left"/>
        <w:rPr/>
      </w:pPr>
      <w:r>
        <w:rPr>
          <w:rFonts w:ascii="Courier New" w:hAnsi="Courier New" w:eastAsia="Courier New" w:cs="Courier New"/>
          <w:color w:val="000000"/>
          <w:sz w:val="20"/>
        </w:rPr>
        <w:t xml:space="preserve">tsc -b --noEmit</w:t>
      </w:r>
      <w:r/>
    </w:p>
    <w:p w14:paraId="0DD31AA5">
      <w:pPr>
        <w:pBdr>
          <w:top w:val="none" w:color="000000" w:sz="4" w:space="0"/>
          <w:left w:val="none" w:color="000000" w:sz="4" w:space="0"/>
          <w:bottom w:val="none" w:color="000000" w:sz="4" w:space="0"/>
          <w:right w:val="none" w:color="000000" w:sz="4" w:space="0"/>
        </w:pBdr>
        <w:spacing/>
        <w:ind w:right="0" w:firstLine="0" w:left="0"/>
        <w:jc w:val="left"/>
        <w:rPr/>
      </w:pPr>
      <w:r>
        <w:rPr>
          <w:rFonts w:ascii="Courier New" w:hAnsi="Courier New" w:eastAsia="Courier New" w:cs="Courier New"/>
          <w:color w:val="000000"/>
          <w:sz w:val="20"/>
        </w:rPr>
        <w:t xml:space="preserve">eslint .</w:t>
      </w:r>
      <w:r/>
    </w:p>
    <w:p w14:paraId="24CADA8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No deben existir errores que impidan la compilación o el análisis estático configurado.</w:t>
      </w:r>
      <w:r/>
    </w:p>
    <w:p w14:paraId="27A7FE1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br/>
      </w:r>
      <w:r>
        <w:rPr>
          <w:rFonts w:ascii="Courier New" w:hAnsi="Courier New" w:eastAsia="Courier New" w:cs="Courier New"/>
          <w:color w:val="000000"/>
          <w:sz w:val="20"/>
        </w:rPr>
        <w:t xml:space="preserve">evidencias/tests/frontend-tsc-eslint.txt</w:t>
      </w:r>
      <w:r/>
    </w:p>
    <w:p w14:paraId="7E53A2F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Ejecución de los comandos el </w:t>
      </w:r>
      <w:r>
        <w:rPr>
          <w:rFonts w:ascii="Times New Roman" w:hAnsi="Times New Roman" w:eastAsia="Times New Roman" w:cs="Times New Roman"/>
          <w:b/>
          <w:color w:val="000000"/>
          <w:sz w:val="24"/>
        </w:rPr>
        <w:t xml:space="preserve">31 de agosto de 2026</w:t>
      </w:r>
      <w:r>
        <w:rPr>
          <w:rFonts w:ascii="Times New Roman" w:hAnsi="Times New Roman" w:eastAsia="Times New Roman" w:cs="Times New Roman"/>
          <w:color w:val="000000"/>
          <w:sz w:val="24"/>
        </w:rPr>
        <w:t xml:space="preserve">.</w:t>
      </w:r>
      <w:r/>
    </w:p>
    <w:p w14:paraId="1461E19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Resultado:</w:t>
        <w:br/>
      </w:r>
      <w:r>
        <w:rPr>
          <w:rFonts w:ascii="Times New Roman" w:hAnsi="Times New Roman" w:eastAsia="Times New Roman" w:cs="Times New Roman"/>
          <w:color w:val="000000"/>
          <w:sz w:val="24"/>
        </w:rPr>
        <w:t xml:space="preserve">Ambos comandos finalizaron con código de salida </w:t>
      </w:r>
      <w:r>
        <w:rPr>
          <w:rFonts w:ascii="Courier New" w:hAnsi="Courier New" w:eastAsia="Courier New" w:cs="Courier New"/>
          <w:color w:val="000000"/>
          <w:sz w:val="20"/>
        </w:rPr>
        <w:t xml:space="preserve">0</w:t>
      </w:r>
      <w:r>
        <w:rPr>
          <w:rFonts w:ascii="Times New Roman" w:hAnsi="Times New Roman" w:eastAsia="Times New Roman" w:cs="Times New Roman"/>
          <w:color w:val="000000"/>
          <w:sz w:val="24"/>
        </w:rPr>
        <w:t xml:space="preserve">.</w:t>
      </w:r>
      <w:r/>
    </w:p>
    <w:p w14:paraId="52D0C37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Observación:</w:t>
        <w:br/>
      </w:r>
      <w:r>
        <w:rPr>
          <w:rFonts w:ascii="Times New Roman" w:hAnsi="Times New Roman" w:eastAsia="Times New Roman" w:cs="Times New Roman"/>
          <w:color w:val="000000"/>
          <w:sz w:val="24"/>
        </w:rPr>
        <w:t xml:space="preserve">El modo </w:t>
      </w:r>
      <w:r>
        <w:rPr>
          <w:rFonts w:ascii="Courier New" w:hAnsi="Courier New" w:eastAsia="Courier New" w:cs="Courier New"/>
          <w:color w:val="000000"/>
          <w:sz w:val="20"/>
        </w:rPr>
        <w:t xml:space="preserve">strict</w:t>
      </w:r>
      <w:r>
        <w:rPr>
          <w:rFonts w:ascii="Times New Roman" w:hAnsi="Times New Roman" w:eastAsia="Times New Roman" w:cs="Times New Roman"/>
          <w:color w:val="000000"/>
          <w:sz w:val="24"/>
        </w:rPr>
        <w:t xml:space="preserve"> de TypeScript no está activado actualmente en el </w:t>
      </w:r>
      <w:r>
        <w:rPr>
          <w:rFonts w:ascii="Courier New" w:hAnsi="Courier New" w:eastAsia="Courier New" w:cs="Courier New"/>
          <w:color w:val="000000"/>
          <w:sz w:val="20"/>
        </w:rPr>
        <w:t xml:space="preserve">tsconfig</w:t>
      </w:r>
      <w:r>
        <w:rPr>
          <w:rFonts w:ascii="Times New Roman" w:hAnsi="Times New Roman" w:eastAsia="Times New Roman" w:cs="Times New Roman"/>
          <w:color w:val="000000"/>
          <w:sz w:val="24"/>
        </w:rPr>
        <w:t xml:space="preserve"> del frontend web, aunque sí se encuentra activado en la aplicación móvil.</w:t>
      </w:r>
      <w:r/>
    </w:p>
    <w:p w14:paraId="230E54C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w:t>
      </w:r>
      <w:r/>
    </w:p>
    <w:p w14:paraId="068BD2EE">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RNF-025 — Interfaz web adaptable a diferentes tamaños de pantalla</w:t>
      </w:r>
      <w:r/>
    </w:p>
    <w:p w14:paraId="40BB7FC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Compatibilidad</w:t>
      </w:r>
      <w:r/>
    </w:p>
    <w:p w14:paraId="60A4B44D">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La interfaz web debe adaptarse a diferentes resoluciones y tamaños de pantalla, permitiendo utilizar la aplicación tanto en dispositivos móviles como en pantallas de escritorio.</w:t>
      </w:r>
      <w:r/>
    </w:p>
    <w:p w14:paraId="1804F07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Los componentes deben modificar su distribución y dimensiones mediante breakpoints responsive.</w:t>
      </w:r>
      <w:r/>
    </w:p>
    <w:p w14:paraId="6ADF2D2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Los componentes deben utilizar diferentes puntos de quiebre para modificar su comportamiento según el ancho disponible.</w:t>
      </w:r>
      <w:r/>
    </w:p>
    <w:p w14:paraId="074B37E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Se deben utilizar mecanismos responsive como:</w:t>
      </w:r>
      <w:r/>
    </w:p>
    <w:p w14:paraId="45F9455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sm:</w:t>
      </w:r>
      <w:r/>
    </w:p>
    <w:p w14:paraId="41D4BD0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md:</w:t>
      </w:r>
      <w:r/>
    </w:p>
    <w:p w14:paraId="2F3FBE5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lg:</w:t>
      </w:r>
      <w:r/>
    </w:p>
    <w:p w14:paraId="32AFA2B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Los elementos no deben depender exclusivamente de dimensiones fijas.</w:t>
      </w:r>
      <w:r/>
    </w:p>
    <w:p w14:paraId="2AB37E6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br/>
      </w:r>
      <w:r>
        <w:rPr>
          <w:rFonts w:ascii="Times New Roman" w:hAnsi="Times New Roman" w:eastAsia="Times New Roman" w:cs="Times New Roman"/>
          <w:color w:val="000000"/>
          <w:sz w:val="24"/>
        </w:rPr>
        <w:t xml:space="preserve">Se identificaron </w:t>
      </w:r>
      <w:r>
        <w:rPr>
          <w:rFonts w:ascii="Times New Roman" w:hAnsi="Times New Roman" w:eastAsia="Times New Roman" w:cs="Times New Roman"/>
          <w:b/>
          <w:color w:val="000000"/>
          <w:sz w:val="24"/>
        </w:rPr>
        <w:t xml:space="preserve">44 archivos </w:t>
      </w:r>
      <w:r>
        <w:rPr>
          <w:rFonts w:ascii="Courier New" w:hAnsi="Courier New" w:eastAsia="Courier New" w:cs="Courier New"/>
          <w:b/>
          <w:color w:val="000000"/>
          <w:sz w:val="20"/>
        </w:rPr>
        <w:t xml:space="preserve">.tsx</w:t>
      </w:r>
      <w:r>
        <w:rPr>
          <w:rFonts w:ascii="Times New Roman" w:hAnsi="Times New Roman" w:eastAsia="Times New Roman" w:cs="Times New Roman"/>
          <w:color w:val="000000"/>
          <w:sz w:val="24"/>
        </w:rPr>
        <w:t xml:space="preserve"> del frontend que utilizan al menos un breakpoint responsive de Tailwind.</w:t>
      </w:r>
      <w:r/>
    </w:p>
    <w:p w14:paraId="3FAB314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Verificación estática mediante análisis del código.</w:t>
      </w:r>
      <w:r/>
    </w:p>
    <w:p w14:paraId="743A0EC2">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Las pruebas visuales en dispositivos y resoluciones reales permanecen pendientes.</w:t>
      </w:r>
      <w:r/>
    </w:p>
    <w:p w14:paraId="601CEF5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 mediante verificación estática</w:t>
      </w:r>
      <w:r/>
    </w:p>
    <w:p w14:paraId="4C79A7B0">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10. Despliegue</w:t>
      </w:r>
      <w:r/>
    </w:p>
    <w:p w14:paraId="7679AAB4">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RNF-026 — Levantamiento completo del sistema mediante un solo comando</w:t>
      </w:r>
      <w:r/>
    </w:p>
    <w:p w14:paraId="15A69B5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Despliegue</w:t>
      </w:r>
      <w:r/>
    </w:p>
    <w:p w14:paraId="6F76AC1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RehniMarket debe permitir iniciar los servicios principales de la aplicación mediante Docker Compose, evitando la necesidad de ejecutar manualmente cada servicio por separado.</w:t>
      </w:r>
      <w:r/>
    </w:p>
    <w:p w14:paraId="3630F59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El entorno debe permitir levantar conjuntamente:</w:t>
      </w:r>
      <w:r/>
    </w:p>
    <w:p w14:paraId="1D3F3B88">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PostgreSQL.</w:t>
      </w:r>
      <w:r/>
    </w:p>
    <w:p w14:paraId="781C29A6">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MinIO.</w:t>
      </w:r>
      <w:r/>
    </w:p>
    <w:p w14:paraId="5F147174">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Backend.</w:t>
      </w:r>
      <w:r/>
    </w:p>
    <w:p w14:paraId="40FA3EC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Frontend.</w:t>
      </w:r>
      <w:r/>
    </w:p>
    <w:p w14:paraId="6275FCF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La ejecución de:</w:t>
      </w:r>
      <w:r/>
    </w:p>
    <w:p w14:paraId="3CE33F3C">
      <w:pPr>
        <w:pBdr>
          <w:top w:val="none" w:color="000000" w:sz="4" w:space="0"/>
          <w:left w:val="none" w:color="000000" w:sz="4" w:space="0"/>
          <w:bottom w:val="none" w:color="000000" w:sz="4" w:space="0"/>
          <w:right w:val="none" w:color="000000" w:sz="4" w:space="0"/>
        </w:pBdr>
        <w:spacing/>
        <w:ind w:right="0" w:firstLine="0" w:left="0"/>
        <w:jc w:val="left"/>
        <w:rPr/>
      </w:pPr>
      <w:r>
        <w:rPr>
          <w:rFonts w:ascii="Courier New" w:hAnsi="Courier New" w:eastAsia="Courier New" w:cs="Courier New"/>
          <w:color w:val="000000"/>
          <w:sz w:val="20"/>
        </w:rPr>
        <w:t xml:space="preserve">docker compose up -d</w:t>
      </w:r>
      <w:r/>
    </w:p>
    <w:p w14:paraId="70E03B5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debe iniciar los servicios definidos y permitir su comunicación dentro de la infraestructura Docker.</w:t>
      </w:r>
      <w:r/>
    </w:p>
    <w:p w14:paraId="24A049D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233FC4EE">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docker-compose.yml</w:t>
      </w:r>
      <w:r/>
    </w:p>
    <w:p w14:paraId="545337A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evidencias/deployment/01_docker_compose_ps.txt</w:t>
      </w:r>
      <w:r/>
    </w:p>
    <w:p w14:paraId="246C71A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Ejecución del comando el </w:t>
      </w:r>
      <w:r>
        <w:rPr>
          <w:rFonts w:ascii="Times New Roman" w:hAnsi="Times New Roman" w:eastAsia="Times New Roman" w:cs="Times New Roman"/>
          <w:b/>
          <w:color w:val="000000"/>
          <w:sz w:val="24"/>
        </w:rPr>
        <w:t xml:space="preserve">31 de agosto de 2026</w:t>
      </w:r>
      <w:r>
        <w:rPr>
          <w:rFonts w:ascii="Times New Roman" w:hAnsi="Times New Roman" w:eastAsia="Times New Roman" w:cs="Times New Roman"/>
          <w:color w:val="000000"/>
          <w:sz w:val="24"/>
        </w:rPr>
        <w:t xml:space="preserve">.</w:t>
      </w:r>
      <w:r/>
    </w:p>
    <w:p w14:paraId="26A4DFF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Resultado:</w:t>
        <w:br/>
      </w:r>
      <w:r>
        <w:rPr>
          <w:rFonts w:ascii="Times New Roman" w:hAnsi="Times New Roman" w:eastAsia="Times New Roman" w:cs="Times New Roman"/>
          <w:color w:val="000000"/>
          <w:sz w:val="24"/>
        </w:rPr>
        <w:t xml:space="preserve">Se verificaron </w:t>
      </w:r>
      <w:r>
        <w:rPr>
          <w:rFonts w:ascii="Times New Roman" w:hAnsi="Times New Roman" w:eastAsia="Times New Roman" w:cs="Times New Roman"/>
          <w:b/>
          <w:color w:val="000000"/>
          <w:sz w:val="24"/>
        </w:rPr>
        <w:t xml:space="preserve">4 servicios activos</w:t>
      </w:r>
      <w:r>
        <w:rPr>
          <w:rFonts w:ascii="Times New Roman" w:hAnsi="Times New Roman" w:eastAsia="Times New Roman" w:cs="Times New Roman"/>
          <w:color w:val="000000"/>
          <w:sz w:val="24"/>
        </w:rPr>
        <w:t xml:space="preserve">, de los cuales </w:t>
      </w:r>
      <w:r>
        <w:rPr>
          <w:rFonts w:ascii="Times New Roman" w:hAnsi="Times New Roman" w:eastAsia="Times New Roman" w:cs="Times New Roman"/>
          <w:b/>
          <w:color w:val="000000"/>
          <w:sz w:val="24"/>
        </w:rPr>
        <w:t xml:space="preserve">3 reportaron estado healthy</w:t>
      </w:r>
      <w:r>
        <w:rPr>
          <w:rFonts w:ascii="Times New Roman" w:hAnsi="Times New Roman" w:eastAsia="Times New Roman" w:cs="Times New Roman"/>
          <w:color w:val="000000"/>
          <w:sz w:val="24"/>
        </w:rPr>
        <w:t xml:space="preserve">.</w:t>
      </w:r>
      <w:r/>
    </w:p>
    <w:p w14:paraId="5E53C3C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 y verificado</w:t>
      </w:r>
      <w:r/>
    </w:p>
    <w:p w14:paraId="056D7AFB">
      <w:pPr>
        <w:pStyle w:val="886"/>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48"/>
        </w:rPr>
        <w:t xml:space="preserve">11. Calidad</w:t>
      </w:r>
      <w:r/>
    </w:p>
    <w:p w14:paraId="4D4EB02C">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RNF-027 — Verificación estática del backend</w:t>
      </w:r>
      <w:r/>
    </w:p>
    <w:p w14:paraId="19E43BA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Calidad</w:t>
      </w:r>
      <w:r/>
    </w:p>
    <w:p w14:paraId="6004286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El código Python del backend debe poder verificarse antes de ser integrado para detectar errores de sintaxis y problemas relacionados con la configuración de los modelos.</w:t>
      </w:r>
      <w:r/>
    </w:p>
    <w:p w14:paraId="5371FE5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verificación debe garantizar como mínimo que los módulos puedan compilarse y que las relaciones de SQLAlchemy puedan resolverse correctamente.</w:t>
      </w:r>
      <w:r/>
    </w:p>
    <w:p w14:paraId="32C9C40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Los módulos modificados deben poder pasar por:</w:t>
      </w:r>
      <w:r/>
    </w:p>
    <w:p w14:paraId="4C06015B">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py_compile</w:t>
      </w:r>
      <w:r>
        <w:rPr>
          <w:rFonts w:ascii="Times New Roman" w:hAnsi="Times New Roman" w:eastAsia="Times New Roman" w:cs="Times New Roman"/>
          <w:color w:val="000000"/>
          <w:sz w:val="24"/>
        </w:rPr>
        <w:t xml:space="preserve">.</w:t>
      </w:r>
      <w:r/>
    </w:p>
    <w:p w14:paraId="54423955">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Resolución de relaciones mediante </w:t>
      </w:r>
      <w:r>
        <w:rPr>
          <w:rFonts w:ascii="Courier New" w:hAnsi="Courier New" w:eastAsia="Courier New" w:cs="Courier New"/>
          <w:color w:val="000000"/>
          <w:sz w:val="20"/>
        </w:rPr>
        <w:t xml:space="preserve">configure_mappers</w:t>
      </w:r>
      <w:r>
        <w:rPr>
          <w:rFonts w:ascii="Times New Roman" w:hAnsi="Times New Roman" w:eastAsia="Times New Roman" w:cs="Times New Roman"/>
          <w:color w:val="000000"/>
          <w:sz w:val="24"/>
        </w:rPr>
        <w:t xml:space="preserve">.</w:t>
      </w:r>
      <w:r/>
    </w:p>
    <w:p w14:paraId="7E38FDC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Estas comprobaciones no deben producir errores.</w:t>
      </w:r>
      <w:r/>
    </w:p>
    <w:p w14:paraId="1D90626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6A12441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Revisiones manuales.</w:t>
      </w:r>
      <w:r/>
    </w:p>
    <w:p w14:paraId="5FB1AD50">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Ejecuciones de </w:t>
      </w:r>
      <w:r>
        <w:rPr>
          <w:rFonts w:ascii="Courier New" w:hAnsi="Courier New" w:eastAsia="Courier New" w:cs="Courier New"/>
          <w:color w:val="000000"/>
          <w:sz w:val="20"/>
        </w:rPr>
        <w:t xml:space="preserve">py_compile</w:t>
      </w:r>
      <w:r>
        <w:rPr>
          <w:rFonts w:ascii="Times New Roman" w:hAnsi="Times New Roman" w:eastAsia="Times New Roman" w:cs="Times New Roman"/>
          <w:color w:val="000000"/>
          <w:sz w:val="24"/>
        </w:rPr>
        <w:t xml:space="preserve">.</w:t>
      </w:r>
      <w:r/>
    </w:p>
    <w:p w14:paraId="5CC67DD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Configuración actual del backend.</w:t>
      </w:r>
      <w:r/>
    </w:p>
    <w:p w14:paraId="478FEB8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Limitación identificada:</w:t>
        <w:br/>
      </w:r>
      <w:r>
        <w:rPr>
          <w:rFonts w:ascii="Times New Roman" w:hAnsi="Times New Roman" w:eastAsia="Times New Roman" w:cs="Times New Roman"/>
          <w:color w:val="000000"/>
          <w:sz w:val="24"/>
        </w:rPr>
        <w:t xml:space="preserve">Actualmente no existe un conjunto automatizado completo de herramientas de calidad para Python. No están configurados:</w:t>
      </w:r>
      <w:r/>
    </w:p>
    <w:p w14:paraId="7A4661C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Ruff.</w:t>
      </w:r>
      <w:r/>
    </w:p>
    <w:p w14:paraId="1E6DB44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Mypy.</w:t>
      </w:r>
      <w:r/>
    </w:p>
    <w:p w14:paraId="654BA602">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Black.</w:t>
      </w:r>
      <w:r/>
    </w:p>
    <w:p w14:paraId="34D6C19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Verificación manual y ejecución de </w:t>
      </w:r>
      <w:r>
        <w:rPr>
          <w:rFonts w:ascii="Courier New" w:hAnsi="Courier New" w:eastAsia="Courier New" w:cs="Courier New"/>
          <w:color w:val="000000"/>
          <w:sz w:val="20"/>
        </w:rPr>
        <w:t xml:space="preserve">py_compile</w:t>
      </w:r>
      <w:r>
        <w:rPr>
          <w:rFonts w:ascii="Times New Roman" w:hAnsi="Times New Roman" w:eastAsia="Times New Roman" w:cs="Times New Roman"/>
          <w:color w:val="000000"/>
          <w:sz w:val="24"/>
        </w:rPr>
        <w:t xml:space="preserve">.</w:t>
      </w:r>
      <w:r/>
    </w:p>
    <w:p w14:paraId="43B9272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Parcial</w:t>
      </w:r>
      <w:r/>
    </w:p>
    <w:p w14:paraId="1B2F70D8">
      <w:pPr>
        <w:pStyle w:val="888"/>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RNF-028 — Suite de pruebas automatizadas</w:t>
      </w:r>
      <w:r/>
    </w:p>
    <w:p w14:paraId="7109FC5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Categoría:</w:t>
      </w:r>
      <w:r>
        <w:rPr>
          <w:rFonts w:ascii="Times New Roman" w:hAnsi="Times New Roman" w:eastAsia="Times New Roman" w:cs="Times New Roman"/>
          <w:color w:val="000000"/>
          <w:sz w:val="24"/>
        </w:rPr>
        <w:t xml:space="preserve"> Calidad</w:t>
      </w:r>
      <w:r/>
    </w:p>
    <w:p w14:paraId="6E5E450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Descripción:</w:t>
        <w:br/>
      </w:r>
      <w:r>
        <w:rPr>
          <w:rFonts w:ascii="Times New Roman" w:hAnsi="Times New Roman" w:eastAsia="Times New Roman" w:cs="Times New Roman"/>
          <w:color w:val="000000"/>
          <w:sz w:val="24"/>
        </w:rPr>
        <w:t xml:space="preserve">El backend de RehniMarket debe disponer de una suite de pruebas automatizadas que permita comprobar el comportamiento de sus componentes y funcionalidades principales.</w:t>
      </w:r>
      <w:r/>
    </w:p>
    <w:p w14:paraId="69633FE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Las pruebas deben poder ejecutarse mediante un comando común y proporcionar un resultado que permita determinar si las pruebas fueron exitosas o si existen fallos.</w:t>
      </w:r>
      <w:r/>
    </w:p>
    <w:p w14:paraId="138A7329">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Criterio de aceptación:</w:t>
        <w:br/>
      </w:r>
      <w:r>
        <w:rPr>
          <w:rFonts w:ascii="Times New Roman" w:hAnsi="Times New Roman" w:eastAsia="Times New Roman" w:cs="Times New Roman"/>
          <w:color w:val="000000"/>
          <w:sz w:val="24"/>
        </w:rPr>
        <w:t xml:space="preserve">La ejecución de </w:t>
      </w:r>
      <w:r>
        <w:rPr>
          <w:rFonts w:ascii="Courier New" w:hAnsi="Courier New" w:eastAsia="Courier New" w:cs="Courier New"/>
          <w:color w:val="000000"/>
          <w:sz w:val="20"/>
        </w:rPr>
        <w:t xml:space="preserve">pytest</w:t>
      </w:r>
      <w:r>
        <w:rPr>
          <w:rFonts w:ascii="Times New Roman" w:hAnsi="Times New Roman" w:eastAsia="Times New Roman" w:cs="Times New Roman"/>
          <w:color w:val="000000"/>
          <w:sz w:val="24"/>
        </w:rPr>
        <w:t xml:space="preserve"> debe permitir ejecutar la suite automatizada y generar un resultado verificable.</w:t>
      </w:r>
      <w:r/>
    </w:p>
    <w:p w14:paraId="0A1799E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Las pruebas deben cubrir funcionalidades relacionadas con los diferentes componentes del backend.</w:t>
      </w:r>
      <w:r/>
    </w:p>
    <w:p w14:paraId="039DB63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Evidencia:</w:t>
      </w:r>
      <w:r/>
    </w:p>
    <w:p w14:paraId="550FA9B9">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RehniMarket-backend/tests/</w:t>
      </w:r>
      <w:r/>
    </w:p>
    <w:p w14:paraId="570FE703">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7 archivos de pruebas.</w:t>
      </w:r>
      <w:r/>
    </w:p>
    <w:p w14:paraId="72FE89E1">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color w:val="000000"/>
          <w:sz w:val="24"/>
        </w:rPr>
        <w:t xml:space="preserve">113 funciones de prueba.</w:t>
      </w:r>
      <w:r/>
    </w:p>
    <w:p w14:paraId="3A4E313F">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evidencias/tests/pytest.txt</w:t>
      </w:r>
      <w:r/>
    </w:p>
    <w:p w14:paraId="3B6BF3E7">
      <w:pPr>
        <w:pStyle w:val="906"/>
        <w:numPr>
          <w:ilvl w:val="0"/>
          <w:numId w:val="10"/>
        </w:numPr>
        <w:pBdr>
          <w:top w:val="none" w:color="000000" w:sz="4" w:space="0"/>
          <w:left w:val="none" w:color="000000" w:sz="4" w:space="0"/>
          <w:bottom w:val="none" w:color="000000" w:sz="4" w:space="0"/>
          <w:right w:val="none" w:color="000000" w:sz="4" w:space="0"/>
        </w:pBdr>
        <w:spacing/>
        <w:ind w:right="0"/>
        <w:jc w:val="left"/>
        <w:rPr/>
      </w:pPr>
      <w:r>
        <w:rPr>
          <w:rFonts w:ascii="Courier New" w:hAnsi="Courier New" w:eastAsia="Courier New" w:cs="Courier New"/>
          <w:color w:val="000000"/>
          <w:sz w:val="20"/>
        </w:rPr>
        <w:t xml:space="preserve">evidencias/tests/pytest-cov.txt</w:t>
      </w:r>
      <w:r/>
    </w:p>
    <w:p w14:paraId="387C8F72">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Resultado:</w:t>
        <w:br/>
      </w:r>
      <w:r>
        <w:rPr>
          <w:rFonts w:ascii="Times New Roman" w:hAnsi="Times New Roman" w:eastAsia="Times New Roman" w:cs="Times New Roman"/>
          <w:color w:val="000000"/>
          <w:sz w:val="24"/>
        </w:rPr>
        <w:t xml:space="preserve">Se registraron:</w:t>
      </w:r>
      <w:r/>
    </w:p>
    <w:p w14:paraId="5015C2A6">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113 pruebas exitosas de 113 ejecutadas.</w:t>
      </w:r>
      <w:r/>
    </w:p>
    <w:p w14:paraId="79B14623">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La cobertura registrada es de aproximadamente </w:t>
      </w:r>
      <w:r>
        <w:rPr>
          <w:rFonts w:ascii="Times New Roman" w:hAnsi="Times New Roman" w:eastAsia="Times New Roman" w:cs="Times New Roman"/>
          <w:b/>
          <w:color w:val="000000"/>
          <w:sz w:val="24"/>
        </w:rPr>
        <w:t xml:space="preserve">62 %</w:t>
      </w:r>
      <w:r>
        <w:rPr>
          <w:rFonts w:ascii="Times New Roman" w:hAnsi="Times New Roman" w:eastAsia="Times New Roman" w:cs="Times New Roman"/>
          <w:color w:val="000000"/>
          <w:sz w:val="24"/>
        </w:rPr>
        <w:t xml:space="preserve">.</w:t>
      </w:r>
      <w:r/>
    </w:p>
    <w:p w14:paraId="69E6AA80">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Método de verificación:</w:t>
        <w:br/>
      </w:r>
      <w:r>
        <w:rPr>
          <w:rFonts w:ascii="Times New Roman" w:hAnsi="Times New Roman" w:eastAsia="Times New Roman" w:cs="Times New Roman"/>
          <w:color w:val="000000"/>
          <w:sz w:val="24"/>
        </w:rPr>
        <w:t xml:space="preserve">Ejecución de </w:t>
      </w:r>
      <w:r>
        <w:rPr>
          <w:rFonts w:ascii="Courier New" w:hAnsi="Courier New" w:eastAsia="Courier New" w:cs="Courier New"/>
          <w:color w:val="000000"/>
          <w:sz w:val="20"/>
        </w:rPr>
        <w:t xml:space="preserve">pytest</w:t>
      </w:r>
      <w:r>
        <w:rPr>
          <w:rFonts w:ascii="Times New Roman" w:hAnsi="Times New Roman" w:eastAsia="Times New Roman" w:cs="Times New Roman"/>
          <w:color w:val="000000"/>
          <w:sz w:val="24"/>
        </w:rPr>
        <w:t xml:space="preserve">, verificada el </w:t>
      </w:r>
      <w:r>
        <w:rPr>
          <w:rFonts w:ascii="Times New Roman" w:hAnsi="Times New Roman" w:eastAsia="Times New Roman" w:cs="Times New Roman"/>
          <w:b/>
          <w:color w:val="000000"/>
          <w:sz w:val="24"/>
        </w:rPr>
        <w:t xml:space="preserve">31 de agosto de 2026</w:t>
      </w:r>
      <w:r>
        <w:rPr>
          <w:rFonts w:ascii="Times New Roman" w:hAnsi="Times New Roman" w:eastAsia="Times New Roman" w:cs="Times New Roman"/>
          <w:color w:val="000000"/>
          <w:sz w:val="24"/>
        </w:rPr>
        <w:t xml:space="preserve">.</w:t>
      </w:r>
      <w:r/>
    </w:p>
    <w:p w14:paraId="2DBA987B">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Estado: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Implementado en el backend</w:t>
      </w:r>
      <w:r/>
    </w:p>
    <w:p w14:paraId="7BCF3A7F">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t xml:space="preserve">Limitación:</w:t>
        <w:br/>
      </w:r>
      <w:r>
        <w:rPr>
          <w:rFonts w:ascii="Times New Roman" w:hAnsi="Times New Roman" w:eastAsia="Times New Roman" w:cs="Times New Roman"/>
          <w:color w:val="000000"/>
          <w:sz w:val="24"/>
        </w:rPr>
        <w:t xml:space="preserve">Actualmente no existen pruebas automatizadas equivalentes para el frontend web ni para la aplicación móvil.</w:t>
      </w:r>
      <w:r/>
    </w:p>
    <w:p w14:paraId="5CC549B4">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4"/>
        </w:rPr>
      </w:r>
      <w:r/>
    </w:p>
    <w:sectPr>
      <w:footerReference w:type="default" r:id="rId9"/>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4"/>
      <w:pBdr/>
      <w:spacing w:line="240" w:lineRule="auto"/>
      <w:ind/>
      <w:jc w:val="center"/>
      <w:rPr/>
    </w:pPr>
    <w:r>
      <w:rPr>
        <w:rFonts w:ascii="Times New Roman" w:hAnsi="Times New Roman" w:cs="Times New Roman"/>
        <w:b w:val="0"/>
        <w:i w:val="0"/>
        <w:color w:val="000000"/>
        <w:sz w:val="20"/>
      </w:rP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2C6863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9">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0">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1">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2">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3">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5">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6">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7">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8">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9">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0">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1">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2">
    <w:name w:val="footnote text"/>
    <w:basedOn w:val="881"/>
    <w:link w:val="863"/>
    <w:uiPriority w:val="99"/>
    <w:semiHidden/>
    <w:unhideWhenUsed/>
    <w:pPr>
      <w:pBdr/>
      <w:spacing w:after="0" w:line="240" w:lineRule="auto"/>
      <w:ind/>
    </w:pPr>
    <w:rPr>
      <w:sz w:val="20"/>
      <w:szCs w:val="20"/>
    </w:rPr>
  </w:style>
  <w:style w:type="character" w:styleId="863">
    <w:name w:val="Footnote Text Char"/>
    <w:basedOn w:val="895"/>
    <w:link w:val="862"/>
    <w:uiPriority w:val="99"/>
    <w:semiHidden/>
    <w:pPr>
      <w:pBdr/>
      <w:spacing/>
      <w:ind/>
    </w:pPr>
    <w:rPr>
      <w:sz w:val="20"/>
      <w:szCs w:val="20"/>
    </w:rPr>
  </w:style>
  <w:style w:type="character" w:styleId="864">
    <w:name w:val="footnote reference"/>
    <w:basedOn w:val="895"/>
    <w:uiPriority w:val="99"/>
    <w:semiHidden/>
    <w:unhideWhenUsed/>
    <w:pPr>
      <w:pBdr/>
      <w:spacing/>
      <w:ind/>
    </w:pPr>
    <w:rPr>
      <w:vertAlign w:val="superscript"/>
    </w:rPr>
  </w:style>
  <w:style w:type="paragraph" w:styleId="865">
    <w:name w:val="endnote text"/>
    <w:basedOn w:val="881"/>
    <w:link w:val="866"/>
    <w:uiPriority w:val="99"/>
    <w:semiHidden/>
    <w:unhideWhenUsed/>
    <w:pPr>
      <w:pBdr/>
      <w:spacing w:after="0" w:line="240" w:lineRule="auto"/>
      <w:ind/>
    </w:pPr>
    <w:rPr>
      <w:sz w:val="20"/>
      <w:szCs w:val="20"/>
    </w:rPr>
  </w:style>
  <w:style w:type="character" w:styleId="866">
    <w:name w:val="Endnote Text Char"/>
    <w:basedOn w:val="895"/>
    <w:link w:val="865"/>
    <w:uiPriority w:val="99"/>
    <w:semiHidden/>
    <w:pPr>
      <w:pBdr/>
      <w:spacing/>
      <w:ind/>
    </w:pPr>
    <w:rPr>
      <w:sz w:val="20"/>
      <w:szCs w:val="20"/>
    </w:rPr>
  </w:style>
  <w:style w:type="character" w:styleId="867">
    <w:name w:val="endnote reference"/>
    <w:basedOn w:val="895"/>
    <w:uiPriority w:val="99"/>
    <w:semiHidden/>
    <w:unhideWhenUsed/>
    <w:pPr>
      <w:pBdr/>
      <w:spacing/>
      <w:ind/>
    </w:pPr>
    <w:rPr>
      <w:vertAlign w:val="superscript"/>
    </w:rPr>
  </w:style>
  <w:style w:type="character" w:styleId="868">
    <w:name w:val="Hyperlink"/>
    <w:basedOn w:val="895"/>
    <w:uiPriority w:val="99"/>
    <w:unhideWhenUsed/>
    <w:pPr>
      <w:pBdr/>
      <w:spacing/>
      <w:ind/>
    </w:pPr>
    <w:rPr>
      <w:color w:val="0563c1" w:themeColor="hyperlink"/>
      <w:u w:val="single"/>
    </w:rPr>
  </w:style>
  <w:style w:type="character" w:styleId="869">
    <w:name w:val="FollowedHyperlink"/>
    <w:basedOn w:val="895"/>
    <w:uiPriority w:val="99"/>
    <w:semiHidden/>
    <w:unhideWhenUsed/>
    <w:pPr>
      <w:pBdr/>
      <w:spacing/>
      <w:ind/>
    </w:pPr>
    <w:rPr>
      <w:color w:val="954f72" w:themeColor="followedHyperlink"/>
      <w:u w:val="single"/>
    </w:rPr>
  </w:style>
  <w:style w:type="paragraph" w:styleId="870">
    <w:name w:val="toc 1"/>
    <w:basedOn w:val="881"/>
    <w:next w:val="881"/>
    <w:uiPriority w:val="39"/>
    <w:unhideWhenUsed/>
    <w:pPr>
      <w:pBdr/>
      <w:spacing w:after="100"/>
      <w:ind/>
    </w:pPr>
  </w:style>
  <w:style w:type="paragraph" w:styleId="871">
    <w:name w:val="toc 2"/>
    <w:basedOn w:val="881"/>
    <w:next w:val="881"/>
    <w:uiPriority w:val="39"/>
    <w:unhideWhenUsed/>
    <w:pPr>
      <w:pBdr/>
      <w:spacing w:after="100"/>
      <w:ind w:left="220"/>
    </w:pPr>
  </w:style>
  <w:style w:type="paragraph" w:styleId="872">
    <w:name w:val="toc 3"/>
    <w:basedOn w:val="881"/>
    <w:next w:val="881"/>
    <w:uiPriority w:val="39"/>
    <w:unhideWhenUsed/>
    <w:pPr>
      <w:pBdr/>
      <w:spacing w:after="100"/>
      <w:ind w:left="440"/>
    </w:pPr>
  </w:style>
  <w:style w:type="paragraph" w:styleId="873">
    <w:name w:val="toc 4"/>
    <w:basedOn w:val="881"/>
    <w:next w:val="881"/>
    <w:uiPriority w:val="39"/>
    <w:unhideWhenUsed/>
    <w:pPr>
      <w:pBdr/>
      <w:spacing w:after="100"/>
      <w:ind w:left="660"/>
    </w:pPr>
  </w:style>
  <w:style w:type="paragraph" w:styleId="874">
    <w:name w:val="toc 5"/>
    <w:basedOn w:val="881"/>
    <w:next w:val="881"/>
    <w:uiPriority w:val="39"/>
    <w:unhideWhenUsed/>
    <w:pPr>
      <w:pBdr/>
      <w:spacing w:after="100"/>
      <w:ind w:left="880"/>
    </w:pPr>
  </w:style>
  <w:style w:type="paragraph" w:styleId="875">
    <w:name w:val="toc 6"/>
    <w:basedOn w:val="881"/>
    <w:next w:val="881"/>
    <w:uiPriority w:val="39"/>
    <w:unhideWhenUsed/>
    <w:pPr>
      <w:pBdr/>
      <w:spacing w:after="100"/>
      <w:ind w:left="1100"/>
    </w:pPr>
  </w:style>
  <w:style w:type="paragraph" w:styleId="876">
    <w:name w:val="toc 7"/>
    <w:basedOn w:val="881"/>
    <w:next w:val="881"/>
    <w:uiPriority w:val="39"/>
    <w:unhideWhenUsed/>
    <w:pPr>
      <w:pBdr/>
      <w:spacing w:after="100"/>
      <w:ind w:left="1320"/>
    </w:pPr>
  </w:style>
  <w:style w:type="paragraph" w:styleId="877">
    <w:name w:val="toc 8"/>
    <w:basedOn w:val="881"/>
    <w:next w:val="881"/>
    <w:uiPriority w:val="39"/>
    <w:unhideWhenUsed/>
    <w:pPr>
      <w:pBdr/>
      <w:spacing w:after="100"/>
      <w:ind w:left="1540"/>
    </w:pPr>
  </w:style>
  <w:style w:type="paragraph" w:styleId="878">
    <w:name w:val="toc 9"/>
    <w:basedOn w:val="881"/>
    <w:next w:val="881"/>
    <w:uiPriority w:val="39"/>
    <w:unhideWhenUsed/>
    <w:pPr>
      <w:pBdr/>
      <w:spacing w:after="100"/>
      <w:ind w:left="1760"/>
    </w:pPr>
  </w:style>
  <w:style w:type="character" w:styleId="879">
    <w:name w:val="Placeholder Text"/>
    <w:basedOn w:val="895"/>
    <w:uiPriority w:val="99"/>
    <w:semiHidden/>
    <w:pPr>
      <w:pBdr/>
      <w:spacing/>
      <w:ind/>
    </w:pPr>
    <w:rPr>
      <w:color w:val="666666"/>
    </w:rPr>
  </w:style>
  <w:style w:type="paragraph" w:styleId="880">
    <w:name w:val="table of figures"/>
    <w:basedOn w:val="881"/>
    <w:next w:val="881"/>
    <w:uiPriority w:val="99"/>
    <w:unhideWhenUsed/>
    <w:pPr>
      <w:pBdr/>
      <w:spacing w:after="0" w:afterAutospacing="0"/>
      <w:ind/>
    </w:pPr>
  </w:style>
  <w:style w:type="paragraph" w:styleId="881" w:default="1">
    <w:name w:val="Normal"/>
    <w:qFormat/>
    <w:pPr>
      <w:pBdr/>
      <w:spacing w:after="0" w:before="0" w:line="480" w:lineRule="auto"/>
      <w:ind/>
      <w:jc w:val="both"/>
    </w:pPr>
    <w:rPr>
      <w:rFonts w:ascii="Times New Roman" w:hAnsi="Times New Roman"/>
      <w:color w:val="000000"/>
      <w:sz w:val="24"/>
    </w:rPr>
  </w:style>
  <w:style w:type="paragraph" w:styleId="882">
    <w:name w:val="Header"/>
    <w:basedOn w:val="881"/>
    <w:link w:val="883"/>
    <w:uiPriority w:val="99"/>
    <w:unhideWhenUsed/>
    <w:pPr>
      <w:pBdr/>
      <w:tabs>
        <w:tab w:val="center" w:leader="none" w:pos="4680"/>
        <w:tab w:val="right" w:leader="none" w:pos="9360"/>
      </w:tabs>
      <w:spacing w:after="0" w:line="240" w:lineRule="auto"/>
      <w:ind/>
    </w:pPr>
  </w:style>
  <w:style w:type="character" w:styleId="883" w:customStyle="1">
    <w:name w:val="Header Char"/>
    <w:basedOn w:val="895"/>
    <w:link w:val="882"/>
    <w:uiPriority w:val="99"/>
    <w:pPr>
      <w:pBdr/>
      <w:spacing/>
      <w:ind/>
    </w:pPr>
  </w:style>
  <w:style w:type="paragraph" w:styleId="884">
    <w:name w:val="Footer"/>
    <w:basedOn w:val="881"/>
    <w:link w:val="885"/>
    <w:uiPriority w:val="99"/>
    <w:unhideWhenUsed/>
    <w:pPr>
      <w:pBdr/>
      <w:tabs>
        <w:tab w:val="center" w:leader="none" w:pos="4680"/>
        <w:tab w:val="right" w:leader="none" w:pos="9360"/>
      </w:tabs>
      <w:spacing w:after="0" w:line="240" w:lineRule="auto"/>
      <w:ind/>
    </w:pPr>
  </w:style>
  <w:style w:type="character" w:styleId="885" w:customStyle="1">
    <w:name w:val="Footer Char"/>
    <w:basedOn w:val="895"/>
    <w:link w:val="884"/>
    <w:uiPriority w:val="99"/>
    <w:pPr>
      <w:pBdr/>
      <w:spacing/>
      <w:ind/>
    </w:pPr>
  </w:style>
  <w:style w:type="paragraph" w:styleId="886">
    <w:name w:val="Heading 1"/>
    <w:basedOn w:val="881"/>
    <w:next w:val="881"/>
    <w:link w:val="899"/>
    <w:uiPriority w:val="9"/>
    <w:qFormat/>
    <w:pPr>
      <w:keepNext w:val="true"/>
      <w:keepLines w:val="true"/>
      <w:pBdr/>
      <w:spacing w:after="120" w:before="240" w:line="360" w:lineRule="auto"/>
      <w:ind/>
      <w:jc w:val="left"/>
      <w:outlineLvl w:val="0"/>
    </w:pPr>
    <w:rPr>
      <w:rFonts w:ascii="Times New Roman" w:hAnsi="Times New Roman" w:asciiTheme="majorHAnsi" w:hAnsiTheme="majorHAnsi" w:eastAsiaTheme="majorEastAsia" w:cstheme="majorBidi"/>
      <w:b/>
      <w:bCs/>
      <w:i w:val="0"/>
      <w:color w:val="000000"/>
      <w:sz w:val="28"/>
      <w:szCs w:val="28"/>
    </w:rPr>
  </w:style>
  <w:style w:type="paragraph" w:styleId="887">
    <w:name w:val="Heading 2"/>
    <w:basedOn w:val="881"/>
    <w:next w:val="881"/>
    <w:link w:val="900"/>
    <w:uiPriority w:val="9"/>
    <w:unhideWhenUsed/>
    <w:qFormat/>
    <w:pPr>
      <w:keepNext w:val="true"/>
      <w:keepLines w:val="true"/>
      <w:pBdr/>
      <w:spacing w:after="120" w:before="160" w:line="360" w:lineRule="auto"/>
      <w:ind/>
      <w:jc w:val="left"/>
      <w:outlineLvl w:val="1"/>
    </w:pPr>
    <w:rPr>
      <w:rFonts w:ascii="Times New Roman" w:hAnsi="Times New Roman" w:asciiTheme="majorHAnsi" w:hAnsiTheme="majorHAnsi" w:eastAsiaTheme="majorEastAsia" w:cstheme="majorBidi"/>
      <w:b/>
      <w:bCs/>
      <w:i w:val="0"/>
      <w:color w:val="000000"/>
      <w:sz w:val="26"/>
      <w:szCs w:val="26"/>
    </w:rPr>
  </w:style>
  <w:style w:type="paragraph" w:styleId="888">
    <w:name w:val="Heading 3"/>
    <w:basedOn w:val="881"/>
    <w:next w:val="881"/>
    <w:link w:val="901"/>
    <w:uiPriority w:val="9"/>
    <w:unhideWhenUsed/>
    <w:qFormat/>
    <w:pPr>
      <w:keepNext w:val="true"/>
      <w:keepLines w:val="true"/>
      <w:pBdr/>
      <w:spacing w:after="120" w:before="160" w:line="360" w:lineRule="auto"/>
      <w:ind/>
      <w:jc w:val="left"/>
      <w:outlineLvl w:val="2"/>
    </w:pPr>
    <w:rPr>
      <w:rFonts w:ascii="Times New Roman" w:hAnsi="Times New Roman" w:asciiTheme="majorHAnsi" w:hAnsiTheme="majorHAnsi" w:eastAsiaTheme="majorEastAsia" w:cstheme="majorBidi"/>
      <w:b/>
      <w:bCs/>
      <w:i w:val="0"/>
      <w:color w:val="000000"/>
      <w:sz w:val="24"/>
    </w:rPr>
  </w:style>
  <w:style w:type="paragraph" w:styleId="889">
    <w:name w:val="Heading 4"/>
    <w:basedOn w:val="881"/>
    <w:next w:val="881"/>
    <w:link w:val="92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0">
    <w:name w:val="Heading 5"/>
    <w:basedOn w:val="881"/>
    <w:next w:val="881"/>
    <w:link w:val="93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1">
    <w:name w:val="Heading 6"/>
    <w:basedOn w:val="881"/>
    <w:next w:val="881"/>
    <w:link w:val="93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2">
    <w:name w:val="Heading 7"/>
    <w:basedOn w:val="881"/>
    <w:next w:val="881"/>
    <w:link w:val="93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3">
    <w:name w:val="Heading 8"/>
    <w:basedOn w:val="881"/>
    <w:next w:val="881"/>
    <w:link w:val="93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4">
    <w:name w:val="Heading 9"/>
    <w:basedOn w:val="881"/>
    <w:next w:val="881"/>
    <w:link w:val="93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5" w:default="1">
    <w:name w:val="Default Paragraph Font"/>
    <w:uiPriority w:val="1"/>
    <w:semiHidden/>
    <w:unhideWhenUsed/>
    <w:pPr>
      <w:pBdr/>
      <w:spacing/>
      <w:ind/>
    </w:pPr>
  </w:style>
  <w:style w:type="table" w:styleId="8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7" w:default="1">
    <w:name w:val="No List"/>
    <w:uiPriority w:val="99"/>
    <w:semiHidden/>
    <w:unhideWhenUsed/>
    <w:pPr>
      <w:pBdr/>
      <w:spacing/>
      <w:ind/>
    </w:pPr>
  </w:style>
  <w:style w:type="paragraph" w:styleId="898">
    <w:name w:val="No Spacing"/>
    <w:uiPriority w:val="1"/>
    <w:qFormat/>
    <w:pPr>
      <w:pBdr/>
      <w:spacing w:after="0" w:line="240" w:lineRule="auto"/>
      <w:ind/>
    </w:pPr>
  </w:style>
  <w:style w:type="character" w:styleId="899" w:customStyle="1">
    <w:name w:val="Heading 1 Char"/>
    <w:basedOn w:val="895"/>
    <w:link w:val="886"/>
    <w:uiPriority w:val="9"/>
    <w:pPr>
      <w:pBdr/>
      <w:spacing/>
      <w:ind/>
    </w:pPr>
    <w:rPr>
      <w:rFonts w:asciiTheme="majorHAnsi" w:hAnsiTheme="majorHAnsi" w:eastAsiaTheme="majorEastAsia" w:cstheme="majorBidi"/>
      <w:b/>
      <w:bCs/>
      <w:color w:val="365f91" w:themeColor="accent1" w:themeShade="BF"/>
      <w:sz w:val="28"/>
      <w:szCs w:val="28"/>
    </w:rPr>
  </w:style>
  <w:style w:type="character" w:styleId="900" w:customStyle="1">
    <w:name w:val="Heading 2 Char"/>
    <w:basedOn w:val="895"/>
    <w:link w:val="887"/>
    <w:uiPriority w:val="9"/>
    <w:pPr>
      <w:pBdr/>
      <w:spacing/>
      <w:ind/>
    </w:pPr>
    <w:rPr>
      <w:rFonts w:asciiTheme="majorHAnsi" w:hAnsiTheme="majorHAnsi" w:eastAsiaTheme="majorEastAsia" w:cstheme="majorBidi"/>
      <w:b/>
      <w:bCs/>
      <w:color w:val="4f81bd" w:themeColor="accent1"/>
      <w:sz w:val="26"/>
      <w:szCs w:val="26"/>
    </w:rPr>
  </w:style>
  <w:style w:type="character" w:styleId="901" w:customStyle="1">
    <w:name w:val="Heading 3 Char"/>
    <w:basedOn w:val="895"/>
    <w:link w:val="888"/>
    <w:uiPriority w:val="9"/>
    <w:pPr>
      <w:pBdr/>
      <w:spacing/>
      <w:ind/>
    </w:pPr>
    <w:rPr>
      <w:rFonts w:asciiTheme="majorHAnsi" w:hAnsiTheme="majorHAnsi" w:eastAsiaTheme="majorEastAsia" w:cstheme="majorBidi"/>
      <w:b/>
      <w:bCs/>
      <w:color w:val="4f81bd" w:themeColor="accent1"/>
    </w:rPr>
  </w:style>
  <w:style w:type="paragraph" w:styleId="902">
    <w:name w:val="Title"/>
    <w:basedOn w:val="881"/>
    <w:next w:val="881"/>
    <w:link w:val="90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3" w:customStyle="1">
    <w:name w:val="Title Char"/>
    <w:basedOn w:val="895"/>
    <w:link w:val="90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4">
    <w:name w:val="Subtitle"/>
    <w:basedOn w:val="881"/>
    <w:next w:val="881"/>
    <w:link w:val="90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5" w:customStyle="1">
    <w:name w:val="Subtitle Char"/>
    <w:basedOn w:val="895"/>
    <w:link w:val="90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6">
    <w:name w:val="List Paragraph"/>
    <w:basedOn w:val="881"/>
    <w:uiPriority w:val="34"/>
    <w:qFormat/>
    <w:pPr>
      <w:pBdr/>
      <w:spacing/>
      <w:ind w:left="720"/>
      <w:contextualSpacing w:val="true"/>
    </w:pPr>
  </w:style>
  <w:style w:type="paragraph" w:styleId="907">
    <w:name w:val="Body Text"/>
    <w:basedOn w:val="881"/>
    <w:link w:val="908"/>
    <w:uiPriority w:val="99"/>
    <w:unhideWhenUsed/>
    <w:pPr>
      <w:pBdr/>
      <w:spacing w:after="120"/>
      <w:ind/>
    </w:pPr>
  </w:style>
  <w:style w:type="character" w:styleId="908" w:customStyle="1">
    <w:name w:val="Body Text Char"/>
    <w:basedOn w:val="895"/>
    <w:link w:val="907"/>
    <w:uiPriority w:val="99"/>
    <w:pPr>
      <w:pBdr/>
      <w:spacing/>
      <w:ind/>
    </w:pPr>
  </w:style>
  <w:style w:type="paragraph" w:styleId="909">
    <w:name w:val="Body Text 2"/>
    <w:basedOn w:val="881"/>
    <w:link w:val="910"/>
    <w:uiPriority w:val="99"/>
    <w:unhideWhenUsed/>
    <w:pPr>
      <w:pBdr/>
      <w:spacing w:after="120" w:line="480" w:lineRule="auto"/>
      <w:ind/>
    </w:pPr>
  </w:style>
  <w:style w:type="character" w:styleId="910" w:customStyle="1">
    <w:name w:val="Body Text 2 Char"/>
    <w:basedOn w:val="895"/>
    <w:link w:val="909"/>
    <w:uiPriority w:val="99"/>
    <w:pPr>
      <w:pBdr/>
      <w:spacing/>
      <w:ind/>
    </w:pPr>
  </w:style>
  <w:style w:type="paragraph" w:styleId="911">
    <w:name w:val="Body Text 3"/>
    <w:basedOn w:val="881"/>
    <w:link w:val="912"/>
    <w:uiPriority w:val="99"/>
    <w:unhideWhenUsed/>
    <w:pPr>
      <w:pBdr/>
      <w:spacing w:after="120"/>
      <w:ind/>
    </w:pPr>
    <w:rPr>
      <w:sz w:val="16"/>
      <w:szCs w:val="16"/>
    </w:rPr>
  </w:style>
  <w:style w:type="character" w:styleId="912" w:customStyle="1">
    <w:name w:val="Body Text 3 Char"/>
    <w:basedOn w:val="895"/>
    <w:link w:val="911"/>
    <w:uiPriority w:val="99"/>
    <w:pPr>
      <w:pBdr/>
      <w:spacing/>
      <w:ind/>
    </w:pPr>
    <w:rPr>
      <w:sz w:val="16"/>
      <w:szCs w:val="16"/>
    </w:rPr>
  </w:style>
  <w:style w:type="paragraph" w:styleId="913">
    <w:name w:val="List"/>
    <w:basedOn w:val="881"/>
    <w:uiPriority w:val="99"/>
    <w:unhideWhenUsed/>
    <w:pPr>
      <w:pBdr/>
      <w:spacing/>
      <w:ind w:hanging="360" w:left="360"/>
      <w:contextualSpacing w:val="true"/>
    </w:pPr>
  </w:style>
  <w:style w:type="paragraph" w:styleId="914">
    <w:name w:val="List 2"/>
    <w:basedOn w:val="881"/>
    <w:uiPriority w:val="99"/>
    <w:unhideWhenUsed/>
    <w:pPr>
      <w:pBdr/>
      <w:spacing/>
      <w:ind w:hanging="360" w:left="720"/>
      <w:contextualSpacing w:val="true"/>
    </w:pPr>
  </w:style>
  <w:style w:type="paragraph" w:styleId="915">
    <w:name w:val="List 3"/>
    <w:basedOn w:val="881"/>
    <w:uiPriority w:val="99"/>
    <w:unhideWhenUsed/>
    <w:pPr>
      <w:pBdr/>
      <w:spacing/>
      <w:ind w:hanging="360" w:left="1080"/>
      <w:contextualSpacing w:val="true"/>
    </w:pPr>
  </w:style>
  <w:style w:type="paragraph" w:styleId="916">
    <w:name w:val="List Bullet"/>
    <w:basedOn w:val="881"/>
    <w:uiPriority w:val="99"/>
    <w:unhideWhenUsed/>
    <w:pPr>
      <w:numPr>
        <w:numId w:val="1"/>
      </w:numPr>
      <w:pBdr/>
      <w:spacing/>
      <w:ind/>
      <w:contextualSpacing w:val="true"/>
    </w:pPr>
  </w:style>
  <w:style w:type="paragraph" w:styleId="917">
    <w:name w:val="List Bullet 2"/>
    <w:basedOn w:val="881"/>
    <w:uiPriority w:val="99"/>
    <w:unhideWhenUsed/>
    <w:pPr>
      <w:numPr>
        <w:numId w:val="2"/>
      </w:numPr>
      <w:pBdr/>
      <w:spacing/>
      <w:ind/>
      <w:contextualSpacing w:val="true"/>
    </w:pPr>
  </w:style>
  <w:style w:type="paragraph" w:styleId="918">
    <w:name w:val="List Bullet 3"/>
    <w:basedOn w:val="881"/>
    <w:uiPriority w:val="99"/>
    <w:unhideWhenUsed/>
    <w:pPr>
      <w:numPr>
        <w:numId w:val="3"/>
      </w:numPr>
      <w:pBdr/>
      <w:spacing/>
      <w:ind/>
      <w:contextualSpacing w:val="true"/>
    </w:pPr>
  </w:style>
  <w:style w:type="paragraph" w:styleId="919">
    <w:name w:val="List Number"/>
    <w:basedOn w:val="881"/>
    <w:uiPriority w:val="99"/>
    <w:unhideWhenUsed/>
    <w:pPr>
      <w:numPr>
        <w:numId w:val="5"/>
      </w:numPr>
      <w:pBdr/>
      <w:spacing/>
      <w:ind/>
      <w:contextualSpacing w:val="true"/>
    </w:pPr>
  </w:style>
  <w:style w:type="paragraph" w:styleId="920">
    <w:name w:val="List Number 2"/>
    <w:basedOn w:val="881"/>
    <w:uiPriority w:val="99"/>
    <w:unhideWhenUsed/>
    <w:pPr>
      <w:numPr>
        <w:numId w:val="6"/>
      </w:numPr>
      <w:pBdr/>
      <w:spacing/>
      <w:ind/>
      <w:contextualSpacing w:val="true"/>
    </w:pPr>
  </w:style>
  <w:style w:type="paragraph" w:styleId="921">
    <w:name w:val="List Number 3"/>
    <w:basedOn w:val="881"/>
    <w:uiPriority w:val="99"/>
    <w:unhideWhenUsed/>
    <w:pPr>
      <w:numPr>
        <w:numId w:val="7"/>
      </w:numPr>
      <w:pBdr/>
      <w:spacing/>
      <w:ind/>
      <w:contextualSpacing w:val="true"/>
    </w:pPr>
  </w:style>
  <w:style w:type="paragraph" w:styleId="922">
    <w:name w:val="List Continue"/>
    <w:basedOn w:val="881"/>
    <w:uiPriority w:val="99"/>
    <w:unhideWhenUsed/>
    <w:pPr>
      <w:pBdr/>
      <w:spacing w:after="120"/>
      <w:ind w:left="360"/>
      <w:contextualSpacing w:val="true"/>
    </w:pPr>
  </w:style>
  <w:style w:type="paragraph" w:styleId="923">
    <w:name w:val="List Continue 2"/>
    <w:basedOn w:val="881"/>
    <w:uiPriority w:val="99"/>
    <w:unhideWhenUsed/>
    <w:pPr>
      <w:pBdr/>
      <w:spacing w:after="120"/>
      <w:ind w:left="720"/>
      <w:contextualSpacing w:val="true"/>
    </w:pPr>
  </w:style>
  <w:style w:type="paragraph" w:styleId="924">
    <w:name w:val="List Continue 3"/>
    <w:basedOn w:val="881"/>
    <w:uiPriority w:val="99"/>
    <w:unhideWhenUsed/>
    <w:pPr>
      <w:pBdr/>
      <w:spacing w:after="120"/>
      <w:ind w:left="1080"/>
      <w:contextualSpacing w:val="true"/>
    </w:pPr>
  </w:style>
  <w:style w:type="paragraph" w:styleId="925">
    <w:name w:val="macro"/>
    <w:link w:val="92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6" w:customStyle="1">
    <w:name w:val="Macro Text Char"/>
    <w:basedOn w:val="895"/>
    <w:link w:val="925"/>
    <w:uiPriority w:val="99"/>
    <w:pPr>
      <w:pBdr/>
      <w:spacing/>
      <w:ind/>
    </w:pPr>
    <w:rPr>
      <w:rFonts w:ascii="Courier" w:hAnsi="Courier"/>
      <w:sz w:val="20"/>
      <w:szCs w:val="20"/>
    </w:rPr>
  </w:style>
  <w:style w:type="paragraph" w:styleId="927">
    <w:name w:val="Quote"/>
    <w:basedOn w:val="881"/>
    <w:next w:val="881"/>
    <w:link w:val="928"/>
    <w:uiPriority w:val="29"/>
    <w:qFormat/>
    <w:pPr>
      <w:pBdr/>
      <w:spacing/>
      <w:ind/>
    </w:pPr>
    <w:rPr>
      <w:i/>
      <w:iCs/>
      <w:color w:val="000000" w:themeColor="text1"/>
    </w:rPr>
  </w:style>
  <w:style w:type="character" w:styleId="928" w:customStyle="1">
    <w:name w:val="Quote Char"/>
    <w:basedOn w:val="895"/>
    <w:link w:val="927"/>
    <w:uiPriority w:val="29"/>
    <w:pPr>
      <w:pBdr/>
      <w:spacing/>
      <w:ind/>
    </w:pPr>
    <w:rPr>
      <w:i/>
      <w:iCs/>
      <w:color w:val="000000" w:themeColor="text1"/>
    </w:rPr>
  </w:style>
  <w:style w:type="character" w:styleId="929" w:customStyle="1">
    <w:name w:val="Heading 4 Char"/>
    <w:basedOn w:val="895"/>
    <w:link w:val="889"/>
    <w:uiPriority w:val="9"/>
    <w:semiHidden/>
    <w:pPr>
      <w:pBdr/>
      <w:spacing/>
      <w:ind/>
    </w:pPr>
    <w:rPr>
      <w:rFonts w:asciiTheme="majorHAnsi" w:hAnsiTheme="majorHAnsi" w:eastAsiaTheme="majorEastAsia" w:cstheme="majorBidi"/>
      <w:b/>
      <w:bCs/>
      <w:i/>
      <w:iCs/>
      <w:color w:val="4f81bd" w:themeColor="accent1"/>
    </w:rPr>
  </w:style>
  <w:style w:type="character" w:styleId="930" w:customStyle="1">
    <w:name w:val="Heading 5 Char"/>
    <w:basedOn w:val="895"/>
    <w:link w:val="890"/>
    <w:uiPriority w:val="9"/>
    <w:semiHidden/>
    <w:pPr>
      <w:pBdr/>
      <w:spacing/>
      <w:ind/>
    </w:pPr>
    <w:rPr>
      <w:rFonts w:asciiTheme="majorHAnsi" w:hAnsiTheme="majorHAnsi" w:eastAsiaTheme="majorEastAsia" w:cstheme="majorBidi"/>
      <w:color w:val="243f60" w:themeColor="accent1" w:themeShade="7F"/>
    </w:rPr>
  </w:style>
  <w:style w:type="character" w:styleId="931" w:customStyle="1">
    <w:name w:val="Heading 6 Char"/>
    <w:basedOn w:val="895"/>
    <w:link w:val="891"/>
    <w:uiPriority w:val="9"/>
    <w:semiHidden/>
    <w:pPr>
      <w:pBdr/>
      <w:spacing/>
      <w:ind/>
    </w:pPr>
    <w:rPr>
      <w:rFonts w:asciiTheme="majorHAnsi" w:hAnsiTheme="majorHAnsi" w:eastAsiaTheme="majorEastAsia" w:cstheme="majorBidi"/>
      <w:i/>
      <w:iCs/>
      <w:color w:val="243f60" w:themeColor="accent1" w:themeShade="7F"/>
    </w:rPr>
  </w:style>
  <w:style w:type="character" w:styleId="932" w:customStyle="1">
    <w:name w:val="Heading 7 Char"/>
    <w:basedOn w:val="895"/>
    <w:link w:val="892"/>
    <w:uiPriority w:val="9"/>
    <w:semiHidden/>
    <w:pPr>
      <w:pBdr/>
      <w:spacing/>
      <w:ind/>
    </w:pPr>
    <w:rPr>
      <w:rFonts w:asciiTheme="majorHAnsi" w:hAnsiTheme="majorHAnsi" w:eastAsiaTheme="majorEastAsia" w:cstheme="majorBidi"/>
      <w:i/>
      <w:iCs/>
      <w:color w:val="404040" w:themeColor="text1" w:themeTint="BF"/>
    </w:rPr>
  </w:style>
  <w:style w:type="character" w:styleId="933" w:customStyle="1">
    <w:name w:val="Heading 8 Char"/>
    <w:basedOn w:val="895"/>
    <w:link w:val="893"/>
    <w:uiPriority w:val="9"/>
    <w:semiHidden/>
    <w:pPr>
      <w:pBdr/>
      <w:spacing/>
      <w:ind/>
    </w:pPr>
    <w:rPr>
      <w:rFonts w:asciiTheme="majorHAnsi" w:hAnsiTheme="majorHAnsi" w:eastAsiaTheme="majorEastAsia" w:cstheme="majorBidi"/>
      <w:color w:val="4f81bd" w:themeColor="accent1"/>
      <w:sz w:val="20"/>
      <w:szCs w:val="20"/>
    </w:rPr>
  </w:style>
  <w:style w:type="character" w:styleId="934" w:customStyle="1">
    <w:name w:val="Heading 9 Char"/>
    <w:basedOn w:val="895"/>
    <w:link w:val="89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5">
    <w:name w:val="Caption"/>
    <w:basedOn w:val="881"/>
    <w:next w:val="881"/>
    <w:uiPriority w:val="35"/>
    <w:semiHidden/>
    <w:unhideWhenUsed/>
    <w:qFormat/>
    <w:pPr>
      <w:pBdr/>
      <w:spacing w:line="240" w:lineRule="auto"/>
      <w:ind/>
    </w:pPr>
    <w:rPr>
      <w:b/>
      <w:bCs/>
      <w:color w:val="4f81bd" w:themeColor="accent1"/>
      <w:sz w:val="18"/>
      <w:szCs w:val="18"/>
    </w:rPr>
  </w:style>
  <w:style w:type="character" w:styleId="936">
    <w:name w:val="Strong"/>
    <w:basedOn w:val="895"/>
    <w:uiPriority w:val="22"/>
    <w:qFormat/>
    <w:pPr>
      <w:pBdr/>
      <w:spacing/>
      <w:ind/>
    </w:pPr>
    <w:rPr>
      <w:b/>
      <w:bCs/>
    </w:rPr>
  </w:style>
  <w:style w:type="character" w:styleId="937">
    <w:name w:val="Emphasis"/>
    <w:basedOn w:val="895"/>
    <w:uiPriority w:val="20"/>
    <w:qFormat/>
    <w:pPr>
      <w:pBdr/>
      <w:spacing/>
      <w:ind/>
    </w:pPr>
    <w:rPr>
      <w:i/>
      <w:iCs/>
    </w:rPr>
  </w:style>
  <w:style w:type="paragraph" w:styleId="938">
    <w:name w:val="Intense Quote"/>
    <w:basedOn w:val="881"/>
    <w:next w:val="881"/>
    <w:link w:val="939"/>
    <w:uiPriority w:val="30"/>
    <w:qFormat/>
    <w:pPr>
      <w:pBdr>
        <w:bottom w:val="single" w:color="4f81bd" w:themeColor="accent1" w:sz="4" w:space="4"/>
      </w:pBdr>
      <w:spacing w:after="280" w:before="200"/>
      <w:ind w:right="936" w:left="936"/>
    </w:pPr>
    <w:rPr>
      <w:b/>
      <w:bCs/>
      <w:i/>
      <w:iCs/>
      <w:color w:val="4f81bd" w:themeColor="accent1"/>
    </w:rPr>
  </w:style>
  <w:style w:type="character" w:styleId="939" w:customStyle="1">
    <w:name w:val="Intense Quote Char"/>
    <w:basedOn w:val="895"/>
    <w:link w:val="938"/>
    <w:uiPriority w:val="30"/>
    <w:pPr>
      <w:pBdr/>
      <w:spacing/>
      <w:ind/>
    </w:pPr>
    <w:rPr>
      <w:b/>
      <w:bCs/>
      <w:i/>
      <w:iCs/>
      <w:color w:val="4f81bd" w:themeColor="accent1"/>
    </w:rPr>
  </w:style>
  <w:style w:type="character" w:styleId="940">
    <w:name w:val="Subtle Emphasis"/>
    <w:basedOn w:val="895"/>
    <w:uiPriority w:val="19"/>
    <w:qFormat/>
    <w:pPr>
      <w:pBdr/>
      <w:spacing/>
      <w:ind/>
    </w:pPr>
    <w:rPr>
      <w:i/>
      <w:iCs/>
      <w:color w:val="808080" w:themeColor="text1" w:themeTint="7F"/>
    </w:rPr>
  </w:style>
  <w:style w:type="character" w:styleId="941">
    <w:name w:val="Intense Emphasis"/>
    <w:basedOn w:val="895"/>
    <w:uiPriority w:val="21"/>
    <w:qFormat/>
    <w:pPr>
      <w:pBdr/>
      <w:spacing/>
      <w:ind/>
    </w:pPr>
    <w:rPr>
      <w:b/>
      <w:bCs/>
      <w:i/>
      <w:iCs/>
      <w:color w:val="4f81bd" w:themeColor="accent1"/>
    </w:rPr>
  </w:style>
  <w:style w:type="character" w:styleId="942">
    <w:name w:val="Subtle Reference"/>
    <w:basedOn w:val="895"/>
    <w:uiPriority w:val="31"/>
    <w:qFormat/>
    <w:pPr>
      <w:pBdr/>
      <w:spacing/>
      <w:ind/>
    </w:pPr>
    <w:rPr>
      <w:smallCaps/>
      <w:color w:val="c0504d" w:themeColor="accent2"/>
      <w:u w:val="single"/>
    </w:rPr>
  </w:style>
  <w:style w:type="character" w:styleId="943">
    <w:name w:val="Intense Reference"/>
    <w:basedOn w:val="895"/>
    <w:uiPriority w:val="32"/>
    <w:qFormat/>
    <w:pPr>
      <w:pBdr/>
      <w:spacing/>
      <w:ind/>
    </w:pPr>
    <w:rPr>
      <w:b/>
      <w:bCs/>
      <w:smallCaps/>
      <w:color w:val="c0504d" w:themeColor="accent2"/>
      <w:spacing w:val="5"/>
      <w:u w:val="single"/>
    </w:rPr>
  </w:style>
  <w:style w:type="character" w:styleId="944">
    <w:name w:val="Book Title"/>
    <w:basedOn w:val="895"/>
    <w:uiPriority w:val="33"/>
    <w:qFormat/>
    <w:pPr>
      <w:pBdr/>
      <w:spacing/>
      <w:ind/>
    </w:pPr>
    <w:rPr>
      <w:b/>
      <w:bCs/>
      <w:smallCaps/>
      <w:spacing w:val="5"/>
    </w:rPr>
  </w:style>
  <w:style w:type="paragraph" w:styleId="945">
    <w:name w:val="TOC Heading"/>
    <w:basedOn w:val="886"/>
    <w:next w:val="881"/>
    <w:uiPriority w:val="39"/>
    <w:semiHidden/>
    <w:unhideWhenUsed/>
    <w:qFormat/>
    <w:pPr>
      <w:pBdr/>
      <w:spacing/>
      <w:ind/>
      <w:outlineLvl w:val="9"/>
    </w:pPr>
  </w:style>
  <w:style w:type="table" w:styleId="946">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w:basedOn w:val="89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1"/>
    <w:basedOn w:val="89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2"/>
    <w:basedOn w:val="89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3"/>
    <w:basedOn w:val="89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4"/>
    <w:basedOn w:val="89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5"/>
    <w:basedOn w:val="89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Shading Accent 6"/>
    <w:basedOn w:val="89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1"/>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2"/>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3"/>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4"/>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5"/>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List Accent 6"/>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1"/>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2"/>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3"/>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4"/>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5"/>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Grid Accent 6"/>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1"/>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2"/>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3"/>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4"/>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5"/>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1 Accent 6"/>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1"/>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2"/>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3"/>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4"/>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5"/>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2 Accent 6"/>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1"/>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2"/>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3"/>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4"/>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5"/>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1 Accent 6"/>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1"/>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2"/>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3"/>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4"/>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5"/>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2 Accent 6"/>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1"/>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2"/>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3"/>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4"/>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5"/>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1 Accent 6"/>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1"/>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2"/>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3"/>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4"/>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5"/>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2 Accent 6"/>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1"/>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2"/>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3"/>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4"/>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5"/>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3 Accent 6"/>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1"/>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2"/>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3"/>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4"/>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5"/>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Dark List Accent 6"/>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1"/>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2"/>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3"/>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4"/>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5"/>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Shading Accent 6"/>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1"/>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2"/>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3"/>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4"/>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5"/>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List Accent 6"/>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1"/>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2"/>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3"/>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4"/>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5"/>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Grid Accent 6"/>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2026-10-16T20:32:33Z</dcterms:modified>
  <cp:category/>
</cp:coreProperties>
</file>