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2E5FA3"/>
          <w:sz w:val="48"/>
          <w:szCs w:val="48"/>
        </w:rPr>
        <w:t xml:space="preserve">CYBERSECURITY INCIDENT RESPONSE FRAMEWORK</w:t>
      </w:r>
    </w:p>
    <w:p>
      <w:pPr>
        <w:spacing w:after="120"/>
        <w:jc w:val="center"/>
      </w:pPr>
      <w:r>
        <w:rPr>
          <w:rFonts w:ascii="Arial" w:cs="Arial" w:eastAsia="Arial" w:hAnsi="Arial"/>
          <w:color w:val="444444"/>
          <w:sz w:val="32"/>
          <w:szCs w:val="32"/>
        </w:rPr>
        <w:t xml:space="preserve">Comprehensive Final Report</w:t>
      </w:r>
    </w:p>
    <w:p>
      <w:pPr>
        <w:spacing w:after="80"/>
        <w:jc w:val="center"/>
      </w:pPr>
      <w:r>
        <w:rPr>
          <w:rFonts w:ascii="Arial" w:cs="Arial" w:eastAsia="Arial" w:hAnsi="Arial"/>
          <w:color w:val="888888"/>
          <w:sz w:val="24"/>
          <w:szCs w:val="24"/>
        </w:rPr>
        <w:t xml:space="preserve">4-Week Academic Project | All Phases Compiled</w:t>
      </w:r>
    </w:p>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1 — Research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research, frameworks, executive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2 — Technical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simulation, technical reporting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3 — Documentation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writing, compilation, 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4 — Presenter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Slides, speaker notes, presentation</w:t>
            </w:r>
          </w:p>
        </w:tc>
      </w:tr>
    </w:tbl>
    <w:p>
      <w:r>
        <w:br w:type="page"/>
      </w:r>
    </w:p>
    <w:p>
      <w:pPr>
        <w:pStyle w:val="Heading1"/>
      </w:pPr>
      <w:r>
        <w:rPr>
          <w:rFonts w:ascii="Arial" w:cs="Arial" w:eastAsia="Arial" w:hAnsi="Arial"/>
          <w:b/>
          <w:bCs/>
          <w:color w:val="2E5FA3"/>
          <w:sz w:val="32"/>
          <w:szCs w:val="32"/>
        </w:rPr>
        <w:t xml:space="preserve">1. Executive Summary</w:t>
      </w:r>
    </w:p>
    <w:p>
      <w:pPr>
        <w:spacing w:after="140"/>
      </w:pPr>
      <w:r>
        <w:rPr>
          <w:rFonts w:ascii="Arial" w:cs="Arial" w:eastAsia="Arial" w:hAnsi="Arial"/>
          <w:sz w:val="22"/>
          <w:szCs w:val="22"/>
        </w:rPr>
        <w:t xml:space="preserve">This report presents the complete findings of a four-week cybersecurity incident response framework project. The objective was to develop a comprehensive, end-to-end IR capability covering research, planning, simulation, and review.</w:t>
      </w:r>
    </w:p>
    <w:p>
      <w:pPr>
        <w:spacing w:after="100"/>
      </w:pPr>
      <w:r>
        <w:t xml:space="preserve"/>
      </w:r>
    </w:p>
    <w:p>
      <w:pPr>
        <w:spacing w:after="140"/>
      </w:pPr>
      <w:r>
        <w:rPr>
          <w:rFonts w:ascii="Arial" w:cs="Arial" w:eastAsia="Arial" w:hAnsi="Arial"/>
          <w:sz w:val="22"/>
          <w:szCs w:val="22"/>
        </w:rPr>
        <w:t xml:space="preserve">Week 1 established the foundational knowledge base covering core security principles, common threat types, and network discovery techniques. Week 2 produced a formal Incident Response Plan aligned with NIST SP 800-61 and the SANS PICERL model, a five-zone segmented network architecture, and a 40+ item hardening checklist. Week 3 executed a full tabletop simulation of a phishing-led ransomware attack. Week 4 compiled all findings into this final report.</w:t>
      </w:r>
    </w:p>
    <w:p>
      <w:pPr>
        <w:spacing w:after="100"/>
      </w:pPr>
      <w:r>
        <w:t xml:space="preserve"/>
      </w:r>
    </w:p>
    <w:p>
      <w:pPr>
        <w:spacing w:after="140"/>
      </w:pPr>
      <w:r>
        <w:rPr>
          <w:rFonts w:ascii="Arial" w:cs="Arial" w:eastAsia="Arial" w:hAnsi="Arial"/>
          <w:sz w:val="22"/>
          <w:szCs w:val="22"/>
        </w:rPr>
        <w:t xml:space="preserve">Key outcome: The IR Plan performed effectively under simulation. All response time objectives were met. Six critical security gaps were identified for remediation. No ransom was paid and all systems were restored from clean backup.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minutes from ransomware deployment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Containment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minutes from incident declaration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recovery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 30 minutes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 paid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restored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all 3 affected systems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 same-day file activity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Plan adherence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all phases executed as written</w:t>
            </w:r>
          </w:p>
        </w:tc>
      </w:tr>
    </w:tbl>
    <w:p>
      <w:pPr>
        <w:spacing w:after="100"/>
      </w:pPr>
      <w:r>
        <w:t xml:space="preserve"/>
      </w:r>
    </w:p>
    <w:p>
      <w:r>
        <w:br w:type="page"/>
      </w:r>
    </w:p>
    <w:p>
      <w:pPr>
        <w:pStyle w:val="Heading1"/>
      </w:pPr>
      <w:r>
        <w:rPr>
          <w:rFonts w:ascii="Arial" w:cs="Arial" w:eastAsia="Arial" w:hAnsi="Arial"/>
          <w:b/>
          <w:bCs/>
          <w:color w:val="2E5FA3"/>
          <w:sz w:val="32"/>
          <w:szCs w:val="32"/>
        </w:rPr>
        <w:t xml:space="preserve">2. Introduction</w:t>
      </w:r>
    </w:p>
    <w:p>
      <w:pPr>
        <w:pStyle w:val="Heading2"/>
      </w:pPr>
      <w:r>
        <w:rPr>
          <w:rFonts w:ascii="Arial" w:cs="Arial" w:eastAsia="Arial" w:hAnsi="Arial"/>
          <w:b/>
          <w:bCs/>
          <w:color w:val="1F3F7A"/>
          <w:sz w:val="26"/>
          <w:szCs w:val="26"/>
        </w:rPr>
        <w:t xml:space="preserve">2.1 Background</w:t>
      </w:r>
    </w:p>
    <w:p>
      <w:pPr>
        <w:spacing w:after="140"/>
      </w:pPr>
      <w:r>
        <w:rPr>
          <w:rFonts w:ascii="Arial" w:cs="Arial" w:eastAsia="Arial" w:hAnsi="Arial"/>
          <w:sz w:val="22"/>
          <w:szCs w:val="22"/>
        </w:rPr>
        <w:t xml:space="preserve">Cybersecurity incidents are increasing in frequency and sophistication. Ransomware attacks rose by 93% in 2021, with the average cost of a data breach reaching $4.45 million in 2023. Organizations without a formal IR Plan take an average of 298 days to contain a breach — compared to 197 days for organizations with mature IR capabilities.</w:t>
      </w:r>
    </w:p>
    <w:p>
      <w:pPr>
        <w:spacing w:after="100"/>
      </w:pPr>
      <w:r>
        <w:t xml:space="preserve"/>
      </w:r>
    </w:p>
    <w:p>
      <w:pPr>
        <w:pStyle w:val="Heading2"/>
      </w:pPr>
      <w:r>
        <w:rPr>
          <w:rFonts w:ascii="Arial" w:cs="Arial" w:eastAsia="Arial" w:hAnsi="Arial"/>
          <w:b/>
          <w:bCs/>
          <w:color w:val="1F3F7A"/>
          <w:sz w:val="26"/>
          <w:szCs w:val="26"/>
        </w:rPr>
        <w:t xml:space="preserve">2.2 Project Objectives</w:t>
      </w:r>
    </w:p>
    <w:p>
      <w:pPr>
        <w:pStyle w:val="ListParagraph"/>
        <w:numPr>
          <w:ilvl w:val="0"/>
          <w:numId w:val="2"/>
        </w:numPr>
        <w:spacing w:after="80"/>
      </w:pPr>
      <w:r>
        <w:rPr>
          <w:rFonts w:ascii="Arial" w:cs="Arial" w:eastAsia="Arial" w:hAnsi="Arial"/>
          <w:sz w:val="22"/>
          <w:szCs w:val="22"/>
        </w:rPr>
        <w:t xml:space="preserve">Research and document the cybersecurity threat landscape and attacker techniques</w:t>
      </w:r>
    </w:p>
    <w:p>
      <w:pPr>
        <w:pStyle w:val="ListParagraph"/>
        <w:numPr>
          <w:ilvl w:val="0"/>
          <w:numId w:val="2"/>
        </w:numPr>
        <w:spacing w:after="80"/>
      </w:pPr>
      <w:r>
        <w:rPr>
          <w:rFonts w:ascii="Arial" w:cs="Arial" w:eastAsia="Arial" w:hAnsi="Arial"/>
          <w:sz w:val="22"/>
          <w:szCs w:val="22"/>
        </w:rPr>
        <w:t xml:space="preserve">Design a secure network architecture with defense-in-depth controls</w:t>
      </w:r>
    </w:p>
    <w:p>
      <w:pPr>
        <w:pStyle w:val="ListParagraph"/>
        <w:numPr>
          <w:ilvl w:val="0"/>
          <w:numId w:val="2"/>
        </w:numPr>
        <w:spacing w:after="80"/>
      </w:pPr>
      <w:r>
        <w:rPr>
          <w:rFonts w:ascii="Arial" w:cs="Arial" w:eastAsia="Arial" w:hAnsi="Arial"/>
          <w:sz w:val="22"/>
          <w:szCs w:val="22"/>
        </w:rPr>
        <w:t xml:space="preserve">Develop a formal Incident Response Plan based on NIST and SANS standards</w:t>
      </w:r>
    </w:p>
    <w:p>
      <w:pPr>
        <w:pStyle w:val="ListParagraph"/>
        <w:numPr>
          <w:ilvl w:val="0"/>
          <w:numId w:val="2"/>
        </w:numPr>
        <w:spacing w:after="80"/>
      </w:pPr>
      <w:r>
        <w:rPr>
          <w:rFonts w:ascii="Arial" w:cs="Arial" w:eastAsia="Arial" w:hAnsi="Arial"/>
          <w:sz w:val="22"/>
          <w:szCs w:val="22"/>
        </w:rPr>
        <w:t xml:space="preserve">Execute a realistic incident simulation and apply the IR Plan under pressure</w:t>
      </w:r>
    </w:p>
    <w:p>
      <w:pPr>
        <w:pStyle w:val="ListParagraph"/>
        <w:numPr>
          <w:ilvl w:val="0"/>
          <w:numId w:val="2"/>
        </w:numPr>
        <w:spacing w:after="80"/>
      </w:pPr>
      <w:r>
        <w:rPr>
          <w:rFonts w:ascii="Arial" w:cs="Arial" w:eastAsia="Arial" w:hAnsi="Arial"/>
          <w:sz w:val="22"/>
          <w:szCs w:val="22"/>
        </w:rPr>
        <w:t xml:space="preserve">Identify gaps and produce prioritized, actionable recommendations</w:t>
      </w:r>
    </w:p>
    <w:p>
      <w:pPr>
        <w:spacing w:after="100"/>
      </w:pPr>
      <w:r>
        <w:t xml:space="preserve"/>
      </w:r>
    </w:p>
    <w:p>
      <w:pPr>
        <w:pStyle w:val="Heading2"/>
      </w:pPr>
      <w:r>
        <w:rPr>
          <w:rFonts w:ascii="Arial" w:cs="Arial" w:eastAsia="Arial" w:hAnsi="Arial"/>
          <w:b/>
          <w:bCs/>
          <w:color w:val="1F3F7A"/>
          <w:sz w:val="26"/>
          <w:szCs w:val="26"/>
        </w:rPr>
        <w:t xml:space="preserve">2.3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1 — Research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research, framework analysis, executive summary, citations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2 — Technical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design, simulation execution, technical report sections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3 — Documentation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report writing, compilation, formatting, quality assurance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4 — Presenter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Slides, speaker notes, presentation delivery, document formatting</w:t>
            </w:r>
          </w:p>
        </w:tc>
      </w:tr>
    </w:tbl>
    <w:p>
      <w:pPr>
        <w:spacing w:after="100"/>
      </w:pPr>
      <w:r>
        <w:t xml:space="preserve"/>
      </w:r>
    </w:p>
    <w:p>
      <w:r>
        <w:br w:type="page"/>
      </w:r>
    </w:p>
    <w:p>
      <w:pPr>
        <w:pStyle w:val="Heading1"/>
      </w:pPr>
      <w:r>
        <w:rPr>
          <w:rFonts w:ascii="Arial" w:cs="Arial" w:eastAsia="Arial" w:hAnsi="Arial"/>
          <w:b/>
          <w:bCs/>
          <w:color w:val="2E5FA3"/>
          <w:sz w:val="32"/>
          <w:szCs w:val="32"/>
        </w:rPr>
        <w:t xml:space="preserve">3. Week 1 — Foundation and Awareness</w:t>
      </w:r>
    </w:p>
    <w:p>
      <w:pPr>
        <w:pStyle w:val="Heading2"/>
      </w:pPr>
      <w:r>
        <w:rPr>
          <w:rFonts w:ascii="Arial" w:cs="Arial" w:eastAsia="Arial" w:hAnsi="Arial"/>
          <w:b/>
          <w:bCs/>
          <w:color w:val="1F3F7A"/>
          <w:sz w:val="26"/>
          <w:szCs w:val="26"/>
        </w:rPr>
        <w:t xml:space="preserve">3.1 Core Security Principles</w:t>
      </w:r>
    </w:p>
    <w:p>
      <w:pPr>
        <w:spacing w:after="140"/>
      </w:pPr>
      <w:r>
        <w:rPr>
          <w:rFonts w:ascii="Arial" w:cs="Arial" w:eastAsia="Arial" w:hAnsi="Arial"/>
          <w:sz w:val="22"/>
          <w:szCs w:val="22"/>
        </w:rPr>
        <w:t xml:space="preserve">Three foundational models governed all security decisions in this project: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Application in This Project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CIA Triad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Confidentiality, Integrity, Availability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IR phase evaluated against all three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in Depth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Layered security controls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Five-zone network architecture design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Trust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trust, always verify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enforcement, RBAC, least privilege</w:t>
            </w:r>
          </w:p>
        </w:tc>
      </w:tr>
    </w:tbl>
    <w:p>
      <w:pPr>
        <w:spacing w:after="100"/>
      </w:pPr>
      <w:r>
        <w:t xml:space="preserve"/>
      </w:r>
    </w:p>
    <w:p>
      <w:pPr>
        <w:pStyle w:val="Heading2"/>
      </w:pPr>
      <w:r>
        <w:rPr>
          <w:rFonts w:ascii="Arial" w:cs="Arial" w:eastAsia="Arial" w:hAnsi="Arial"/>
          <w:b/>
          <w:bCs/>
          <w:color w:val="1F3F7A"/>
          <w:sz w:val="26"/>
          <w:szCs w:val="26"/>
        </w:rPr>
        <w:t xml:space="preserve">3.2 Threat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Attack Method</w:t>
            </w:r>
          </w:p>
        </w:tc>
        <w:tc>
          <w:tcPr>
            <w:tcW w:type="dxa" w:w="4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Statistic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Phishing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engineering via email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all incidents begin with phishing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 and extort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93% in 2021, avg demand $812K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Trojans, worms, rootkits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in 94% of data breaches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flood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cost $218K/hour downtime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Insider Threat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 of legitimate access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of all breaches involve insiders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Man-in-the-Middle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 communications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in unprotected Wi-Fi</w:t>
            </w:r>
          </w:p>
        </w:tc>
      </w:tr>
    </w:tbl>
    <w:p>
      <w:pPr>
        <w:spacing w:after="100"/>
      </w:pPr>
      <w:r>
        <w:t xml:space="preserve"/>
      </w:r>
    </w:p>
    <w:p>
      <w:pPr>
        <w:pStyle w:val="Heading2"/>
      </w:pPr>
      <w:r>
        <w:rPr>
          <w:rFonts w:ascii="Arial" w:cs="Arial" w:eastAsia="Arial" w:hAnsi="Arial"/>
          <w:b/>
          <w:bCs/>
          <w:color w:val="1F3F7A"/>
          <w:sz w:val="26"/>
          <w:szCs w:val="26"/>
        </w:rPr>
        <w:t xml:space="preserve">3.3 Network Discovery Techniques</w:t>
      </w:r>
    </w:p>
    <w:p>
      <w:pPr>
        <w:spacing w:after="140"/>
      </w:pPr>
      <w:r>
        <w:rPr>
          <w:rFonts w:ascii="Arial" w:cs="Arial" w:eastAsia="Arial" w:hAnsi="Arial"/>
          <w:sz w:val="22"/>
          <w:szCs w:val="22"/>
        </w:rPr>
        <w:t xml:space="preserve">Understanding attacker reconnaissance is essential for defenders. Each technique maps directly to a defensive control: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Defensive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Ping sweep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ICMP at perimeter firewall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scanning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all unused 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all services — eliminate known CVEs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fingerprinting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TCP/IP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enum4linux, snmpwalk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 SNMP, DNS zone transfers, NetBIOS</w:t>
            </w:r>
          </w:p>
        </w:tc>
      </w:tr>
    </w:tbl>
    <w:p>
      <w:pPr>
        <w:spacing w:after="100"/>
      </w:pPr>
      <w:r>
        <w:t xml:space="preserve"/>
      </w:r>
    </w:p>
    <w:p>
      <w:r>
        <w:br w:type="page"/>
      </w:r>
    </w:p>
    <w:p>
      <w:pPr>
        <w:pStyle w:val="Heading1"/>
      </w:pPr>
      <w:r>
        <w:rPr>
          <w:rFonts w:ascii="Arial" w:cs="Arial" w:eastAsia="Arial" w:hAnsi="Arial"/>
          <w:b/>
          <w:bCs/>
          <w:color w:val="2E5FA3"/>
          <w:sz w:val="32"/>
          <w:szCs w:val="32"/>
        </w:rPr>
        <w:t xml:space="preserve">4. Week 2 — Incident Response Planning</w:t>
      </w:r>
    </w:p>
    <w:p>
      <w:pPr>
        <w:pStyle w:val="Heading2"/>
      </w:pPr>
      <w:r>
        <w:rPr>
          <w:rFonts w:ascii="Arial" w:cs="Arial" w:eastAsia="Arial" w:hAnsi="Arial"/>
          <w:b/>
          <w:bCs/>
          <w:color w:val="1F3F7A"/>
          <w:sz w:val="26"/>
          <w:szCs w:val="26"/>
        </w:rPr>
        <w:t xml:space="preserve">4.1 IR Framework Adopted</w:t>
      </w:r>
    </w:p>
    <w:p>
      <w:pPr>
        <w:spacing w:after="140"/>
      </w:pPr>
      <w:r>
        <w:rPr>
          <w:rFonts w:ascii="Arial" w:cs="Arial" w:eastAsia="Arial" w:hAnsi="Arial"/>
          <w:sz w:val="22"/>
          <w:szCs w:val="22"/>
        </w:rPr>
        <w:t xml:space="preserve">The IR Plan combines NIST SP 800-61 and the SANS PICERL model into six actionable phases:</w:t>
      </w:r>
    </w:p>
    <w:p>
      <w:pPr>
        <w:spacing w:after="100"/>
      </w:pPr>
      <w:r>
        <w:t xml:space="preserve"/>
      </w:r>
    </w:p>
    <w:p>
      <w:pPr>
        <w:shd w:fill="F4F4F4" w:val="clear"/>
        <w:spacing w:after="80"/>
      </w:pPr>
      <w:r>
        <w:rPr>
          <w:rFonts w:ascii="Courier New" w:cs="Courier New" w:eastAsia="Courier New" w:hAnsi="Courier New"/>
          <w:color w:val="333333"/>
          <w:sz w:val="18"/>
          <w:szCs w:val="18"/>
        </w:rPr>
        <w:t xml:space="preserve">Phase 1: Preparation  →  Phase 2: Detection &amp; Analysis  →  Phase 3: Containment</w:t>
      </w:r>
    </w:p>
    <w:p>
      <w:pPr>
        <w:shd w:fill="F4F4F4" w:val="clear"/>
        <w:spacing w:after="80"/>
      </w:pPr>
      <w:r>
        <w:rPr>
          <w:rFonts w:ascii="Courier New" w:cs="Courier New" w:eastAsia="Courier New" w:hAnsi="Courier New"/>
          <w:color w:val="333333"/>
          <w:sz w:val="18"/>
          <w:szCs w:val="18"/>
        </w:rPr>
        <w:t xml:space="preserve">Phase 4: Eradication  →  Phase 5: Recovery  →  Phase 6: Lessons Learned</w:t>
      </w:r>
    </w:p>
    <w:p>
      <w:pPr>
        <w:spacing w:after="100"/>
      </w:pPr>
      <w:r>
        <w:t xml:space="preserve"/>
      </w:r>
    </w:p>
    <w:p>
      <w:pPr>
        <w:pStyle w:val="Heading2"/>
      </w:pPr>
      <w:r>
        <w:rPr>
          <w:rFonts w:ascii="Arial" w:cs="Arial" w:eastAsia="Arial" w:hAnsi="Arial"/>
          <w:b/>
          <w:bCs/>
          <w:color w:val="1F3F7A"/>
          <w:sz w:val="26"/>
          <w:szCs w:val="26"/>
        </w:rPr>
        <w:t xml:space="preserve">4.2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breach, ransomware, full system compromise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 &lt; 1 hour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access, active malware spread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hours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Isolated malware, policy violation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24 hours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minor breach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72 hours</w:t>
            </w:r>
          </w:p>
        </w:tc>
      </w:tr>
    </w:tbl>
    <w:p>
      <w:pPr>
        <w:spacing w:after="100"/>
      </w:pPr>
      <w:r>
        <w:t xml:space="preserve"/>
      </w:r>
    </w:p>
    <w:p>
      <w:pPr>
        <w:pStyle w:val="Heading2"/>
      </w:pPr>
      <w:r>
        <w:rPr>
          <w:rFonts w:ascii="Arial" w:cs="Arial" w:eastAsia="Arial" w:hAnsi="Arial"/>
          <w:b/>
          <w:bCs/>
          <w:color w:val="1F3F7A"/>
          <w:sz w:val="26"/>
          <w:szCs w:val="26"/>
        </w:rPr>
        <w:t xml:space="preserve">4.3 Secure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500"/>
        <w:gridCol w:w="326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Public-facing web and DNS servers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Untrusted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workstations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Zone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database, file servers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 IDS, admin tools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access — verified users only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w:t>
            </w:r>
          </w:p>
        </w:tc>
      </w:tr>
    </w:tbl>
    <w:p>
      <w:pPr>
        <w:spacing w:after="100"/>
      </w:pPr>
      <w:r>
        <w:t xml:space="preserve"/>
      </w:r>
    </w:p>
    <w:p>
      <w:pPr>
        <w:pStyle w:val="Heading2"/>
      </w:pPr>
      <w:r>
        <w:rPr>
          <w:rFonts w:ascii="Arial" w:cs="Arial" w:eastAsia="Arial" w:hAnsi="Arial"/>
          <w:b/>
          <w:bCs/>
          <w:color w:val="1F3F7A"/>
          <w:sz w:val="26"/>
          <w:szCs w:val="26"/>
        </w:rPr>
        <w:t xml:space="preserve">4.4 Key Hardening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7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Critical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SMBv1, enable BitLocker, enforce account lockout (5 attempts), enable audit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VLAN segmentation, SSH only (no Telnet), DHCP snooping, Dynamic ARP Inspection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Policy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12-char minimum, complexity, 90-day rotation, MFA on all admin and remote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Management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(CVSS 9-10) within 48 hours, High within 7 days, Medium within 30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1.2+ only, AES-256 at rest, disable SSL 2.0/3.0, disable weak cipher suites</w:t>
            </w:r>
          </w:p>
        </w:tc>
      </w:tr>
    </w:tbl>
    <w:p>
      <w:pPr>
        <w:spacing w:after="100"/>
      </w:pPr>
      <w:r>
        <w:t xml:space="preserve"/>
      </w:r>
    </w:p>
    <w:p>
      <w:r>
        <w:br w:type="page"/>
      </w:r>
    </w:p>
    <w:p>
      <w:pPr>
        <w:pStyle w:val="Heading1"/>
      </w:pPr>
      <w:r>
        <w:rPr>
          <w:rFonts w:ascii="Arial" w:cs="Arial" w:eastAsia="Arial" w:hAnsi="Arial"/>
          <w:b/>
          <w:bCs/>
          <w:color w:val="2E5FA3"/>
          <w:sz w:val="32"/>
          <w:szCs w:val="32"/>
        </w:rPr>
        <w:t xml:space="preserve">5. Week 3 — Simulated Incident and Response</w:t>
      </w:r>
    </w:p>
    <w:p>
      <w:pPr>
        <w:pStyle w:val="Heading2"/>
      </w:pPr>
      <w:r>
        <w:rPr>
          <w:rFonts w:ascii="Arial" w:cs="Arial" w:eastAsia="Arial" w:hAnsi="Arial"/>
          <w:b/>
          <w:bCs/>
          <w:color w:val="1F3F7A"/>
          <w:sz w:val="26"/>
          <w:szCs w:val="26"/>
        </w:rPr>
        <w:t xml:space="preserve">5.1 Attack Scenario — Operation Locked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6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09:14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 phishing → Finance employee clicks → credentials stolen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 installed via PowerShell — scheduled task created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Reconnaissance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Nmap scan — file server at 192.168.30.10 identified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Privilege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PrintNightmare CVE-2021-34527 exploited → SYSTEM 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Lateral Movement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12:47</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Pass-the-Hash → full access to file server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Data Exfiltration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2.3GB financial records sent to attacker C2 over HTTPS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Ransomware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LockBit 3.0 deployed — all files on file server encrypted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Discovery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reports file failure — IR Plan activated</w:t>
            </w:r>
          </w:p>
        </w:tc>
      </w:tr>
    </w:tbl>
    <w:p>
      <w:pPr>
        <w:spacing w:after="100"/>
      </w:pPr>
      <w:r>
        <w:t xml:space="preserve"/>
      </w:r>
    </w:p>
    <w:p>
      <w:pPr>
        <w:pStyle w:val="Heading2"/>
      </w:pPr>
      <w:r>
        <w:rPr>
          <w:rFonts w:ascii="Arial" w:cs="Arial" w:eastAsia="Arial" w:hAnsi="Arial"/>
          <w:b/>
          <w:bCs/>
          <w:color w:val="1F3F7A"/>
          <w:sz w:val="26"/>
          <w:szCs w:val="26"/>
        </w:rPr>
        <w:t xml:space="preserve">5.2 Response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 Taken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Eradication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 45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 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hrs 30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w:t>
            </w:r>
          </w:p>
        </w:tc>
      </w:tr>
    </w:tbl>
    <w:p>
      <w:pPr>
        <w:spacing w:after="100"/>
      </w:pPr>
      <w:r>
        <w:t xml:space="preserve"/>
      </w:r>
    </w:p>
    <w:p>
      <w:pPr>
        <w:pStyle w:val="Heading2"/>
      </w:pPr>
      <w:r>
        <w:rPr>
          <w:rFonts w:ascii="Arial" w:cs="Arial" w:eastAsia="Arial" w:hAnsi="Arial"/>
          <w:b/>
          <w:bCs/>
          <w:color w:val="1F3F7A"/>
          <w:sz w:val="26"/>
          <w:szCs w:val="26"/>
        </w:rPr>
        <w:t xml:space="preserve">5.3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400"/>
        <w:gridCol w:w="36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Spear-Phishing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T1566.002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Task/Job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T1053.005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Service Scan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T1046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 Escalation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Exploitation of Vulnerability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T1068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Movement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the Hash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T1550.002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 Over C2 Channel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T1041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Encrypted for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T1486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7</w:t>
            </w:r>
          </w:p>
        </w:tc>
      </w:tr>
    </w:tbl>
    <w:p>
      <w:pPr>
        <w:spacing w:after="100"/>
      </w:pPr>
      <w:r>
        <w:t xml:space="preserve"/>
      </w:r>
    </w:p>
    <w:p>
      <w:r>
        <w:br w:type="page"/>
      </w:r>
    </w:p>
    <w:p>
      <w:pPr>
        <w:pStyle w:val="Heading1"/>
      </w:pPr>
      <w:r>
        <w:rPr>
          <w:rFonts w:ascii="Arial" w:cs="Arial" w:eastAsia="Arial" w:hAnsi="Arial"/>
          <w:b/>
          <w:bCs/>
          <w:color w:val="2E5FA3"/>
          <w:sz w:val="32"/>
          <w:szCs w:val="32"/>
        </w:rPr>
        <w:t xml:space="preserve">6. Outcomes and Analysis</w:t>
      </w:r>
    </w:p>
    <w:p>
      <w:pPr>
        <w:pStyle w:val="Heading2"/>
      </w:pPr>
      <w:r>
        <w:rPr>
          <w:rFonts w:ascii="Arial" w:cs="Arial" w:eastAsia="Arial" w:hAnsi="Arial"/>
          <w:b/>
          <w:bCs/>
          <w:color w:val="1F3F7A"/>
          <w:sz w:val="26"/>
          <w:szCs w:val="26"/>
        </w:rPr>
        <w:t xml:space="preserve">6.1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compromised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workstations + 1 file server (3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protected by segmentation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endpoints + 2 servers untouched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exfiltrated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GB financial records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unrecoverably lost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files (same-day activity)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from backup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 paid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cost avoided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 (ransom) + regulatory fines avoided</w:t>
            </w:r>
          </w:p>
        </w:tc>
      </w:tr>
    </w:tbl>
    <w:p>
      <w:pPr>
        <w:spacing w:after="100"/>
      </w:pPr>
      <w:r>
        <w:t xml:space="preserve"/>
      </w:r>
    </w:p>
    <w:p>
      <w:pPr>
        <w:pStyle w:val="Heading2"/>
      </w:pPr>
      <w:r>
        <w:rPr>
          <w:rFonts w:ascii="Arial" w:cs="Arial" w:eastAsia="Arial" w:hAnsi="Arial"/>
          <w:b/>
          <w:bCs/>
          <w:color w:val="1F3F7A"/>
          <w:sz w:val="26"/>
          <w:szCs w:val="26"/>
        </w:rPr>
        <w:t xml:space="preserve">6.2 IR Plan Effectiveness</w:t>
      </w:r>
    </w:p>
    <w:p>
      <w:pPr>
        <w:spacing w:after="140"/>
      </w:pPr>
      <w:r>
        <w:rPr>
          <w:rFonts w:ascii="Arial" w:cs="Arial" w:eastAsia="Arial" w:hAnsi="Arial"/>
          <w:sz w:val="22"/>
          <w:szCs w:val="22"/>
        </w:rPr>
        <w:t xml:space="preserve">The IR Plan was followed precisely during the simulation without improvisation. All six phases executed in order. The plan proved practical, complete, and effective — all response objectives were met within target times.</w:t>
      </w:r>
    </w:p>
    <w:p>
      <w:pPr>
        <w:spacing w:after="100"/>
      </w:pPr>
      <w:r>
        <w:t xml:space="preserve"/>
      </w:r>
    </w:p>
    <w:p>
      <w:pPr>
        <w:pStyle w:val="Heading2"/>
      </w:pPr>
      <w:r>
        <w:rPr>
          <w:rFonts w:ascii="Arial" w:cs="Arial" w:eastAsia="Arial" w:hAnsi="Arial"/>
          <w:b/>
          <w:bCs/>
          <w:color w:val="1F3F7A"/>
          <w:sz w:val="26"/>
          <w:szCs w:val="26"/>
        </w:rPr>
        <w:t xml:space="preserve">6.3 Architecture Effectiveness</w:t>
      </w:r>
    </w:p>
    <w:p>
      <w:pPr>
        <w:spacing w:after="140"/>
      </w:pPr>
      <w:r>
        <w:rPr>
          <w:rFonts w:ascii="Arial" w:cs="Arial" w:eastAsia="Arial" w:hAnsi="Arial"/>
          <w:sz w:val="22"/>
          <w:szCs w:val="22"/>
        </w:rPr>
        <w:t xml:space="preserve">Network segmentation limited the blast radius significantly. Ransomware reached only the file server. The database, application server, and Management Zone remained operational throughout, allowing the SIEM and admin tools to support the response. The attack was stopped at the Server Zone boundary.</w:t>
      </w:r>
    </w:p>
    <w:p>
      <w:pPr>
        <w:spacing w:after="100"/>
      </w:pPr>
      <w:r>
        <w:t xml:space="preserve"/>
      </w:r>
    </w:p>
    <w:p>
      <w:r>
        <w:br w:type="page"/>
      </w:r>
    </w:p>
    <w:p>
      <w:pPr>
        <w:pStyle w:val="Heading1"/>
      </w:pPr>
      <w:r>
        <w:rPr>
          <w:rFonts w:ascii="Arial" w:cs="Arial" w:eastAsia="Arial" w:hAnsi="Arial"/>
          <w:b/>
          <w:bCs/>
          <w:color w:val="2E5FA3"/>
          <w:sz w:val="32"/>
          <w:szCs w:val="32"/>
        </w:rPr>
        <w:t xml:space="preserve">7. Lessons Learned and Recommendations</w:t>
      </w:r>
    </w:p>
    <w:p>
      <w:pPr>
        <w:pStyle w:val="Heading2"/>
      </w:pPr>
      <w:r>
        <w:rPr>
          <w:rFonts w:ascii="Arial" w:cs="Arial" w:eastAsia="Arial" w:hAnsi="Arial"/>
          <w:b/>
          <w:bCs/>
          <w:color w:val="1F3F7A"/>
          <w:sz w:val="26"/>
          <w:szCs w:val="26"/>
        </w:rPr>
        <w:t xml:space="preserve">7.1 Critical Security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MFA on VPN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 entered with only a stolen password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MFA on all VPN immediately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PrintNightmare unpatched 6 months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full privilege escalation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48-hour critical patch SLA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DLP solution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2.3GB exfiltrated undetected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Data Loss Prevention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email filtering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Phishing delivered successfully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Defender for Office 365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EDR on endpoints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infected workstation found late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out EDR to all 200 hosts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backups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same-day file activity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to hourly incremental backups</w:t>
            </w:r>
          </w:p>
        </w:tc>
      </w:tr>
    </w:tbl>
    <w:p>
      <w:pPr>
        <w:spacing w:after="100"/>
      </w:pPr>
      <w:r>
        <w:t xml:space="preserve"/>
      </w:r>
    </w:p>
    <w:p>
      <w:pPr>
        <w:pStyle w:val="Heading2"/>
      </w:pPr>
      <w:r>
        <w:rPr>
          <w:rFonts w:ascii="Arial" w:cs="Arial" w:eastAsia="Arial" w:hAnsi="Arial"/>
          <w:b/>
          <w:bCs/>
          <w:color w:val="1F3F7A"/>
          <w:sz w:val="26"/>
          <w:szCs w:val="26"/>
        </w:rPr>
        <w:t xml:space="preserve">7.2 What the Framework Got Right</w:t>
      </w:r>
    </w:p>
    <w:p>
      <w:pPr>
        <w:pStyle w:val="ListParagraph"/>
        <w:numPr>
          <w:ilvl w:val="0"/>
          <w:numId w:val="2"/>
        </w:numPr>
        <w:spacing w:after="80"/>
      </w:pPr>
      <w:r>
        <w:rPr>
          <w:rFonts w:ascii="Arial" w:cs="Arial" w:eastAsia="Arial" w:hAnsi="Arial"/>
          <w:sz w:val="22"/>
          <w:szCs w:val="22"/>
        </w:rPr>
        <w:t xml:space="preserve">IR Plan was specific enough to execute in real time without improvisation</w:t>
      </w:r>
    </w:p>
    <w:p>
      <w:pPr>
        <w:pStyle w:val="ListParagraph"/>
        <w:numPr>
          <w:ilvl w:val="0"/>
          <w:numId w:val="2"/>
        </w:numPr>
        <w:spacing w:after="80"/>
      </w:pPr>
      <w:r>
        <w:rPr>
          <w:rFonts w:ascii="Arial" w:cs="Arial" w:eastAsia="Arial" w:hAnsi="Arial"/>
          <w:sz w:val="22"/>
          <w:szCs w:val="22"/>
        </w:rPr>
        <w:t xml:space="preserve">Network segmentation limited attack to 3 of 50 possible systems</w:t>
      </w:r>
    </w:p>
    <w:p>
      <w:pPr>
        <w:pStyle w:val="ListParagraph"/>
        <w:numPr>
          <w:ilvl w:val="0"/>
          <w:numId w:val="2"/>
        </w:numPr>
        <w:spacing w:after="80"/>
      </w:pPr>
      <w:r>
        <w:rPr>
          <w:rFonts w:ascii="Arial" w:cs="Arial" w:eastAsia="Arial" w:hAnsi="Arial"/>
          <w:sz w:val="22"/>
          <w:szCs w:val="22"/>
        </w:rPr>
        <w:t xml:space="preserve">Evidence preservation procedures maintained forensic integrity throughout</w:t>
      </w:r>
    </w:p>
    <w:p>
      <w:pPr>
        <w:pStyle w:val="ListParagraph"/>
        <w:numPr>
          <w:ilvl w:val="0"/>
          <w:numId w:val="2"/>
        </w:numPr>
        <w:spacing w:after="80"/>
      </w:pPr>
      <w:r>
        <w:rPr>
          <w:rFonts w:ascii="Arial" w:cs="Arial" w:eastAsia="Arial" w:hAnsi="Arial"/>
          <w:sz w:val="22"/>
          <w:szCs w:val="22"/>
        </w:rPr>
        <w:t xml:space="preserve">Clean backup enabled full recovery without ransom payment</w:t>
      </w:r>
    </w:p>
    <w:p>
      <w:pPr>
        <w:pStyle w:val="ListParagraph"/>
        <w:numPr>
          <w:ilvl w:val="0"/>
          <w:numId w:val="2"/>
        </w:numPr>
        <w:spacing w:after="80"/>
      </w:pPr>
      <w:r>
        <w:rPr>
          <w:rFonts w:ascii="Arial" w:cs="Arial" w:eastAsia="Arial" w:hAnsi="Arial"/>
          <w:sz w:val="22"/>
          <w:szCs w:val="22"/>
        </w:rPr>
        <w:t xml:space="preserve">Severity classification enabled immediate Critical-level response</w:t>
      </w:r>
    </w:p>
    <w:p>
      <w:pPr>
        <w:spacing w:after="100"/>
      </w:pPr>
      <w:r>
        <w:t xml:space="preserve"/>
      </w:r>
    </w:p>
    <w:p>
      <w:pPr>
        <w:pStyle w:val="Heading2"/>
      </w:pPr>
      <w:r>
        <w:rPr>
          <w:rFonts w:ascii="Arial" w:cs="Arial" w:eastAsia="Arial" w:hAnsi="Arial"/>
          <w:b/>
          <w:bCs/>
          <w:color w:val="1F3F7A"/>
          <w:sz w:val="26"/>
          <w:szCs w:val="26"/>
        </w:rPr>
        <w:t xml:space="preserve">7.3 Framework Improvements for Next Version</w:t>
      </w:r>
    </w:p>
    <w:p>
      <w:pPr>
        <w:pStyle w:val="ListParagraph"/>
        <w:numPr>
          <w:ilvl w:val="0"/>
          <w:numId w:val="2"/>
        </w:numPr>
        <w:spacing w:after="80"/>
      </w:pPr>
      <w:r>
        <w:rPr>
          <w:rFonts w:ascii="Arial" w:cs="Arial" w:eastAsia="Arial" w:hAnsi="Arial"/>
          <w:sz w:val="22"/>
          <w:szCs w:val="22"/>
        </w:rPr>
        <w:t xml:space="preserve">Add DLP monitoring to Phase 2 (Detection) as a required tool</w:t>
      </w:r>
    </w:p>
    <w:p>
      <w:pPr>
        <w:pStyle w:val="ListParagraph"/>
        <w:numPr>
          <w:ilvl w:val="0"/>
          <w:numId w:val="2"/>
        </w:numPr>
        <w:spacing w:after="80"/>
      </w:pPr>
      <w:r>
        <w:rPr>
          <w:rFonts w:ascii="Arial" w:cs="Arial" w:eastAsia="Arial" w:hAnsi="Arial"/>
          <w:sz w:val="22"/>
          <w:szCs w:val="22"/>
        </w:rPr>
        <w:t xml:space="preserve">Add MFA enforcement as a mandatory Preparation checklist item</w:t>
      </w:r>
    </w:p>
    <w:p>
      <w:pPr>
        <w:pStyle w:val="ListParagraph"/>
        <w:numPr>
          <w:ilvl w:val="0"/>
          <w:numId w:val="2"/>
        </w:numPr>
        <w:spacing w:after="80"/>
      </w:pPr>
      <w:r>
        <w:rPr>
          <w:rFonts w:ascii="Arial" w:cs="Arial" w:eastAsia="Arial" w:hAnsi="Arial"/>
          <w:sz w:val="22"/>
          <w:szCs w:val="22"/>
        </w:rPr>
        <w:t xml:space="preserve">Add EDR deployment to the tools inventory</w:t>
      </w:r>
    </w:p>
    <w:p>
      <w:pPr>
        <w:pStyle w:val="ListParagraph"/>
        <w:numPr>
          <w:ilvl w:val="0"/>
          <w:numId w:val="2"/>
        </w:numPr>
        <w:spacing w:after="80"/>
      </w:pPr>
      <w:r>
        <w:rPr>
          <w:rFonts w:ascii="Arial" w:cs="Arial" w:eastAsia="Arial" w:hAnsi="Arial"/>
          <w:sz w:val="22"/>
          <w:szCs w:val="22"/>
        </w:rPr>
        <w:t xml:space="preserve">Add hourly backup verification to the Recovery phase checklist</w:t>
      </w:r>
    </w:p>
    <w:p>
      <w:pPr>
        <w:pStyle w:val="ListParagraph"/>
        <w:numPr>
          <w:ilvl w:val="0"/>
          <w:numId w:val="2"/>
        </w:numPr>
        <w:spacing w:after="80"/>
      </w:pPr>
      <w:r>
        <w:rPr>
          <w:rFonts w:ascii="Arial" w:cs="Arial" w:eastAsia="Arial" w:hAnsi="Arial"/>
          <w:sz w:val="22"/>
          <w:szCs w:val="22"/>
        </w:rPr>
        <w:t xml:space="preserve">Add GDPR/regulatory notification procedure to post-incident activities</w:t>
      </w:r>
    </w:p>
    <w:p>
      <w:pPr>
        <w:spacing w:after="100"/>
      </w:pPr>
      <w:r>
        <w:t xml:space="preserve"/>
      </w:r>
    </w:p>
    <w:p>
      <w:r>
        <w:br w:type="page"/>
      </w:r>
    </w:p>
    <w:p>
      <w:pPr>
        <w:pStyle w:val="Heading1"/>
      </w:pPr>
      <w:r>
        <w:rPr>
          <w:rFonts w:ascii="Arial" w:cs="Arial" w:eastAsia="Arial" w:hAnsi="Arial"/>
          <w:b/>
          <w:bCs/>
          <w:color w:val="2E5FA3"/>
          <w:sz w:val="32"/>
          <w:szCs w:val="32"/>
        </w:rPr>
        <w:t xml:space="preserve">8. Conclusion</w:t>
      </w:r>
    </w:p>
    <w:p>
      <w:pPr>
        <w:spacing w:after="140"/>
      </w:pPr>
      <w:r>
        <w:rPr>
          <w:rFonts w:ascii="Arial" w:cs="Arial" w:eastAsia="Arial" w:hAnsi="Arial"/>
          <w:sz w:val="22"/>
          <w:szCs w:val="22"/>
        </w:rPr>
        <w:t xml:space="preserve">This project successfully achieved all four objectives. A complete cybersecurity incident response framework was built from foundational research through live simulation, producing deliverables that a real organization could implement directly.</w:t>
      </w:r>
    </w:p>
    <w:p>
      <w:pPr>
        <w:spacing w:after="100"/>
      </w:pPr>
      <w:r>
        <w:t xml:space="preserve"/>
      </w:r>
    </w:p>
    <w:p>
      <w:pPr>
        <w:spacing w:after="140"/>
      </w:pPr>
      <w:r>
        <w:rPr>
          <w:rFonts w:ascii="Arial" w:cs="Arial" w:eastAsia="Arial" w:hAnsi="Arial"/>
          <w:sz w:val="22"/>
          <w:szCs w:val="22"/>
        </w:rPr>
        <w:t xml:space="preserve">The simulation demonstrated that a structured IR Plan significantly reduces response time and limits damage. The team detected and contained a critical ransomware attack in under 32 minutes, restored all systems within 3.5 hours, and avoided a $50,000 ransom payment.</w:t>
      </w:r>
    </w:p>
    <w:p>
      <w:pPr>
        <w:spacing w:after="100"/>
      </w:pPr>
      <w:r>
        <w:t xml:space="preserve"/>
      </w:r>
    </w:p>
    <w:p>
      <w:pPr>
        <w:spacing w:after="140"/>
      </w:pPr>
      <w:r>
        <w:rPr>
          <w:rFonts w:ascii="Arial" w:cs="Arial" w:eastAsia="Arial" w:hAnsi="Arial"/>
          <w:sz w:val="22"/>
          <w:szCs w:val="22"/>
        </w:rPr>
        <w:t xml:space="preserve">The most important finding: technical controls alone are insufficient. The attack succeeded initially because of a missing procedural control — Multi-Factor Authentication on VPN — not a failure in the technical architecture. People, process, and technology must all be addressed together for an effective security program.</w:t>
      </w:r>
    </w:p>
    <w:p>
      <w:pPr>
        <w:spacing w:after="100"/>
      </w:pPr>
      <w:r>
        <w:t xml:space="preserve"/>
      </w:r>
    </w:p>
    <w:p>
      <w:pPr>
        <w:pStyle w:val="Heading1"/>
      </w:pPr>
      <w:r>
        <w:rPr>
          <w:rFonts w:ascii="Arial" w:cs="Arial" w:eastAsia="Arial" w:hAnsi="Arial"/>
          <w:b/>
          <w:bCs/>
          <w:color w:val="2E5FA3"/>
          <w:sz w:val="32"/>
          <w:szCs w:val="32"/>
        </w:rPr>
        <w:t xml:space="preserve">9. References</w:t>
      </w:r>
    </w:p>
    <w:p>
      <w:pPr>
        <w:pStyle w:val="ListParagraph"/>
        <w:numPr>
          <w:ilvl w:val="0"/>
          <w:numId w:val="2"/>
        </w:numPr>
        <w:spacing w:after="80"/>
      </w:pPr>
      <w:r>
        <w:rPr>
          <w:rFonts w:ascii="Arial" w:cs="Arial" w:eastAsia="Arial" w:hAnsi="Arial"/>
          <w:sz w:val="22"/>
          <w:szCs w:val="22"/>
        </w:rPr>
        <w:t xml:space="preserve">NIST SP 800-61 Rev. 2 — Computer Security Incident Handling Guide</w:t>
      </w:r>
    </w:p>
    <w:p>
      <w:pPr>
        <w:pStyle w:val="ListParagraph"/>
        <w:numPr>
          <w:ilvl w:val="0"/>
          <w:numId w:val="2"/>
        </w:numPr>
        <w:spacing w:after="80"/>
      </w:pPr>
      <w:r>
        <w:rPr>
          <w:rFonts w:ascii="Arial" w:cs="Arial" w:eastAsia="Arial" w:hAnsi="Arial"/>
          <w:sz w:val="22"/>
          <w:szCs w:val="22"/>
        </w:rPr>
        <w:t xml:space="preserve">SANS Institute — Incident Handler's Handbook — https://www.sans.org</w:t>
      </w:r>
    </w:p>
    <w:p>
      <w:pPr>
        <w:pStyle w:val="ListParagraph"/>
        <w:numPr>
          <w:ilvl w:val="0"/>
          <w:numId w:val="2"/>
        </w:numPr>
        <w:spacing w:after="80"/>
      </w:pPr>
      <w:r>
        <w:rPr>
          <w:rFonts w:ascii="Arial" w:cs="Arial" w:eastAsia="Arial" w:hAnsi="Arial"/>
          <w:sz w:val="22"/>
          <w:szCs w:val="22"/>
        </w:rPr>
        <w:t xml:space="preserve">MITRE ATT&amp;CK Framework — https://attack.mitre.org</w:t>
      </w:r>
    </w:p>
    <w:p>
      <w:pPr>
        <w:pStyle w:val="ListParagraph"/>
        <w:numPr>
          <w:ilvl w:val="0"/>
          <w:numId w:val="2"/>
        </w:numPr>
        <w:spacing w:after="80"/>
      </w:pPr>
      <w:r>
        <w:rPr>
          <w:rFonts w:ascii="Arial" w:cs="Arial" w:eastAsia="Arial" w:hAnsi="Arial"/>
          <w:sz w:val="22"/>
          <w:szCs w:val="22"/>
        </w:rPr>
        <w:t xml:space="preserve">CIS Controls v8 — https://www.cisecurity.org</w:t>
      </w:r>
    </w:p>
    <w:p>
      <w:pPr>
        <w:pStyle w:val="ListParagraph"/>
        <w:numPr>
          <w:ilvl w:val="0"/>
          <w:numId w:val="2"/>
        </w:numPr>
        <w:spacing w:after="80"/>
      </w:pPr>
      <w:r>
        <w:rPr>
          <w:rFonts w:ascii="Arial" w:cs="Arial" w:eastAsia="Arial" w:hAnsi="Arial"/>
          <w:sz w:val="22"/>
          <w:szCs w:val="22"/>
        </w:rPr>
        <w:t xml:space="preserve">ISO/IEC 27035 — Information Security Incident Management</w:t>
      </w:r>
    </w:p>
    <w:p>
      <w:pPr>
        <w:pStyle w:val="ListParagraph"/>
        <w:numPr>
          <w:ilvl w:val="0"/>
          <w:numId w:val="2"/>
        </w:numPr>
        <w:spacing w:after="80"/>
      </w:pPr>
      <w:r>
        <w:rPr>
          <w:rFonts w:ascii="Arial" w:cs="Arial" w:eastAsia="Arial" w:hAnsi="Arial"/>
          <w:sz w:val="22"/>
          <w:szCs w:val="22"/>
        </w:rPr>
        <w:t xml:space="preserve">IBM Cost of a Data Breach Report 2023</w:t>
      </w:r>
    </w:p>
    <w:p>
      <w:pPr>
        <w:pStyle w:val="ListParagraph"/>
        <w:numPr>
          <w:ilvl w:val="0"/>
          <w:numId w:val="2"/>
        </w:numPr>
        <w:spacing w:after="80"/>
      </w:pPr>
      <w:r>
        <w:rPr>
          <w:rFonts w:ascii="Arial" w:cs="Arial" w:eastAsia="Arial" w:hAnsi="Arial"/>
          <w:sz w:val="22"/>
          <w:szCs w:val="22"/>
        </w:rPr>
        <w:t xml:space="preserve">Verizon Data Breach Investigations Report (DBIR) 2023</w:t>
      </w:r>
    </w:p>
    <w:p>
      <w:pPr>
        <w:pStyle w:val="ListParagraph"/>
        <w:numPr>
          <w:ilvl w:val="0"/>
          <w:numId w:val="2"/>
        </w:numPr>
        <w:spacing w:after="80"/>
      </w:pPr>
      <w:r>
        <w:rPr>
          <w:rFonts w:ascii="Arial" w:cs="Arial" w:eastAsia="Arial" w:hAnsi="Arial"/>
          <w:sz w:val="22"/>
          <w:szCs w:val="22"/>
        </w:rPr>
        <w:t xml:space="preserve">CVE-2021-34527 — PrintNightmare — https://cve.mitre.org</w:t>
      </w:r>
    </w:p>
    <w:p>
      <w:pPr>
        <w:pStyle w:val="ListParagraph"/>
        <w:numPr>
          <w:ilvl w:val="0"/>
          <w:numId w:val="2"/>
        </w:numPr>
        <w:spacing w:after="80"/>
      </w:pPr>
      <w:r>
        <w:rPr>
          <w:rFonts w:ascii="Arial" w:cs="Arial" w:eastAsia="Arial" w:hAnsi="Arial"/>
          <w:sz w:val="22"/>
          <w:szCs w:val="22"/>
        </w:rPr>
        <w:t xml:space="preserve">DISA STIGs — https://public.cyber.mil/stigs</w:t>
      </w:r>
    </w:p>
    <w:p>
      <w:pPr>
        <w:pStyle w:val="ListParagraph"/>
        <w:numPr>
          <w:ilvl w:val="0"/>
          <w:numId w:val="2"/>
        </w:numPr>
        <w:spacing w:after="80"/>
      </w:pPr>
      <w:r>
        <w:rPr>
          <w:rFonts w:ascii="Arial" w:cs="Arial" w:eastAsia="Arial" w:hAnsi="Arial"/>
          <w:sz w:val="22"/>
          <w:szCs w:val="22"/>
        </w:rPr>
        <w:t xml:space="preserve">CIS Benchmarks — https://www.cisecurity.org/cis-benchmarks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Academic Project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2E5FA3"/>
        <w:sz w:val="16"/>
        <w:szCs w:val="16"/>
      </w:rPr>
      <w:t xml:space="preserve">CYBERSECURITY INCIDENT RESPONSE FRAMEWORK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F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2026-03-24T16:05:13.732Z</dcterms:created>
  <dcterms:modified xsi:type="dcterms:W3CDTF">2026-03-24T16:05:13.733Z</dcterms:modified>
</cp:coreProperties>
</file>

<file path=docProps/custom.xml><?xml version="1.0" encoding="utf-8"?>
<Properties xmlns="http://schemas.openxmlformats.org/officeDocument/2006/custom-properties" xmlns:vt="http://schemas.openxmlformats.org/officeDocument/2006/docPropsVTypes"/>
</file>