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jc w:val="center"/>
      </w:pPr>
      <w:r>
        <w:rPr>
          <w:rFonts w:ascii="Arial" w:cs="Arial" w:eastAsia="Arial" w:hAnsi="Arial"/>
          <w:b/>
          <w:bCs/>
          <w:color w:val="2E5FA3"/>
          <w:sz w:val="44"/>
          <w:szCs w:val="44"/>
        </w:rPr>
        <w:t xml:space="preserve">INCIDENT RESPONSE PLAN</w:t>
      </w:r>
    </w:p>
    <w:p>
      <w:pPr>
        <w:spacing w:after="120"/>
        <w:jc w:val="center"/>
      </w:pPr>
      <w:r>
        <w:rPr>
          <w:rFonts w:ascii="Arial" w:cs="Arial" w:eastAsia="Arial" w:hAnsi="Arial"/>
          <w:color w:val="555555"/>
          <w:sz w:val="28"/>
          <w:szCs w:val="28"/>
        </w:rPr>
        <w:t xml:space="preserve">Cybersecurity Incident Response Framework — Week 2</w:t>
      </w:r>
    </w:p>
    <w:p>
      <w:pPr>
        <w:spacing w:after="80"/>
        <w:jc w:val="center"/>
      </w:pPr>
      <w:r>
        <w:rPr>
          <w:rFonts w:ascii="Arial" w:cs="Arial" w:eastAsia="Arial" w:hAnsi="Arial"/>
          <w:color w:val="888888"/>
          <w:sz w:val="22"/>
          <w:szCs w:val="22"/>
        </w:rPr>
        <w:t xml:space="preserve">Academic Project | Role 3 (Documentation) | Role 2 (Technical Input)</w:t>
      </w:r>
    </w:p>
    <w:p>
      <w:r>
        <w:br w:type="page"/>
      </w:r>
    </w:p>
    <w:p>
      <w:pPr>
        <w:pStyle w:val="Heading1"/>
      </w:pPr>
      <w:r>
        <w:rPr>
          <w:rFonts w:ascii="Arial" w:cs="Arial" w:eastAsia="Arial" w:hAnsi="Arial"/>
          <w:b/>
          <w:bCs/>
          <w:color w:val="2E5FA3"/>
          <w:sz w:val="32"/>
          <w:szCs w:val="32"/>
        </w:rPr>
        <w:t xml:space="preserve">1. Scope and Purpose</w:t>
      </w:r>
    </w:p>
    <w:p>
      <w:pPr>
        <w:pStyle w:val="Heading2"/>
      </w:pPr>
      <w:r>
        <w:rPr>
          <w:rFonts w:ascii="Arial" w:cs="Arial" w:eastAsia="Arial" w:hAnsi="Arial"/>
          <w:b/>
          <w:bCs/>
          <w:color w:val="1F3F7A"/>
          <w:sz w:val="26"/>
          <w:szCs w:val="26"/>
        </w:rPr>
        <w:t xml:space="preserve">Purpose</w:t>
      </w:r>
    </w:p>
    <w:p>
      <w:pPr>
        <w:spacing w:after="120"/>
      </w:pPr>
      <w:r>
        <w:rPr>
          <w:rFonts w:ascii="Arial" w:cs="Arial" w:eastAsia="Arial" w:hAnsi="Arial"/>
          <w:sz w:val="22"/>
          <w:szCs w:val="22"/>
        </w:rPr>
        <w:t xml:space="preserve">This Incident Response (IR) Plan defines the procedures the organization follows when a cybersecurity incident is detected. It ensures a structured, repeatable, and documented response that minimizes damage, reduces recovery time, and prevents recurrence.</w:t>
      </w:r>
    </w:p>
    <w:p>
      <w:pPr>
        <w:pStyle w:val="Heading2"/>
      </w:pPr>
      <w:r>
        <w:rPr>
          <w:rFonts w:ascii="Arial" w:cs="Arial" w:eastAsia="Arial" w:hAnsi="Arial"/>
          <w:b/>
          <w:bCs/>
          <w:color w:val="1F3F7A"/>
          <w:sz w:val="26"/>
          <w:szCs w:val="26"/>
        </w:rPr>
        <w:t xml:space="preserve">Scope</w:t>
      </w:r>
    </w:p>
    <w:p>
      <w:pPr>
        <w:spacing w:after="120"/>
      </w:pPr>
      <w:r>
        <w:rPr>
          <w:rFonts w:ascii="Arial" w:cs="Arial" w:eastAsia="Arial" w:hAnsi="Arial"/>
          <w:sz w:val="22"/>
          <w:szCs w:val="22"/>
        </w:rPr>
        <w:t xml:space="preserve">This plan applies to all information systems, networks, and data assets, all employees and contractors with system access, and all incident types including malware, unauthorized access, data breaches, DDoS, and insider threats.</w:t>
      </w:r>
    </w:p>
    <w:p>
      <w:pPr>
        <w:pStyle w:val="Heading2"/>
      </w:pPr>
      <w:r>
        <w:rPr>
          <w:rFonts w:ascii="Arial" w:cs="Arial" w:eastAsia="Arial" w:hAnsi="Arial"/>
          <w:b/>
          <w:bCs/>
          <w:color w:val="1F3F7A"/>
          <w:sz w:val="26"/>
          <w:szCs w:val="26"/>
        </w:rPr>
        <w:t xml:space="preserve">Activation Criteria</w:t>
      </w:r>
    </w:p>
    <w:p>
      <w:pPr>
        <w:spacing w:after="120"/>
      </w:pPr>
      <w:r>
        <w:rPr>
          <w:rFonts w:ascii="Arial" w:cs="Arial" w:eastAsia="Arial" w:hAnsi="Arial"/>
          <w:sz w:val="22"/>
          <w:szCs w:val="22"/>
        </w:rPr>
        <w:t xml:space="preserve">This plan is activated when any of the following are confirmed or suspected:</w:t>
      </w:r>
    </w:p>
    <w:p>
      <w:pPr>
        <w:pStyle w:val="ListParagraph"/>
        <w:numPr>
          <w:ilvl w:val="0"/>
          <w:numId w:val="2"/>
        </w:numPr>
        <w:spacing w:after="80"/>
      </w:pPr>
      <w:r>
        <w:rPr>
          <w:rFonts w:ascii="Arial" w:cs="Arial" w:eastAsia="Arial" w:hAnsi="Arial"/>
          <w:sz w:val="22"/>
          <w:szCs w:val="22"/>
        </w:rPr>
        <w:t xml:space="preserve">Unauthorized access to systems or data</w:t>
      </w:r>
    </w:p>
    <w:p>
      <w:pPr>
        <w:pStyle w:val="ListParagraph"/>
        <w:numPr>
          <w:ilvl w:val="0"/>
          <w:numId w:val="2"/>
        </w:numPr>
        <w:spacing w:after="80"/>
      </w:pPr>
      <w:r>
        <w:rPr>
          <w:rFonts w:ascii="Arial" w:cs="Arial" w:eastAsia="Arial" w:hAnsi="Arial"/>
          <w:sz w:val="22"/>
          <w:szCs w:val="22"/>
        </w:rPr>
        <w:t xml:space="preserve">Malware infection or ransomware deployment</w:t>
      </w:r>
    </w:p>
    <w:p>
      <w:pPr>
        <w:pStyle w:val="ListParagraph"/>
        <w:numPr>
          <w:ilvl w:val="0"/>
          <w:numId w:val="2"/>
        </w:numPr>
        <w:spacing w:after="80"/>
      </w:pPr>
      <w:r>
        <w:rPr>
          <w:rFonts w:ascii="Arial" w:cs="Arial" w:eastAsia="Arial" w:hAnsi="Arial"/>
          <w:sz w:val="22"/>
          <w:szCs w:val="22"/>
        </w:rPr>
        <w:t xml:space="preserve">Data exfiltration or breach</w:t>
      </w:r>
    </w:p>
    <w:p>
      <w:pPr>
        <w:pStyle w:val="ListParagraph"/>
        <w:numPr>
          <w:ilvl w:val="0"/>
          <w:numId w:val="2"/>
        </w:numPr>
        <w:spacing w:after="80"/>
      </w:pPr>
      <w:r>
        <w:rPr>
          <w:rFonts w:ascii="Arial" w:cs="Arial" w:eastAsia="Arial" w:hAnsi="Arial"/>
          <w:sz w:val="22"/>
          <w:szCs w:val="22"/>
        </w:rPr>
        <w:t xml:space="preserve">Significant service disruption</w:t>
      </w:r>
    </w:p>
    <w:p>
      <w:pPr>
        <w:pStyle w:val="ListParagraph"/>
        <w:numPr>
          <w:ilvl w:val="0"/>
          <w:numId w:val="2"/>
        </w:numPr>
        <w:spacing w:after="80"/>
      </w:pPr>
      <w:r>
        <w:rPr>
          <w:rFonts w:ascii="Arial" w:cs="Arial" w:eastAsia="Arial" w:hAnsi="Arial"/>
          <w:sz w:val="22"/>
          <w:szCs w:val="22"/>
        </w:rPr>
        <w:t xml:space="preserve">Insider threat activity</w:t>
      </w:r>
    </w:p>
    <w:p>
      <w:pPr>
        <w:spacing w:after="80"/>
      </w:pPr>
      <w:r>
        <w:t xml:space="preserve"/>
      </w:r>
    </w:p>
    <w:p>
      <w:pPr>
        <w:pStyle w:val="Heading1"/>
      </w:pPr>
      <w:r>
        <w:rPr>
          <w:rFonts w:ascii="Arial" w:cs="Arial" w:eastAsia="Arial" w:hAnsi="Arial"/>
          <w:b/>
          <w:bCs/>
          <w:color w:val="2E5FA3"/>
          <w:sz w:val="32"/>
          <w:szCs w:val="32"/>
        </w:rPr>
        <w:t xml:space="preserve">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 Lead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Coordinates entire IR process, makes escalation decisions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Analyst (Role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investigation, containment, and eradication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Specialist (Role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all actions, timestamps, and outcomes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Communications Lead (Role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internal/external communication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Analyst (Role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threat intelligence and framework guidance</w:t>
            </w:r>
          </w:p>
        </w:tc>
      </w:tr>
    </w:tbl>
    <w:p>
      <w:pPr>
        <w:spacing w:after="80"/>
      </w:pPr>
      <w:r>
        <w:t xml:space="preserve"/>
      </w:r>
    </w:p>
    <w:p>
      <w:pPr>
        <w:pStyle w:val="Heading1"/>
      </w:pPr>
      <w:r>
        <w:rPr>
          <w:rFonts w:ascii="Arial" w:cs="Arial" w:eastAsia="Arial" w:hAnsi="Arial"/>
          <w:b/>
          <w:bCs/>
          <w:color w:val="2E5FA3"/>
          <w:sz w:val="32"/>
          <w:szCs w:val="32"/>
        </w:rPr>
        <w:t xml:space="preserve">3. IR Framework Reference</w:t>
      </w:r>
    </w:p>
    <w:p>
      <w:pPr>
        <w:pStyle w:val="Heading2"/>
      </w:pPr>
      <w:r>
        <w:rPr>
          <w:rFonts w:ascii="Arial" w:cs="Arial" w:eastAsia="Arial" w:hAnsi="Arial"/>
          <w:b/>
          <w:bCs/>
          <w:color w:val="1F3F7A"/>
          <w:sz w:val="26"/>
          <w:szCs w:val="26"/>
        </w:rPr>
        <w:t xml:space="preserve">3.1 NIST SP 800-61 — Four Phases</w:t>
      </w:r>
    </w:p>
    <w:p>
      <w:pPr>
        <w:shd w:fill="F4F4F4" w:val="clear"/>
        <w:spacing w:after="80"/>
      </w:pPr>
      <w:r>
        <w:rPr>
          <w:rFonts w:ascii="Courier New" w:cs="Courier New" w:eastAsia="Courier New" w:hAnsi="Courier New"/>
          <w:color w:val="333333"/>
          <w:sz w:val="18"/>
          <w:szCs w:val="18"/>
        </w:rPr>
        <w:t xml:space="preserve">Preparation  →  Detection &amp; Analysis  →  Containment, Eradication &amp; Recovery  →  Post-Incident Activity</w:t>
      </w:r>
    </w:p>
    <w:p>
      <w:pPr>
        <w:spacing w:after="80"/>
      </w:pPr>
      <w:r>
        <w:t xml:space="preserve"/>
      </w:r>
    </w:p>
    <w:p>
      <w:pPr>
        <w:pStyle w:val="Heading2"/>
      </w:pPr>
      <w:r>
        <w:rPr>
          <w:rFonts w:ascii="Arial" w:cs="Arial" w:eastAsia="Arial" w:hAnsi="Arial"/>
          <w:b/>
          <w:bCs/>
          <w:color w:val="1F3F7A"/>
          <w:sz w:val="26"/>
          <w:szCs w:val="26"/>
        </w:rPr>
        <w:t xml:space="preserve">3.2 SANS — Six-Step IR Model (PICERL)</w:t>
      </w:r>
    </w:p>
    <w:p>
      <w:pPr>
        <w:shd w:fill="F4F4F4" w:val="clear"/>
        <w:spacing w:after="80"/>
      </w:pPr>
      <w:r>
        <w:rPr>
          <w:rFonts w:ascii="Courier New" w:cs="Courier New" w:eastAsia="Courier New" w:hAnsi="Courier New"/>
          <w:color w:val="333333"/>
          <w:sz w:val="18"/>
          <w:szCs w:val="18"/>
        </w:rPr>
        <w:t xml:space="preserve">Preparation  →  Identification  →  Containment  →  Eradication  →  Recovery  →  Lessons Learned</w:t>
      </w:r>
    </w:p>
    <w:p>
      <w:pPr>
        <w:spacing w:after="80"/>
      </w:pPr>
      <w:r>
        <w:t xml:space="preserve"/>
      </w:r>
    </w:p>
    <w:p>
      <w:pPr>
        <w:spacing w:after="120"/>
      </w:pPr>
      <w:r>
        <w:rPr>
          <w:rFonts w:ascii="Arial" w:cs="Arial" w:eastAsia="Arial" w:hAnsi="Arial"/>
          <w:sz w:val="22"/>
          <w:szCs w:val="22"/>
        </w:rPr>
        <w:t xml:space="preserve">This IR plan combines both frameworks into six actionable phases for maximum coverage.</w:t>
      </w:r>
    </w:p>
    <w:p>
      <w:pPr>
        <w:spacing w:after="80"/>
      </w:pPr>
      <w:r>
        <w:t xml:space="preserve"/>
      </w:r>
    </w:p>
    <w:p>
      <w:pPr>
        <w:pStyle w:val="Heading1"/>
      </w:pPr>
      <w:r>
        <w:rPr>
          <w:rFonts w:ascii="Arial" w:cs="Arial" w:eastAsia="Arial" w:hAnsi="Arial"/>
          <w:b/>
          <w:bCs/>
          <w:color w:val="2E5FA3"/>
          <w:sz w:val="32"/>
          <w:szCs w:val="32"/>
        </w:rPr>
        <w:t xml:space="preserve">4. Phase 1 — Preparation</w:t>
      </w:r>
    </w:p>
    <w:p>
      <w:pPr>
        <w:spacing w:after="120"/>
      </w:pPr>
      <w:r>
        <w:rPr>
          <w:rFonts w:ascii="Arial" w:cs="Arial" w:eastAsia="Arial" w:hAnsi="Arial"/>
          <w:sz w:val="22"/>
          <w:szCs w:val="22"/>
        </w:rPr>
        <w:t xml:space="preserve">Objective: Establish the tools, policies, and capabilities needed before an incident occurs.</w:t>
      </w:r>
    </w:p>
    <w:p>
      <w:pPr>
        <w:pStyle w:val="Heading2"/>
      </w:pPr>
      <w:r>
        <w:rPr>
          <w:rFonts w:ascii="Arial" w:cs="Arial" w:eastAsia="Arial" w:hAnsi="Arial"/>
          <w:b/>
          <w:bCs/>
          <w:color w:val="1F3F7A"/>
          <w:sz w:val="26"/>
          <w:szCs w:val="26"/>
        </w:rPr>
        <w:t xml:space="preserve">4.1 Asset Inventory</w:t>
      </w:r>
    </w:p>
    <w:p>
      <w:pPr>
        <w:pStyle w:val="ListParagraph"/>
        <w:numPr>
          <w:ilvl w:val="0"/>
          <w:numId w:val="2"/>
        </w:numPr>
        <w:spacing w:after="80"/>
      </w:pPr>
      <w:r>
        <w:rPr>
          <w:rFonts w:ascii="Arial" w:cs="Arial" w:eastAsia="Arial" w:hAnsi="Arial"/>
          <w:sz w:val="22"/>
          <w:szCs w:val="22"/>
        </w:rPr>
        <w:t xml:space="preserve">Maintain up-to-date inventory of all hardware, software, and data assets</w:t>
      </w:r>
    </w:p>
    <w:p>
      <w:pPr>
        <w:pStyle w:val="ListParagraph"/>
        <w:numPr>
          <w:ilvl w:val="0"/>
          <w:numId w:val="2"/>
        </w:numPr>
        <w:spacing w:after="80"/>
      </w:pPr>
      <w:r>
        <w:rPr>
          <w:rFonts w:ascii="Arial" w:cs="Arial" w:eastAsia="Arial" w:hAnsi="Arial"/>
          <w:sz w:val="22"/>
          <w:szCs w:val="22"/>
        </w:rPr>
        <w:t xml:space="preserve">Classify assets by criticality: Critical / High / Medium / Low</w:t>
      </w:r>
    </w:p>
    <w:p>
      <w:pPr>
        <w:pStyle w:val="ListParagraph"/>
        <w:numPr>
          <w:ilvl w:val="0"/>
          <w:numId w:val="2"/>
        </w:numPr>
        <w:spacing w:after="80"/>
      </w:pPr>
      <w:r>
        <w:rPr>
          <w:rFonts w:ascii="Arial" w:cs="Arial" w:eastAsia="Arial" w:hAnsi="Arial"/>
          <w:sz w:val="22"/>
          <w:szCs w:val="22"/>
        </w:rPr>
        <w:t xml:space="preserve">Document all network segments and access points</w:t>
      </w:r>
    </w:p>
    <w:p>
      <w:pPr>
        <w:spacing w:after="80"/>
      </w:pPr>
      <w:r>
        <w:t xml:space="preserve"/>
      </w:r>
    </w:p>
    <w:p>
      <w:pPr>
        <w:pStyle w:val="Heading2"/>
      </w:pPr>
      <w:r>
        <w:rPr>
          <w:rFonts w:ascii="Arial" w:cs="Arial" w:eastAsia="Arial" w:hAnsi="Arial"/>
          <w:b/>
          <w:bCs/>
          <w:color w:val="1F3F7A"/>
          <w:sz w:val="26"/>
          <w:szCs w:val="26"/>
        </w:rPr>
        <w:t xml:space="preserve">4.2 Required Security Policies</w:t>
      </w:r>
    </w:p>
    <w:p>
      <w:pPr>
        <w:pStyle w:val="ListParagraph"/>
        <w:numPr>
          <w:ilvl w:val="0"/>
          <w:numId w:val="2"/>
        </w:numPr>
        <w:spacing w:after="80"/>
      </w:pPr>
      <w:r>
        <w:rPr>
          <w:rFonts w:ascii="Arial" w:cs="Arial" w:eastAsia="Arial" w:hAnsi="Arial"/>
          <w:sz w:val="22"/>
          <w:szCs w:val="22"/>
        </w:rPr>
        <w:t xml:space="preserve">Acceptable Use Policy (AUP)</w:t>
      </w:r>
    </w:p>
    <w:p>
      <w:pPr>
        <w:pStyle w:val="ListParagraph"/>
        <w:numPr>
          <w:ilvl w:val="0"/>
          <w:numId w:val="2"/>
        </w:numPr>
        <w:spacing w:after="80"/>
      </w:pPr>
      <w:r>
        <w:rPr>
          <w:rFonts w:ascii="Arial" w:cs="Arial" w:eastAsia="Arial" w:hAnsi="Arial"/>
          <w:sz w:val="22"/>
          <w:szCs w:val="22"/>
        </w:rPr>
        <w:t xml:space="preserve">Password and Authentication Policy</w:t>
      </w:r>
    </w:p>
    <w:p>
      <w:pPr>
        <w:pStyle w:val="ListParagraph"/>
        <w:numPr>
          <w:ilvl w:val="0"/>
          <w:numId w:val="2"/>
        </w:numPr>
        <w:spacing w:after="80"/>
      </w:pPr>
      <w:r>
        <w:rPr>
          <w:rFonts w:ascii="Arial" w:cs="Arial" w:eastAsia="Arial" w:hAnsi="Arial"/>
          <w:sz w:val="22"/>
          <w:szCs w:val="22"/>
        </w:rPr>
        <w:t xml:space="preserve">Data Classification Policy</w:t>
      </w:r>
    </w:p>
    <w:p>
      <w:pPr>
        <w:pStyle w:val="ListParagraph"/>
        <w:numPr>
          <w:ilvl w:val="0"/>
          <w:numId w:val="2"/>
        </w:numPr>
        <w:spacing w:after="80"/>
      </w:pPr>
      <w:r>
        <w:rPr>
          <w:rFonts w:ascii="Arial" w:cs="Arial" w:eastAsia="Arial" w:hAnsi="Arial"/>
          <w:sz w:val="22"/>
          <w:szCs w:val="22"/>
        </w:rPr>
        <w:t xml:space="preserve">Remote Access Policy</w:t>
      </w:r>
    </w:p>
    <w:p>
      <w:pPr>
        <w:pStyle w:val="ListParagraph"/>
        <w:numPr>
          <w:ilvl w:val="0"/>
          <w:numId w:val="2"/>
        </w:numPr>
        <w:spacing w:after="80"/>
      </w:pPr>
      <w:r>
        <w:rPr>
          <w:rFonts w:ascii="Arial" w:cs="Arial" w:eastAsia="Arial" w:hAnsi="Arial"/>
          <w:sz w:val="22"/>
          <w:szCs w:val="22"/>
        </w:rPr>
        <w:t xml:space="preserve">Incident Reporting Policy</w:t>
      </w:r>
    </w:p>
    <w:p>
      <w:pPr>
        <w:spacing w:after="80"/>
      </w:pPr>
      <w:r>
        <w:t xml:space="preserve"/>
      </w:r>
    </w:p>
    <w:p>
      <w:pPr>
        <w:pStyle w:val="Heading2"/>
      </w:pPr>
      <w:r>
        <w:rPr>
          <w:rFonts w:ascii="Arial" w:cs="Arial" w:eastAsia="Arial" w:hAnsi="Arial"/>
          <w:b/>
          <w:bCs/>
          <w:color w:val="1F3F7A"/>
          <w:sz w:val="26"/>
          <w:szCs w:val="26"/>
        </w:rPr>
        <w:t xml:space="preserve">4.3 Tools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Splunk, IBM QRadar, Microsoft Sentinel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IDS/IPS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Snort, Suricata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Detection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CrowdStrike, SentinelOne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Monitor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Wireshark, Zeek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 Tools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 Autopsy, FTK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out-of-band channel (Signal, encrypted email)</w:t>
            </w:r>
          </w:p>
        </w:tc>
      </w:tr>
    </w:tbl>
    <w:p>
      <w:pPr>
        <w:spacing w:after="80"/>
      </w:pPr>
      <w:r>
        <w:t xml:space="preserve"/>
      </w:r>
    </w:p>
    <w:p>
      <w:pPr>
        <w:pStyle w:val="Heading1"/>
      </w:pPr>
      <w:r>
        <w:rPr>
          <w:rFonts w:ascii="Arial" w:cs="Arial" w:eastAsia="Arial" w:hAnsi="Arial"/>
          <w:b/>
          <w:bCs/>
          <w:color w:val="2E5FA3"/>
          <w:sz w:val="32"/>
          <w:szCs w:val="32"/>
        </w:rPr>
        <w:t xml:space="preserve">5. Phase 2 — Detection and Analysis</w:t>
      </w:r>
    </w:p>
    <w:p>
      <w:pPr>
        <w:spacing w:after="120"/>
      </w:pPr>
      <w:r>
        <w:rPr>
          <w:rFonts w:ascii="Arial" w:cs="Arial" w:eastAsia="Arial" w:hAnsi="Arial"/>
          <w:sz w:val="22"/>
          <w:szCs w:val="22"/>
        </w:rPr>
        <w:t xml:space="preserve">Objective: Identify the incident, determine its scope, and classify its severity.</w:t>
      </w:r>
    </w:p>
    <w:p>
      <w:pPr>
        <w:pStyle w:val="Heading2"/>
      </w:pPr>
      <w:r>
        <w:rPr>
          <w:rFonts w:ascii="Arial" w:cs="Arial" w:eastAsia="Arial" w:hAnsi="Arial"/>
          <w:b/>
          <w:bCs/>
          <w:color w:val="1F3F7A"/>
          <w:sz w:val="26"/>
          <w:szCs w:val="26"/>
        </w:rPr>
        <w:t xml:space="preserve">5.1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breach, ransomware, full system compromise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(&lt; 1 hour)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 access, active malware spread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hours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Isolated malware, policy violation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24 hours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activity, minor policy breach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72 hours</w:t>
            </w:r>
          </w:p>
        </w:tc>
      </w:tr>
    </w:tbl>
    <w:p>
      <w:pPr>
        <w:spacing w:after="80"/>
      </w:pPr>
      <w:r>
        <w:t xml:space="preserve"/>
      </w:r>
    </w:p>
    <w:p>
      <w:pPr>
        <w:pStyle w:val="Heading2"/>
      </w:pPr>
      <w:r>
        <w:rPr>
          <w:rFonts w:ascii="Arial" w:cs="Arial" w:eastAsia="Arial" w:hAnsi="Arial"/>
          <w:b/>
          <w:bCs/>
          <w:color w:val="1F3F7A"/>
          <w:sz w:val="26"/>
          <w:szCs w:val="26"/>
        </w:rPr>
        <w:t xml:space="preserve">5.2 Evidence Collection</w:t>
      </w:r>
    </w:p>
    <w:p>
      <w:pPr>
        <w:pStyle w:val="ListParagraph"/>
        <w:numPr>
          <w:ilvl w:val="0"/>
          <w:numId w:val="2"/>
        </w:numPr>
        <w:spacing w:after="80"/>
      </w:pPr>
      <w:r>
        <w:rPr>
          <w:rFonts w:ascii="Arial" w:cs="Arial" w:eastAsia="Arial" w:hAnsi="Arial"/>
          <w:sz w:val="22"/>
          <w:szCs w:val="22"/>
        </w:rPr>
        <w:t xml:space="preserve">Capture system memory (RAM) before shutdown</w:t>
      </w:r>
    </w:p>
    <w:p>
      <w:pPr>
        <w:pStyle w:val="ListParagraph"/>
        <w:numPr>
          <w:ilvl w:val="0"/>
          <w:numId w:val="2"/>
        </w:numPr>
        <w:spacing w:after="80"/>
      </w:pPr>
      <w:r>
        <w:rPr>
          <w:rFonts w:ascii="Arial" w:cs="Arial" w:eastAsia="Arial" w:hAnsi="Arial"/>
          <w:sz w:val="22"/>
          <w:szCs w:val="22"/>
        </w:rPr>
        <w:t xml:space="preserve">Preserve system logs with timestamps</w:t>
      </w:r>
    </w:p>
    <w:p>
      <w:pPr>
        <w:pStyle w:val="ListParagraph"/>
        <w:numPr>
          <w:ilvl w:val="0"/>
          <w:numId w:val="2"/>
        </w:numPr>
        <w:spacing w:after="80"/>
      </w:pPr>
      <w:r>
        <w:rPr>
          <w:rFonts w:ascii="Arial" w:cs="Arial" w:eastAsia="Arial" w:hAnsi="Arial"/>
          <w:sz w:val="22"/>
          <w:szCs w:val="22"/>
        </w:rPr>
        <w:t xml:space="preserve">Hash all collected files (MD5/SHA-256) to prove integrity</w:t>
      </w:r>
    </w:p>
    <w:p>
      <w:pPr>
        <w:pStyle w:val="ListParagraph"/>
        <w:numPr>
          <w:ilvl w:val="0"/>
          <w:numId w:val="2"/>
        </w:numPr>
        <w:spacing w:after="80"/>
      </w:pPr>
      <w:r>
        <w:rPr>
          <w:rFonts w:ascii="Arial" w:cs="Arial" w:eastAsia="Arial" w:hAnsi="Arial"/>
          <w:sz w:val="22"/>
          <w:szCs w:val="22"/>
        </w:rPr>
        <w:t xml:space="preserve">Document chain of custody for all evidence</w:t>
      </w:r>
    </w:p>
    <w:p>
      <w:pPr>
        <w:spacing w:after="80"/>
      </w:pPr>
      <w:r>
        <w:t xml:space="preserve"/>
      </w:r>
    </w:p>
    <w:p>
      <w:pPr>
        <w:pStyle w:val="Heading1"/>
      </w:pPr>
      <w:r>
        <w:rPr>
          <w:rFonts w:ascii="Arial" w:cs="Arial" w:eastAsia="Arial" w:hAnsi="Arial"/>
          <w:b/>
          <w:bCs/>
          <w:color w:val="2E5FA3"/>
          <w:sz w:val="32"/>
          <w:szCs w:val="32"/>
        </w:rPr>
        <w:t xml:space="preserve">6. Phase 3 — Containment</w:t>
      </w:r>
    </w:p>
    <w:p>
      <w:pPr>
        <w:spacing w:after="120"/>
      </w:pPr>
      <w:r>
        <w:rPr>
          <w:rFonts w:ascii="Arial" w:cs="Arial" w:eastAsia="Arial" w:hAnsi="Arial"/>
          <w:sz w:val="22"/>
          <w:szCs w:val="22"/>
        </w:rPr>
        <w:t xml:space="preserve">Objective: Stop the spread of the incident without destroying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Incident Type</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Containment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Malware infection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isolation of affected host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Ransomware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isolation + snapshot of encrypted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account + revoke active sessions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 contact ISP for upstream filtering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Insider threat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Suspend access + preserve all activity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exfiltration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outbound + identify exfiltration destination</w:t>
            </w:r>
          </w:p>
        </w:tc>
      </w:tr>
    </w:tbl>
    <w:p>
      <w:pPr>
        <w:spacing w:after="80"/>
      </w:pPr>
      <w:r>
        <w:t xml:space="preserve"/>
      </w:r>
    </w:p>
    <w:p>
      <w:pPr>
        <w:pStyle w:val="Heading1"/>
      </w:pPr>
      <w:r>
        <w:rPr>
          <w:rFonts w:ascii="Arial" w:cs="Arial" w:eastAsia="Arial" w:hAnsi="Arial"/>
          <w:b/>
          <w:bCs/>
          <w:color w:val="2E5FA3"/>
          <w:sz w:val="32"/>
          <w:szCs w:val="32"/>
        </w:rPr>
        <w:t xml:space="preserve">7. Phase 4 — Eradication</w:t>
      </w:r>
    </w:p>
    <w:p>
      <w:pPr>
        <w:spacing w:after="120"/>
      </w:pPr>
      <w:r>
        <w:rPr>
          <w:rFonts w:ascii="Arial" w:cs="Arial" w:eastAsia="Arial" w:hAnsi="Arial"/>
          <w:sz w:val="22"/>
          <w:szCs w:val="22"/>
        </w:rPr>
        <w:t xml:space="preserve">Objective: Remove the threat completely from the environment.</w:t>
      </w:r>
    </w:p>
    <w:p>
      <w:pPr>
        <w:pStyle w:val="ListParagraph"/>
        <w:numPr>
          <w:ilvl w:val="0"/>
          <w:numId w:val="2"/>
        </w:numPr>
        <w:spacing w:after="80"/>
      </w:pPr>
      <w:r>
        <w:rPr>
          <w:rFonts w:ascii="Arial" w:cs="Arial" w:eastAsia="Arial" w:hAnsi="Arial"/>
          <w:sz w:val="22"/>
          <w:szCs w:val="22"/>
        </w:rPr>
        <w:t xml:space="preserve">Identify root cause — how did the attacker gain access?</w:t>
      </w:r>
    </w:p>
    <w:p>
      <w:pPr>
        <w:pStyle w:val="ListParagraph"/>
        <w:numPr>
          <w:ilvl w:val="0"/>
          <w:numId w:val="2"/>
        </w:numPr>
        <w:spacing w:after="80"/>
      </w:pPr>
      <w:r>
        <w:rPr>
          <w:rFonts w:ascii="Arial" w:cs="Arial" w:eastAsia="Arial" w:hAnsi="Arial"/>
          <w:sz w:val="22"/>
          <w:szCs w:val="22"/>
        </w:rPr>
        <w:t xml:space="preserve">Remove all malware, backdoors, and unauthorized accounts</w:t>
      </w:r>
    </w:p>
    <w:p>
      <w:pPr>
        <w:pStyle w:val="ListParagraph"/>
        <w:numPr>
          <w:ilvl w:val="0"/>
          <w:numId w:val="2"/>
        </w:numPr>
        <w:spacing w:after="80"/>
      </w:pPr>
      <w:r>
        <w:rPr>
          <w:rFonts w:ascii="Arial" w:cs="Arial" w:eastAsia="Arial" w:hAnsi="Arial"/>
          <w:sz w:val="22"/>
          <w:szCs w:val="22"/>
        </w:rPr>
        <w:t xml:space="preserve">Delete attacker files, scheduled tasks, and registry keys</w:t>
      </w:r>
    </w:p>
    <w:p>
      <w:pPr>
        <w:pStyle w:val="ListParagraph"/>
        <w:numPr>
          <w:ilvl w:val="0"/>
          <w:numId w:val="2"/>
        </w:numPr>
        <w:spacing w:after="80"/>
      </w:pPr>
      <w:r>
        <w:rPr>
          <w:rFonts w:ascii="Arial" w:cs="Arial" w:eastAsia="Arial" w:hAnsi="Arial"/>
          <w:sz w:val="22"/>
          <w:szCs w:val="22"/>
        </w:rPr>
        <w:t xml:space="preserve">Patch the exploited vulnerability</w:t>
      </w:r>
    </w:p>
    <w:p>
      <w:pPr>
        <w:pStyle w:val="ListParagraph"/>
        <w:numPr>
          <w:ilvl w:val="0"/>
          <w:numId w:val="2"/>
        </w:numPr>
        <w:spacing w:after="80"/>
      </w:pPr>
      <w:r>
        <w:rPr>
          <w:rFonts w:ascii="Arial" w:cs="Arial" w:eastAsia="Arial" w:hAnsi="Arial"/>
          <w:sz w:val="22"/>
          <w:szCs w:val="22"/>
        </w:rPr>
        <w:t xml:space="preserve">Reset all potentially compromised credentials</w:t>
      </w:r>
    </w:p>
    <w:p>
      <w:pPr>
        <w:pStyle w:val="ListParagraph"/>
        <w:numPr>
          <w:ilvl w:val="0"/>
          <w:numId w:val="2"/>
        </w:numPr>
        <w:spacing w:after="80"/>
      </w:pPr>
      <w:r>
        <w:rPr>
          <w:rFonts w:ascii="Arial" w:cs="Arial" w:eastAsia="Arial" w:hAnsi="Arial"/>
          <w:sz w:val="22"/>
          <w:szCs w:val="22"/>
        </w:rPr>
        <w:t xml:space="preserve">Scan all systems in the same network segment</w:t>
      </w:r>
    </w:p>
    <w:p>
      <w:pPr>
        <w:spacing w:after="80"/>
      </w:pPr>
      <w:r>
        <w:t xml:space="preserve"/>
      </w:r>
    </w:p>
    <w:p>
      <w:pPr>
        <w:pStyle w:val="Heading1"/>
      </w:pPr>
      <w:r>
        <w:rPr>
          <w:rFonts w:ascii="Arial" w:cs="Arial" w:eastAsia="Arial" w:hAnsi="Arial"/>
          <w:b/>
          <w:bCs/>
          <w:color w:val="2E5FA3"/>
          <w:sz w:val="32"/>
          <w:szCs w:val="32"/>
        </w:rPr>
        <w:t xml:space="preserve">8. Phase 5 — Recovery</w:t>
      </w:r>
    </w:p>
    <w:p>
      <w:pPr>
        <w:spacing w:after="120"/>
      </w:pPr>
      <w:r>
        <w:rPr>
          <w:rFonts w:ascii="Arial" w:cs="Arial" w:eastAsia="Arial" w:hAnsi="Arial"/>
          <w:sz w:val="22"/>
          <w:szCs w:val="22"/>
        </w:rPr>
        <w:t xml:space="preserve">Objective: Restore affected systems to normal operation safely.</w:t>
      </w:r>
    </w:p>
    <w:p>
      <w:pPr>
        <w:pStyle w:val="ListParagraph"/>
        <w:numPr>
          <w:ilvl w:val="0"/>
          <w:numId w:val="2"/>
        </w:numPr>
        <w:spacing w:after="80"/>
      </w:pPr>
      <w:r>
        <w:rPr>
          <w:rFonts w:ascii="Arial" w:cs="Arial" w:eastAsia="Arial" w:hAnsi="Arial"/>
          <w:sz w:val="22"/>
          <w:szCs w:val="22"/>
        </w:rPr>
        <w:t xml:space="preserve">Restore from clean, verified backups</w:t>
      </w:r>
    </w:p>
    <w:p>
      <w:pPr>
        <w:pStyle w:val="ListParagraph"/>
        <w:numPr>
          <w:ilvl w:val="0"/>
          <w:numId w:val="2"/>
        </w:numPr>
        <w:spacing w:after="80"/>
      </w:pPr>
      <w:r>
        <w:rPr>
          <w:rFonts w:ascii="Arial" w:cs="Arial" w:eastAsia="Arial" w:hAnsi="Arial"/>
          <w:sz w:val="22"/>
          <w:szCs w:val="22"/>
        </w:rPr>
        <w:t xml:space="preserve">Rebuild systems from scratch if backup integrity is uncertain</w:t>
      </w:r>
    </w:p>
    <w:p>
      <w:pPr>
        <w:pStyle w:val="ListParagraph"/>
        <w:numPr>
          <w:ilvl w:val="0"/>
          <w:numId w:val="2"/>
        </w:numPr>
        <w:spacing w:after="80"/>
      </w:pPr>
      <w:r>
        <w:rPr>
          <w:rFonts w:ascii="Arial" w:cs="Arial" w:eastAsia="Arial" w:hAnsi="Arial"/>
          <w:sz w:val="22"/>
          <w:szCs w:val="22"/>
        </w:rPr>
        <w:t xml:space="preserve">Reset all passwords for affected users and service accounts</w:t>
      </w:r>
    </w:p>
    <w:p>
      <w:pPr>
        <w:pStyle w:val="ListParagraph"/>
        <w:numPr>
          <w:ilvl w:val="0"/>
          <w:numId w:val="2"/>
        </w:numPr>
        <w:spacing w:after="80"/>
      </w:pPr>
      <w:r>
        <w:rPr>
          <w:rFonts w:ascii="Arial" w:cs="Arial" w:eastAsia="Arial" w:hAnsi="Arial"/>
          <w:sz w:val="22"/>
          <w:szCs w:val="22"/>
        </w:rPr>
        <w:t xml:space="preserve">Re-enable systems gradually under close monitoring</w:t>
      </w:r>
    </w:p>
    <w:p>
      <w:pPr>
        <w:pStyle w:val="ListParagraph"/>
        <w:numPr>
          <w:ilvl w:val="0"/>
          <w:numId w:val="2"/>
        </w:numPr>
        <w:spacing w:after="80"/>
      </w:pPr>
      <w:r>
        <w:rPr>
          <w:rFonts w:ascii="Arial" w:cs="Arial" w:eastAsia="Arial" w:hAnsi="Arial"/>
          <w:sz w:val="22"/>
          <w:szCs w:val="22"/>
        </w:rPr>
        <w:t xml:space="preserve">Verify file integrity with hash verification</w:t>
      </w:r>
    </w:p>
    <w:p>
      <w:pPr>
        <w:pStyle w:val="ListParagraph"/>
        <w:numPr>
          <w:ilvl w:val="0"/>
          <w:numId w:val="2"/>
        </w:numPr>
        <w:spacing w:after="80"/>
      </w:pPr>
      <w:r>
        <w:rPr>
          <w:rFonts w:ascii="Arial" w:cs="Arial" w:eastAsia="Arial" w:hAnsi="Arial"/>
          <w:sz w:val="22"/>
          <w:szCs w:val="22"/>
        </w:rPr>
        <w:t xml:space="preserve">Confirm normal business operations have resumed</w:t>
      </w:r>
    </w:p>
    <w:p>
      <w:pPr>
        <w:spacing w:after="80"/>
      </w:pPr>
      <w:r>
        <w:t xml:space="preserve"/>
      </w:r>
    </w:p>
    <w:p>
      <w:pPr>
        <w:pStyle w:val="Heading1"/>
      </w:pPr>
      <w:r>
        <w:rPr>
          <w:rFonts w:ascii="Arial" w:cs="Arial" w:eastAsia="Arial" w:hAnsi="Arial"/>
          <w:b/>
          <w:bCs/>
          <w:color w:val="2E5FA3"/>
          <w:sz w:val="32"/>
          <w:szCs w:val="32"/>
        </w:rPr>
        <w:t xml:space="preserve">9. Phase 6 — Lessons Learned</w:t>
      </w:r>
    </w:p>
    <w:p>
      <w:pPr>
        <w:spacing w:after="120"/>
      </w:pPr>
      <w:r>
        <w:rPr>
          <w:rFonts w:ascii="Arial" w:cs="Arial" w:eastAsia="Arial" w:hAnsi="Arial"/>
          <w:sz w:val="22"/>
          <w:szCs w:val="22"/>
        </w:rPr>
        <w:t xml:space="preserve">Objective: Improve future response. Post-incident review within 2 weeks covers:</w:t>
      </w:r>
    </w:p>
    <w:p>
      <w:pPr>
        <w:pStyle w:val="ListParagraph"/>
        <w:numPr>
          <w:ilvl w:val="0"/>
          <w:numId w:val="2"/>
        </w:numPr>
        <w:spacing w:after="80"/>
      </w:pPr>
      <w:r>
        <w:rPr>
          <w:rFonts w:ascii="Arial" w:cs="Arial" w:eastAsia="Arial" w:hAnsi="Arial"/>
          <w:sz w:val="22"/>
          <w:szCs w:val="22"/>
        </w:rPr>
        <w:t xml:space="preserve">What happened and when?</w:t>
      </w:r>
    </w:p>
    <w:p>
      <w:pPr>
        <w:pStyle w:val="ListParagraph"/>
        <w:numPr>
          <w:ilvl w:val="0"/>
          <w:numId w:val="2"/>
        </w:numPr>
        <w:spacing w:after="80"/>
      </w:pPr>
      <w:r>
        <w:rPr>
          <w:rFonts w:ascii="Arial" w:cs="Arial" w:eastAsia="Arial" w:hAnsi="Arial"/>
          <w:sz w:val="22"/>
          <w:szCs w:val="22"/>
        </w:rPr>
        <w:t xml:space="preserve">How was the incident detected?</w:t>
      </w:r>
    </w:p>
    <w:p>
      <w:pPr>
        <w:pStyle w:val="ListParagraph"/>
        <w:numPr>
          <w:ilvl w:val="0"/>
          <w:numId w:val="2"/>
        </w:numPr>
        <w:spacing w:after="80"/>
      </w:pPr>
      <w:r>
        <w:rPr>
          <w:rFonts w:ascii="Arial" w:cs="Arial" w:eastAsia="Arial" w:hAnsi="Arial"/>
          <w:sz w:val="22"/>
          <w:szCs w:val="22"/>
        </w:rPr>
        <w:t xml:space="preserve">What worked well in the response?</w:t>
      </w:r>
    </w:p>
    <w:p>
      <w:pPr>
        <w:pStyle w:val="ListParagraph"/>
        <w:numPr>
          <w:ilvl w:val="0"/>
          <w:numId w:val="2"/>
        </w:numPr>
        <w:spacing w:after="80"/>
      </w:pPr>
      <w:r>
        <w:rPr>
          <w:rFonts w:ascii="Arial" w:cs="Arial" w:eastAsia="Arial" w:hAnsi="Arial"/>
          <w:sz w:val="22"/>
          <w:szCs w:val="22"/>
        </w:rPr>
        <w:t xml:space="preserve">What gaps existed? What improvements are needed?</w:t>
      </w:r>
    </w:p>
    <w:p>
      <w:pPr>
        <w:pStyle w:val="ListParagraph"/>
        <w:numPr>
          <w:ilvl w:val="0"/>
          <w:numId w:val="2"/>
        </w:numPr>
        <w:spacing w:after="80"/>
      </w:pPr>
      <w:r>
        <w:rPr>
          <w:rFonts w:ascii="Arial" w:cs="Arial" w:eastAsia="Arial" w:hAnsi="Arial"/>
          <w:sz w:val="22"/>
          <w:szCs w:val="22"/>
        </w:rPr>
        <w:t xml:space="preserve">What could have prevented this incident?</w:t>
      </w:r>
    </w:p>
    <w:p>
      <w:pPr>
        <w:spacing w:after="80"/>
      </w:pPr>
      <w:r>
        <w:t xml:space="preserve"/>
      </w:r>
    </w:p>
    <w:p>
      <w:pPr>
        <w:pStyle w:val="Heading1"/>
      </w:pPr>
      <w:r>
        <w:rPr>
          <w:rFonts w:ascii="Arial" w:cs="Arial" w:eastAsia="Arial" w:hAnsi="Arial"/>
          <w:b/>
          <w:bCs/>
          <w:color w:val="2E5FA3"/>
          <w:sz w:val="32"/>
          <w:szCs w:val="32"/>
        </w:rPr>
        <w:t xml:space="preserve">10. Access Control Measures</w:t>
      </w:r>
    </w:p>
    <w:p>
      <w:pPr>
        <w:pStyle w:val="Heading2"/>
      </w:pPr>
      <w:r>
        <w:rPr>
          <w:rFonts w:ascii="Arial" w:cs="Arial" w:eastAsia="Arial" w:hAnsi="Arial"/>
          <w:b/>
          <w:bCs/>
          <w:color w:val="1F3F7A"/>
          <w:sz w:val="26"/>
          <w:szCs w:val="26"/>
        </w:rPr>
        <w:t xml:space="preserve">10.1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system access — restricted to named individuals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Analyst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to logs and SIEM dashboards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environment only — no production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business apps + file shares — no admin rights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Accounts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application only — no interactive login</w:t>
            </w:r>
          </w:p>
        </w:tc>
      </w:tr>
    </w:tbl>
    <w:p>
      <w:pPr>
        <w:spacing w:after="80"/>
      </w:pPr>
      <w:r>
        <w:t xml:space="preserve"/>
      </w:r>
    </w:p>
    <w:p>
      <w:pPr>
        <w:pStyle w:val="Heading2"/>
      </w:pPr>
      <w:r>
        <w:rPr>
          <w:rFonts w:ascii="Arial" w:cs="Arial" w:eastAsia="Arial" w:hAnsi="Arial"/>
          <w:b/>
          <w:bCs/>
          <w:color w:val="1F3F7A"/>
          <w:sz w:val="26"/>
          <w:szCs w:val="26"/>
        </w:rPr>
        <w:t xml:space="preserve">10.2 MFA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MFA Method</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TOTP (Google Authenticator)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Console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token (YubiKey)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(Remote)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Services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TOTP or push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workstation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bl>
    <w:p>
      <w:pPr>
        <w:spacing w:after="80"/>
      </w:pPr>
      <w:r>
        <w:t xml:space="preserve"/>
      </w:r>
    </w:p>
    <w:p>
      <w:pPr>
        <w:pStyle w:val="Heading1"/>
      </w:pPr>
      <w:r>
        <w:rPr>
          <w:rFonts w:ascii="Arial" w:cs="Arial" w:eastAsia="Arial" w:hAnsi="Arial"/>
          <w:b/>
          <w:bCs/>
          <w:color w:val="2E5FA3"/>
          <w:sz w:val="32"/>
          <w:szCs w:val="32"/>
        </w:rPr>
        <w:t xml:space="preserve">11. References</w:t>
      </w:r>
    </w:p>
    <w:p>
      <w:pPr>
        <w:pStyle w:val="ListParagraph"/>
        <w:numPr>
          <w:ilvl w:val="0"/>
          <w:numId w:val="2"/>
        </w:numPr>
        <w:spacing w:after="80"/>
      </w:pPr>
      <w:r>
        <w:rPr>
          <w:rFonts w:ascii="Arial" w:cs="Arial" w:eastAsia="Arial" w:hAnsi="Arial"/>
          <w:sz w:val="22"/>
          <w:szCs w:val="22"/>
        </w:rPr>
        <w:t xml:space="preserve">NIST SP 800-61 Rev. 2 — Computer Security Incident Handling Guide</w:t>
      </w:r>
    </w:p>
    <w:p>
      <w:pPr>
        <w:pStyle w:val="ListParagraph"/>
        <w:numPr>
          <w:ilvl w:val="0"/>
          <w:numId w:val="2"/>
        </w:numPr>
        <w:spacing w:after="80"/>
      </w:pPr>
      <w:r>
        <w:rPr>
          <w:rFonts w:ascii="Arial" w:cs="Arial" w:eastAsia="Arial" w:hAnsi="Arial"/>
          <w:sz w:val="22"/>
          <w:szCs w:val="22"/>
        </w:rPr>
        <w:t xml:space="preserve">SANS Incident Handler's Handbook — https://www.sans.org</w:t>
      </w:r>
    </w:p>
    <w:p>
      <w:pPr>
        <w:pStyle w:val="ListParagraph"/>
        <w:numPr>
          <w:ilvl w:val="0"/>
          <w:numId w:val="2"/>
        </w:numPr>
        <w:spacing w:after="80"/>
      </w:pPr>
      <w:r>
        <w:rPr>
          <w:rFonts w:ascii="Arial" w:cs="Arial" w:eastAsia="Arial" w:hAnsi="Arial"/>
          <w:sz w:val="22"/>
          <w:szCs w:val="22"/>
        </w:rPr>
        <w:t xml:space="preserve">MITRE ATT&amp;CK Framework — https://attack.mitre.org</w:t>
      </w:r>
    </w:p>
    <w:p>
      <w:pPr>
        <w:pStyle w:val="ListParagraph"/>
        <w:numPr>
          <w:ilvl w:val="0"/>
          <w:numId w:val="2"/>
        </w:numPr>
        <w:spacing w:after="80"/>
      </w:pPr>
      <w:r>
        <w:rPr>
          <w:rFonts w:ascii="Arial" w:cs="Arial" w:eastAsia="Arial" w:hAnsi="Arial"/>
          <w:sz w:val="22"/>
          <w:szCs w:val="22"/>
        </w:rPr>
        <w:t xml:space="preserve">CIS Controls v8 — https://www.cisecurity.org</w:t>
      </w:r>
    </w:p>
    <w:p>
      <w:pPr>
        <w:pStyle w:val="ListParagraph"/>
        <w:numPr>
          <w:ilvl w:val="0"/>
          <w:numId w:val="2"/>
        </w:numPr>
        <w:spacing w:after="80"/>
      </w:pPr>
      <w:r>
        <w:rPr>
          <w:rFonts w:ascii="Arial" w:cs="Arial" w:eastAsia="Arial" w:hAnsi="Arial"/>
          <w:sz w:val="22"/>
          <w:szCs w:val="22"/>
        </w:rPr>
        <w:t xml:space="preserve">ISO/IEC 27035 — Information Security Incident Management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Cybersecurity IR Framework | Week 2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F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2026-03-24T11:34:31.815Z</dcterms:created>
  <dcterms:modified xsi:type="dcterms:W3CDTF">2026-03-24T11:34:31.816Z</dcterms:modified>
</cp:coreProperties>
</file>

<file path=docProps/custom.xml><?xml version="1.0" encoding="utf-8"?>
<Properties xmlns="http://schemas.openxmlformats.org/officeDocument/2006/custom-properties" xmlns:vt="http://schemas.openxmlformats.org/officeDocument/2006/docPropsVTypes"/>
</file>