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注意：本文档随时更新，请定时刷新查看。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最后更新时间：2019-12-30 10:19:07 更新了第三章答案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numPr>
          <w:ilvl w:val="0"/>
          <w:numId w:val="33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考试时间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1月8日。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考试为闭卷考试，不得带任何资料，也不用带草稿纸。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考试题目与作业形式类似。</w:t>
      </w:r>
    </w:p>
    <w:p>
      <w:pPr>
        <w:pStyle w:val="heading1"/>
        <w:numPr>
          <w:ilvl w:val="0"/>
          <w:numId w:val="33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复习内容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复习内容：第一章、第二章、第三章课本内容、PPT内容、作业习题。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三、作业答案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注意：以下作业全部按教材第一版撰写，请完成第二版作业的同学也看一下第一版的作业题目，</w:t>
      </w:r>
      <w:r>
        <w:rPr>
          <w:rFonts w:ascii="微软雅黑" w:hAnsi="微软雅黑" w:eastAsia="微软雅黑"/>
          <w:sz w:val="24"/>
          <w:szCs w:val="24"/>
          <w:shd w:val="clear" w:fill="FFFF00"/>
        </w:rPr>
        <w:t>复习时以第一版教材后的作业题目为准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第一章作业题目和参考答案以下面的链接为准，如有异议请及时联系：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hyperlink r:id="rId9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color w:val="000000"/>
            <w:spacing w:val="0"/>
            <w:sz w:val="24"/>
            <w:szCs w:val="24"/>
          </w:rPr>
          <w:t>https://docs.qq.com/doc/DU3RCdXJaUE90dWpR</w:t>
        </w:r>
      </w:hyperlink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第二章作业题目和参考答案以下面的链接为准，如有异议请及时联系：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hyperlink r:id="rId10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color w:val="000000"/>
            <w:spacing w:val="0"/>
            <w:sz w:val="24"/>
            <w:szCs w:val="24"/>
          </w:rPr>
          <w:t>https://docs.qq.com/doc/DU2FBR0pWT2RtRGhr</w:t>
        </w:r>
      </w:hyperlink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第三章作业题目和参考答案以下面的链接为准，如有异议请及时联系：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hyperlink r:id="rId11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  <w:sz w:val="24"/>
            <w:szCs w:val="24"/>
          </w:rPr>
          <w:t>https://docs.qq.com/doc/DU3JsekJIbEhzR01I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四、各章知识点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冯诺依曼型计算机五大功能部件；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计算机系统的层次化结构；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计算机系统的性能评价：响应时间（执行时间）和吞吐率；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MIPS、CPI等；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响应时间（执行时间）=时钟周期数*时钟周期=指令数*CPI*时钟周期=指令数*CPI/时钟频率；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十进制与二进制之间转换；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原码、补码、反码、移码转换；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补码的优点；移码的优点；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IEEE 754标准中单精度浮点、双精度浮点格式；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C语言中int、short、char、float等各种常见数据类型所占字节数；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大小端机器数据在内存中的存储顺序差别，注意x86是小端方式；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什么是对齐？为什么要对齐？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IA-32中通用寄存器的名称、宽度；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IA-32中EFLAGS、EIP的功能；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IA-32中各类寻址方式及有效地址的计算方式；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了解IA-32中各类传输指令功能，包括MOV、PUSH/POP、LEA、PUSHF/POPF等；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了解IA-32中各类定点算术运算指令的功能，包括ADD/SUB，INC/DEC、NEG、CMP、MUL/DIV、IMUL/IDIV；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了解IA-32中各类逻辑运算指令的功能，包括NOT、AND、OR、XOR、TEST等；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了解IA-32中各类移位指令的功能，包括SHL/SHR、SAL/SAR等。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了解IA-32中各类控制转移指令的功能，包括JMP、Jcc等；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了解IA-32中调用和返回指令的功能，包括CALL、RET等。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理解C语言中过程调用的执行步骤；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理解堆、栈、栈帧的概念，能画出过程调用中栈帧的变化；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牢记EAX是过程调用return的返回值；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牢记在栈帧中EBP+8一般是指向第一个入口参数，EBP+4指向返回地址，EBP指向EBP的旧值，EBP-4指向被调用者的第一个非静态局部变量；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理解过程调用中按值传递参数和按地址传递参数的本质区别；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了解常用C语言与汇编语言之间的对应关系：if else；switch；条件表达式；while；for等。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难点：能在C语言与汇编语言之间做手动转换，重点是读懂汇编程序，反汇编为对应的C代码。也能够根据C语言，手动汇编为对应的汇编程序。参考作业题：13和14等。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了解数组元素、结构体数据、联合体数据在存储空间中的存放方式及访问机制。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了解越界访问和缓冲器溢出攻击机器及其防范方法。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注意：不用记忆汇编语言格式，考试时会给出汇编指令功能提示，类似下面的表格（统一按AT&amp;T格式给出）：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汇编指令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指令功能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Movl %eax, %ebx 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R[ebx]=R[eax]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Call Label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Push %eip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R[eip]=Label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sub $1, %edx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R[edx]=R[edx]-1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cmpl %edx, %eax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根据R[eax]-R[edx]减法结果改变EFLAGS，但R[eax]值不改写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Mulb %bl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R[ax]=R[al]*R[bl]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salw $2, %ax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R[ax]=R[ax]&lt;&lt;2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cmpl %edx，%eax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jg Lable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带符号整数%edx&gt;%eax时跳转</w:t>
            </w:r>
          </w:p>
        </w:tc>
      </w:tr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……</w:t>
            </w:r>
          </w:p>
        </w:tc>
        <w:tc>
          <w:tcPr>
            <w:tcW w:w="45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凡是考试中涉及的指令均会给出功能提示。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栈帧格式记忆图：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61763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本章未布置作业，仅作一般了解。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了解ELF可重定位目标文件的格式。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了解ELF可执行文件的格式。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了解静态链接与动态链接的概念。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s.qq.com/doc/DU3RCdXJaUE90dWpR" Type="http://schemas.openxmlformats.org/officeDocument/2006/relationships/hyperlink" Id="rId9"/><Relationship TargetMode="External" Target="https://docs.qq.com/doc/DU2FBR0pWT2RtRGhr" Type="http://schemas.openxmlformats.org/officeDocument/2006/relationships/hyperlink" Id="rId10"/><Relationship TargetMode="External" Target="https://docs.qq.com/doc/DU3JsekJIbEhzR01I" Type="http://schemas.openxmlformats.org/officeDocument/2006/relationships/hyperlink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