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994115"/>
        <w:docPartObj>
          <w:docPartGallery w:val="Table of Contents"/>
          <w:docPartUnique/>
        </w:docPartObj>
      </w:sdtPr>
      <w:sdtEndPr/>
      <w:sdtContent>
        <w:p w:rsidR="00C418A9" w:rsidRDefault="00C418A9">
          <w:pPr>
            <w:pStyle w:val="a3"/>
          </w:pPr>
          <w:r>
            <w:t>Оглавление</w:t>
          </w:r>
        </w:p>
        <w:p w:rsidR="00C43BBB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70730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_Toc387170730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4125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1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_Toc387170731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4125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2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_Toc387170732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4125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3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_Toc387170733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4125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4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1.4 модель предметной области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_Toc387170734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4125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5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1.5 Выявленные актеры.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_Toc387170735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41258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6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 xml:space="preserve">1.6 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Выявленные прецеденты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_Toc387170736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5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4125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7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1.7 диаграмма прецедентов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_Toc387170737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5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4125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8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1.8 описание прецедентов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_Toc387170738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6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4125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9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1.9 Перечень критических рисков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_Toc387170739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6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4125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0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1.10 Список приоритетов прецедентов.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_Toc387170740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4125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1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1.11 Описание возможной архитектуры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_Toc387170741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4125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2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1.12 Начальная оценка стоимости, затрат и длительности проекта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_Toc387170742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41258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3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1.12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Начальный план выпусков версий.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_Toc387170743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9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41258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4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Этап проектирования (Развитие)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_Toc387170744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9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r>
            <w:rPr>
              <w:b/>
              <w:bCs/>
            </w:rPr>
            <w:fldChar w:fldCharType="end"/>
          </w:r>
        </w:p>
      </w:sdtContent>
    </w:sdt>
    <w:p w:rsidR="00085094" w:rsidRDefault="00085094" w:rsidP="008B59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387170730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0"/>
    </w:p>
    <w:p w:rsidR="00B163DB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387170731"/>
      <w:r>
        <w:rPr>
          <w:rFonts w:ascii="Times New Roman" w:hAnsi="Times New Roman" w:cs="Times New Roman"/>
          <w:b w:val="0"/>
          <w:sz w:val="24"/>
          <w:szCs w:val="24"/>
        </w:rPr>
        <w:t xml:space="preserve">1.1 </w:t>
      </w:r>
      <w:r w:rsidR="00A723FD" w:rsidRPr="00C418A9">
        <w:rPr>
          <w:rFonts w:ascii="Times New Roman" w:hAnsi="Times New Roman" w:cs="Times New Roman"/>
          <w:b w:val="0"/>
          <w:sz w:val="24"/>
          <w:szCs w:val="24"/>
        </w:rPr>
        <w:t>Постановка задачи.</w:t>
      </w:r>
      <w:bookmarkEnd w:id="1"/>
    </w:p>
    <w:p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сообщений.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сообщений.</w:t>
      </w:r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сообщения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например об ошибках других программ. Областью применения данной программы будут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компании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которые занимаются тестированием приложений.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выполняется  двумя людьми.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387170732"/>
      <w:r>
        <w:rPr>
          <w:rFonts w:ascii="Times New Roman" w:hAnsi="Times New Roman" w:cs="Times New Roman"/>
          <w:b w:val="0"/>
          <w:sz w:val="24"/>
          <w:szCs w:val="24"/>
        </w:rPr>
        <w:t xml:space="preserve">1.2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2"/>
    </w:p>
    <w:p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«Журнал операций» представляет собой систему с интерфейсом для работы с сообщениями.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</w:t>
      </w:r>
      <w:proofErr w:type="gramStart"/>
      <w:r>
        <w:rPr>
          <w:rFonts w:ascii="Times New Roman" w:hAnsi="Times New Roman" w:cs="Times New Roman"/>
          <w:sz w:val="24"/>
          <w:szCs w:val="24"/>
        </w:rPr>
        <w:t>ск в 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сообщений в ручном режиме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сообщения по ключевым словам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Вносить изменения и удалять сообщения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(</w:t>
      </w:r>
      <w:proofErr w:type="gramStart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выполняется 3 учеником которого нет</w:t>
      </w:r>
      <w:proofErr w:type="gramEnd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)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2D">
        <w:rPr>
          <w:rFonts w:ascii="Times New Roman" w:hAnsi="Times New Roman" w:cs="Times New Roman"/>
          <w:sz w:val="24"/>
          <w:szCs w:val="24"/>
        </w:rPr>
        <w:t>комментировать сообщения</w:t>
      </w:r>
    </w:p>
    <w:p w:rsidR="004F6F48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БД новых сообщений вручную.</w:t>
      </w: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:rsid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таблицу БД журнала сообщений с возможностью ручного корректирования</w:t>
      </w:r>
    </w:p>
    <w:p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поиска по журналу сообщений, и кнопка для подтверждения поиска</w:t>
      </w:r>
    </w:p>
    <w:p w:rsidR="004F6F48" w:rsidRP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E98"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подключению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к другому источнику (программе) посылающему сообщения. </w:t>
      </w:r>
    </w:p>
    <w:p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87170733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1.3 </w:t>
      </w:r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3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E59CD" w:rsidRPr="00D07B75" w:rsidRDefault="004E59C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1FAE" w:rsidRPr="003D5000" w:rsidRDefault="00752318" w:rsidP="002C1FAE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7170734"/>
      <w:r w:rsidRPr="003D5000">
        <w:rPr>
          <w:rFonts w:ascii="Times New Roman" w:hAnsi="Times New Roman" w:cs="Times New Roman"/>
          <w:b w:val="0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318">
        <w:rPr>
          <w:rFonts w:ascii="Times New Roman" w:hAnsi="Times New Roman" w:cs="Times New Roman"/>
          <w:b w:val="0"/>
          <w:sz w:val="24"/>
          <w:szCs w:val="24"/>
        </w:rPr>
        <w:t>модель предметной области</w:t>
      </w:r>
      <w:bookmarkEnd w:id="4"/>
    </w:p>
    <w:p w:rsidR="002C1FAE" w:rsidRDefault="003D5000" w:rsidP="002C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Модель предметной области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описан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рисунке.</w:t>
      </w:r>
    </w:p>
    <w:p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r w:rsidRPr="003D500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8DFD6F" wp14:editId="7C40823B">
            <wp:extent cx="5940425" cy="4996855"/>
            <wp:effectExtent l="0" t="0" r="3175" b="0"/>
            <wp:docPr id="1" name="Рисунок 1" descr="D:\Repo\winhistory\doc\Новая папка\MainClass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\winhistory\doc\Новая папка\MainClassDiagram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00" w:rsidRDefault="00076B92" w:rsidP="00076B9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387170735"/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  <w:bookmarkEnd w:id="5"/>
    </w:p>
    <w:p w:rsidR="00076B92" w:rsidRDefault="006E1821" w:rsidP="006E182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нашей системе будет два актера.</w:t>
      </w:r>
    </w:p>
    <w:p w:rsidR="006E1821" w:rsidRDefault="006E1821" w:rsidP="006E1821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Пользователь. Он будет работать с интерфейсом системы, читать изменять или корректировать сообщения. </w:t>
      </w:r>
    </w:p>
    <w:p w:rsidR="006E1821" w:rsidRDefault="006E1821" w:rsidP="006E1821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Сторонняя система, программа (или программист вручную) которая будет передавать сообщения нашей системе.</w:t>
      </w:r>
    </w:p>
    <w:p w:rsidR="00EC1449" w:rsidRDefault="00EC1449" w:rsidP="006E1821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Система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позволяет производить изменения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ловит сообщения</w:t>
      </w:r>
    </w:p>
    <w:p w:rsidR="006E1821" w:rsidRDefault="006E1821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E1821" w:rsidRDefault="006E1821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387170736"/>
      <w:r>
        <w:rPr>
          <w:rFonts w:ascii="Times New Roman" w:hAnsi="Times New Roman" w:cs="Times New Roman"/>
          <w:sz w:val="24"/>
          <w:szCs w:val="24"/>
        </w:rPr>
        <w:t xml:space="preserve">1.6 </w:t>
      </w:r>
      <w:r w:rsidRPr="006E1821">
        <w:rPr>
          <w:rFonts w:ascii="Times New Roman" w:hAnsi="Times New Roman" w:cs="Times New Roman"/>
          <w:sz w:val="24"/>
          <w:szCs w:val="24"/>
        </w:rPr>
        <w:tab/>
        <w:t>Выявленные прецеденты</w:t>
      </w:r>
      <w:bookmarkEnd w:id="6"/>
    </w:p>
    <w:p w:rsidR="006E1821" w:rsidRDefault="006E1821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E1821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558C3" w:rsidRDefault="00B558C3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387170737"/>
      <w:r>
        <w:rPr>
          <w:rFonts w:ascii="Times New Roman" w:hAnsi="Times New Roman" w:cs="Times New Roman"/>
          <w:sz w:val="24"/>
          <w:szCs w:val="24"/>
        </w:rPr>
        <w:t>1.7 диаграмма прецедентов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839A8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6057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A8" w:rsidRDefault="008839A8" w:rsidP="008839A8">
      <w:pPr>
        <w:rPr>
          <w:rFonts w:ascii="Times New Roman" w:hAnsi="Times New Roman" w:cs="Times New Roman"/>
          <w:sz w:val="24"/>
          <w:szCs w:val="24"/>
        </w:rPr>
      </w:pPr>
    </w:p>
    <w:p w:rsidR="00B558C3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8" w:name="_Toc387170738"/>
      <w:r>
        <w:rPr>
          <w:rFonts w:ascii="Times New Roman" w:hAnsi="Times New Roman" w:cs="Times New Roman"/>
          <w:sz w:val="24"/>
          <w:szCs w:val="24"/>
        </w:rPr>
        <w:t xml:space="preserve">1.8 описание </w:t>
      </w:r>
      <w:r w:rsidR="000B56A4">
        <w:rPr>
          <w:rFonts w:ascii="Times New Roman" w:hAnsi="Times New Roman" w:cs="Times New Roman"/>
          <w:sz w:val="24"/>
          <w:szCs w:val="24"/>
        </w:rPr>
        <w:t>прецедентов</w:t>
      </w:r>
      <w:bookmarkEnd w:id="8"/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добавлю позже</w:t>
      </w: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9" w:name="_Toc387170739"/>
      <w:r>
        <w:rPr>
          <w:rFonts w:ascii="Times New Roman" w:hAnsi="Times New Roman" w:cs="Times New Roman"/>
          <w:sz w:val="24"/>
          <w:szCs w:val="24"/>
        </w:rPr>
        <w:t xml:space="preserve">1.9 </w:t>
      </w:r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  <w:bookmarkEnd w:id="9"/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Выделяют три категории источников риска: проектный риск, технический риск,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A4">
        <w:rPr>
          <w:rFonts w:ascii="Times New Roman" w:hAnsi="Times New Roman" w:cs="Times New Roman"/>
          <w:sz w:val="24"/>
          <w:szCs w:val="24"/>
        </w:rPr>
        <w:t>коммерческий риск.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проекта наиболее значимый коммерческий риск, и иметься проектный риск. Технический риск незначителен. Поскольку на рынке уже имеются такие системы,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коммерческие риски наиболее значительны. </w:t>
      </w:r>
      <w:r w:rsidR="00CA0694">
        <w:rPr>
          <w:rFonts w:ascii="Times New Roman" w:hAnsi="Times New Roman" w:cs="Times New Roman"/>
          <w:sz w:val="24"/>
          <w:szCs w:val="24"/>
        </w:rPr>
        <w:t>Коммерческие</w:t>
      </w:r>
      <w:r>
        <w:rPr>
          <w:rFonts w:ascii="Times New Roman" w:hAnsi="Times New Roman" w:cs="Times New Roman"/>
          <w:sz w:val="24"/>
          <w:szCs w:val="24"/>
        </w:rPr>
        <w:t xml:space="preserve"> риски значимые для этого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56A4" w:rsidRPr="000B56A4" w:rsidRDefault="000B56A4" w:rsidP="000B56A4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>создание продукта, не требующегося на рынке;</w:t>
      </w:r>
    </w:p>
    <w:p w:rsidR="000B56A4" w:rsidRDefault="000B56A4" w:rsidP="000B56A4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создание продукта, отстающего от </w:t>
      </w:r>
      <w:r>
        <w:rPr>
          <w:rFonts w:ascii="Times New Roman" w:hAnsi="Times New Roman" w:cs="Times New Roman"/>
          <w:sz w:val="24"/>
          <w:szCs w:val="24"/>
        </w:rPr>
        <w:t>требований рынка</w:t>
      </w:r>
      <w:r w:rsidRPr="000B56A4">
        <w:rPr>
          <w:rFonts w:ascii="Times New Roman" w:hAnsi="Times New Roman" w:cs="Times New Roman"/>
          <w:sz w:val="24"/>
          <w:szCs w:val="24"/>
        </w:rPr>
        <w:t>;</w:t>
      </w:r>
    </w:p>
    <w:p w:rsidR="000B56A4" w:rsidRDefault="000B56A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проектные риски</w:t>
      </w:r>
      <w:r w:rsidRPr="000B5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уложиться в бюджет, нехватка ресурсов и </w:t>
      </w:r>
      <w:r w:rsidR="00CA0694">
        <w:rPr>
          <w:rFonts w:ascii="Times New Roman" w:hAnsi="Times New Roman" w:cs="Times New Roman"/>
          <w:sz w:val="24"/>
          <w:szCs w:val="24"/>
        </w:rPr>
        <w:t>персонала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0" w:name="_Toc387170740"/>
      <w:r>
        <w:rPr>
          <w:rFonts w:ascii="Times New Roman" w:hAnsi="Times New Roman" w:cs="Times New Roman"/>
          <w:sz w:val="24"/>
          <w:szCs w:val="24"/>
        </w:rPr>
        <w:t xml:space="preserve">1.10 </w:t>
      </w:r>
      <w:r w:rsidRPr="00CA0694">
        <w:rPr>
          <w:rFonts w:ascii="Times New Roman" w:hAnsi="Times New Roman" w:cs="Times New Roman"/>
          <w:sz w:val="24"/>
          <w:szCs w:val="24"/>
        </w:rPr>
        <w:t>Список приоритетов прецедентов.</w:t>
      </w:r>
      <w:bookmarkEnd w:id="10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приоритетные прецеденты</w:t>
      </w:r>
      <w:r w:rsidRPr="00CA06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Редактирование сообщения, получение сообщения, и поиск по журналу сообщений. 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387170741"/>
      <w:r>
        <w:rPr>
          <w:rFonts w:ascii="Times New Roman" w:hAnsi="Times New Roman" w:cs="Times New Roman"/>
          <w:sz w:val="24"/>
          <w:szCs w:val="24"/>
        </w:rPr>
        <w:t xml:space="preserve">1.11 </w:t>
      </w:r>
      <w:r w:rsidRPr="00CA0694">
        <w:rPr>
          <w:rFonts w:ascii="Times New Roman" w:hAnsi="Times New Roman" w:cs="Times New Roman"/>
          <w:sz w:val="24"/>
          <w:szCs w:val="24"/>
        </w:rPr>
        <w:t>Описание возможной архитектуры</w:t>
      </w:r>
      <w:bookmarkEnd w:id="11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D07B75" w:rsidRDefault="001D3035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</w:t>
      </w:r>
    </w:p>
    <w:p w:rsidR="004213A9" w:rsidRPr="004213A9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7B7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перечень архитектурно-значимых прецедентов</w:t>
      </w:r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</w:p>
    <w:p w:rsidR="004213A9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213A9" w:rsidRDefault="004213A9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4213A9">
        <w:rPr>
          <w:rFonts w:ascii="Times New Roman" w:hAnsi="Times New Roman" w:cs="Times New Roman"/>
          <w:sz w:val="24"/>
          <w:szCs w:val="24"/>
        </w:rPr>
        <w:t>обобщенные механизмы проектирования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13A9" w:rsidRDefault="000C0C86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Буем использовать каскадную модель проектирования (классический жизненный</w:t>
      </w:r>
      <w:r w:rsidR="00C8174C">
        <w:rPr>
          <w:rFonts w:ascii="Times New Roman" w:hAnsi="Times New Roman" w:cs="Times New Roman"/>
          <w:sz w:val="24"/>
          <w:szCs w:val="24"/>
        </w:rPr>
        <w:t xml:space="preserve"> цикл), поскольку он  </w:t>
      </w:r>
      <w:r w:rsidR="00C8174C" w:rsidRPr="00C8174C">
        <w:rPr>
          <w:rFonts w:ascii="Times New Roman" w:hAnsi="Times New Roman" w:cs="Times New Roman"/>
          <w:sz w:val="24"/>
          <w:szCs w:val="24"/>
        </w:rPr>
        <w:t>дает план и временной график по всем этапам проекта, упорядочивает ход конструирования</w:t>
      </w:r>
      <w:r w:rsidR="00C8174C">
        <w:rPr>
          <w:rFonts w:ascii="Times New Roman" w:hAnsi="Times New Roman" w:cs="Times New Roman"/>
          <w:sz w:val="24"/>
          <w:szCs w:val="24"/>
        </w:rPr>
        <w:t>. Проект нам надо сдать уже готовый.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C8174C">
        <w:rPr>
          <w:rFonts w:ascii="Times New Roman" w:hAnsi="Times New Roman" w:cs="Times New Roman"/>
          <w:sz w:val="24"/>
          <w:szCs w:val="24"/>
        </w:rPr>
        <w:t>системное ПО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8174C">
        <w:rPr>
          <w:rFonts w:ascii="Times New Roman" w:hAnsi="Times New Roman" w:cs="Times New Roman"/>
          <w:sz w:val="24"/>
          <w:szCs w:val="24"/>
        </w:rPr>
        <w:t xml:space="preserve"> 2013, </w:t>
      </w:r>
      <w:r>
        <w:rPr>
          <w:rFonts w:ascii="Times New Roman" w:hAnsi="Times New Roman" w:cs="Times New Roman"/>
          <w:sz w:val="24"/>
          <w:szCs w:val="24"/>
        </w:rPr>
        <w:t xml:space="preserve">диаграммы на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IdeasModeller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БД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8174C">
        <w:rPr>
          <w:rFonts w:ascii="Times New Roman" w:hAnsi="Times New Roman" w:cs="Times New Roman"/>
          <w:sz w:val="24"/>
          <w:szCs w:val="24"/>
        </w:rPr>
        <w:t xml:space="preserve"> 8.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C8174C">
        <w:rPr>
          <w:rFonts w:ascii="Times New Roman" w:hAnsi="Times New Roman" w:cs="Times New Roman"/>
          <w:sz w:val="24"/>
          <w:szCs w:val="24"/>
        </w:rPr>
        <w:t>используемые компоненты и/или каркасы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174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использовать языки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1F2C">
        <w:rPr>
          <w:rFonts w:ascii="Times New Roman" w:hAnsi="Times New Roman" w:cs="Times New Roman"/>
          <w:sz w:val="24"/>
          <w:szCs w:val="24"/>
        </w:rPr>
        <w:t xml:space="preserve"># 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1F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планируеться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A1F2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добавим реально используемые компоненты.</w:t>
      </w:r>
    </w:p>
    <w:p w:rsidR="009A1F2C" w:rsidRPr="009A1F2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//</w:t>
      </w:r>
      <w:r w:rsidRPr="009A1F2C">
        <w:rPr>
          <w:color w:val="E36C0A" w:themeColor="accent6" w:themeShade="BF"/>
        </w:rPr>
        <w:t xml:space="preserve">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необходимо привести варианты, их достоинства и </w:t>
      </w:r>
      <w:proofErr w:type="gramStart"/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недостатки</w:t>
      </w:r>
      <w:proofErr w:type="gramEnd"/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и обоснование выбора. 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ПОЗЖЕ СДЕЛАЕМ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B56A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387170742"/>
      <w:r>
        <w:rPr>
          <w:rFonts w:ascii="Times New Roman" w:hAnsi="Times New Roman" w:cs="Times New Roman"/>
          <w:sz w:val="24"/>
          <w:szCs w:val="24"/>
        </w:rPr>
        <w:t xml:space="preserve">1.12 </w:t>
      </w:r>
      <w:r w:rsidRPr="00CA0694">
        <w:rPr>
          <w:rFonts w:ascii="Times New Roman" w:hAnsi="Times New Roman" w:cs="Times New Roman"/>
          <w:sz w:val="24"/>
          <w:szCs w:val="24"/>
        </w:rPr>
        <w:t>Начальная оценка стоимости, затрат и длительности проекта</w:t>
      </w:r>
      <w:bookmarkEnd w:id="12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Используется конструктивная модель стоимости (COCOMO II), этапа композиции приложения на основе объектных указателей.</w:t>
      </w:r>
    </w:p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Система использует 1 экран и 1 отчет.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Экран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используемый системой, это экран интерфейса пользователя, </w:t>
      </w:r>
      <w:r w:rsidRPr="00D07B75">
        <w:rPr>
          <w:rFonts w:ascii="Times New Roman" w:hAnsi="Times New Roman" w:cs="Times New Roman"/>
          <w:sz w:val="24"/>
          <w:szCs w:val="24"/>
        </w:rPr>
        <w:t xml:space="preserve">определяется как «простой» (количество представлений &lt;7 и &lt;4 таблиц данных). </w:t>
      </w:r>
      <w:r>
        <w:rPr>
          <w:rFonts w:ascii="Times New Roman" w:hAnsi="Times New Roman" w:cs="Times New Roman"/>
          <w:sz w:val="24"/>
          <w:szCs w:val="24"/>
        </w:rPr>
        <w:t xml:space="preserve">Отчет так же является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простым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как содержит одну таблицу данных.</w:t>
      </w:r>
    </w:p>
    <w:p w:rsidR="003E2E3C" w:rsidRPr="00D07B75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 xml:space="preserve">Процент повторного использования программных компонентов %REUSE  равен  нулю (новый проект). Таким образом, количество новых объектных указателей (NOP) = (Объектные указатели) х [(100 - %REUSE) /100]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 xml:space="preserve"> х (100 – 0)/100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D07B75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Скорость разработки (PROD), рассчитывается как номинальная (учитывая высокую зрелость среды разработки и</w:t>
      </w:r>
      <w:r w:rsidR="00427F37">
        <w:rPr>
          <w:rFonts w:ascii="Times New Roman" w:hAnsi="Times New Roman" w:cs="Times New Roman"/>
          <w:sz w:val="24"/>
          <w:szCs w:val="24"/>
        </w:rPr>
        <w:t xml:space="preserve"> </w:t>
      </w:r>
      <w:r w:rsidRPr="00D07B75">
        <w:rPr>
          <w:rFonts w:ascii="Times New Roman" w:hAnsi="Times New Roman" w:cs="Times New Roman"/>
          <w:sz w:val="24"/>
          <w:szCs w:val="24"/>
        </w:rPr>
        <w:t xml:space="preserve">низкий опыт разработчиков). PROD = </w:t>
      </w:r>
      <w:r w:rsidR="0041258A">
        <w:rPr>
          <w:rFonts w:ascii="Times New Roman" w:hAnsi="Times New Roman" w:cs="Times New Roman"/>
          <w:sz w:val="24"/>
          <w:szCs w:val="24"/>
        </w:rPr>
        <w:t>13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Затраты, вычисляются формулой: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 = NOP /PROD [чел.-</w:t>
      </w:r>
      <w:proofErr w:type="spellStart"/>
      <w:proofErr w:type="gram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proofErr w:type="gramEnd"/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] =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>/</w:t>
      </w:r>
      <w:r w:rsidR="0041258A">
        <w:rPr>
          <w:rFonts w:ascii="Times New Roman" w:eastAsia="Calibri" w:hAnsi="Times New Roman" w:cs="Times New Roman"/>
          <w:sz w:val="28"/>
          <w:szCs w:val="28"/>
        </w:rPr>
        <w:t>13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>]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Далее, вычисляется стоимость проекта, учитывая среднее значение рабочего коэффициента равен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000 за чел</w:t>
      </w:r>
      <w:proofErr w:type="gramStart"/>
      <w:r w:rsidRPr="009C16CB">
        <w:rPr>
          <w:rFonts w:ascii="Times New Roman" w:eastAsia="Calibri" w:hAnsi="Times New Roman" w:cs="Times New Roman"/>
          <w:sz w:val="28"/>
          <w:szCs w:val="28"/>
        </w:rPr>
        <w:t>.-</w:t>
      </w:r>
      <w:proofErr w:type="gramEnd"/>
      <w:r w:rsidRPr="009C16CB">
        <w:rPr>
          <w:rFonts w:ascii="Times New Roman" w:eastAsia="Calibri" w:hAnsi="Times New Roman" w:cs="Times New Roman"/>
          <w:sz w:val="28"/>
          <w:szCs w:val="28"/>
        </w:rPr>
        <w:t>месяц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(рекомендуется брать 15000 но студенты мало получают)</w:t>
      </w:r>
      <w:r w:rsidRPr="009C16C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СТОИМОСТЬ = ЗАТРАТЫ х РАБ_ КОЭФ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х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>000 = $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Для вычисления оценки длительности разработки используется расчет характеристики масштабных факторов, показанный на таблице 2.</w:t>
      </w: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C16CB">
        <w:rPr>
          <w:rFonts w:ascii="Times New Roman" w:eastAsia="Calibri" w:hAnsi="Times New Roman" w:cs="Times New Roman"/>
          <w:i/>
          <w:sz w:val="28"/>
          <w:szCs w:val="28"/>
        </w:rPr>
        <w:t>Таблица 2.</w:t>
      </w: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89"/>
        <w:gridCol w:w="1210"/>
        <w:gridCol w:w="5056"/>
      </w:tblGrid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асштабный фактор (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W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  <w:t xml:space="preserve">Предсказуемость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PREC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низкий опыт в разработке данной программы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Гибкость разработки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FLEX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клиент установил общие цели, и дал идеи осуществляемого процесса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Разрешение архитектуры /риска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RESL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средний анализ рисков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Связность группы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уровень взаимодействия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выше среднего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Зрелость процесса РМАТ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для оценки зрелости процесса в организации, берется номинальное значение</w:t>
            </w:r>
          </w:p>
        </w:tc>
      </w:tr>
    </w:tbl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3E2E3C">
      <w:pPr>
        <w:shd w:val="clear" w:color="auto" w:fill="FFFFFF"/>
        <w:ind w:firstLine="284"/>
        <w:jc w:val="center"/>
        <w:rPr>
          <w:sz w:val="24"/>
        </w:rPr>
      </w:pPr>
      <w:r>
        <w:rPr>
          <w:rFonts w:ascii="Times New Roman" w:hAnsi="Times New Roman" w:cs="Times New Roman"/>
          <w:i/>
          <w:position w:val="-28"/>
          <w:sz w:val="24"/>
          <w:lang w:val="es-EC"/>
        </w:rPr>
        <w:object w:dxaOrig="2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5pt" o:ole="" fillcolor="window">
            <v:imagedata r:id="rId10" o:title=""/>
          </v:shape>
          <o:OLEObject Type="Embed" ProgID="Equation.3" ShapeID="_x0000_i1025" DrawAspect="Content" ObjectID="_1461096319" r:id="rId11"/>
        </w:object>
      </w:r>
      <w:r>
        <w:rPr>
          <w:sz w:val="24"/>
        </w:rPr>
        <w:t xml:space="preserve"> </w:t>
      </w:r>
    </w:p>
    <w:p w:rsidR="003E2E3C" w:rsidRDefault="003E2E3C" w:rsidP="003E2E3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lastRenderedPageBreak/>
        <w:t xml:space="preserve">В = </w:t>
      </w:r>
      <w:r>
        <w:rPr>
          <w:rFonts w:ascii="Times New Roman" w:hAnsi="Times New Roman" w:cs="Times New Roman"/>
          <w:sz w:val="32"/>
        </w:rPr>
        <w:t>1,01 + 0,01 (4 + 4 + 3 + 2 + 3) = 1,17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затрат и стоимости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отцениваем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длительность разработки: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TDEV</w:t>
      </w:r>
      <w:r>
        <w:rPr>
          <w:rFonts w:ascii="Times New Roman" w:hAnsi="Times New Roman" w:cs="Times New Roman"/>
          <w:sz w:val="28"/>
          <w:szCs w:val="28"/>
        </w:rPr>
        <w:t xml:space="preserve"> = [3,0</w:t>
      </w:r>
      <w:proofErr w:type="gramStart"/>
      <w:r>
        <w:rPr>
          <w:rFonts w:ascii="Times New Roman" w:hAnsi="Times New Roman" w:cs="Times New Roman"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sz w:val="28"/>
          <w:szCs w:val="28"/>
        </w:rPr>
        <w:t>ЗАТРАТЫ)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(0,33+0,2(B-1,01))</w:t>
      </w:r>
      <w:r>
        <w:rPr>
          <w:rFonts w:ascii="Times New Roman" w:hAnsi="Times New Roman" w:cs="Times New Roman"/>
          <w:sz w:val="28"/>
          <w:szCs w:val="28"/>
        </w:rPr>
        <w:t xml:space="preserve">] х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>
        <w:rPr>
          <w:rFonts w:ascii="Times New Roman" w:hAnsi="Times New Roman" w:cs="Times New Roman"/>
          <w:sz w:val="28"/>
          <w:szCs w:val="28"/>
        </w:rPr>
        <w:t>/100 [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3E2E3C" w:rsidRPr="001F1ABF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— процент увеличения (уменьшения) номинального графика. Учитывая рекомендацию, полученную при анализе проектного риска, имеем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=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 Таким образом, получаем длительность: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ABF">
        <w:rPr>
          <w:rFonts w:ascii="Times New Roman" w:hAnsi="Times New Roman" w:cs="Times New Roman"/>
          <w:sz w:val="28"/>
          <w:szCs w:val="28"/>
        </w:rPr>
        <w:t>TDEV = [3,0х(0,</w:t>
      </w:r>
      <w:r w:rsidR="004125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F1ABF">
        <w:rPr>
          <w:rFonts w:ascii="Times New Roman" w:hAnsi="Times New Roman" w:cs="Times New Roman"/>
          <w:sz w:val="28"/>
          <w:szCs w:val="28"/>
        </w:rPr>
        <w:t>)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>(0,33+0,2(1,17-1,01))</w:t>
      </w:r>
      <w:r w:rsidRPr="00C17385">
        <w:rPr>
          <w:rFonts w:ascii="Times New Roman" w:hAnsi="Times New Roman" w:cs="Times New Roman"/>
          <w:sz w:val="28"/>
          <w:szCs w:val="28"/>
        </w:rPr>
        <w:t>]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F1ABF">
        <w:rPr>
          <w:rFonts w:ascii="Times New Roman" w:hAnsi="Times New Roman" w:cs="Times New Roman"/>
          <w:sz w:val="28"/>
          <w:szCs w:val="28"/>
        </w:rPr>
        <w:t xml:space="preserve">0/100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</w:t>
      </w:r>
      <w:r w:rsidR="0041258A">
        <w:rPr>
          <w:rFonts w:ascii="Times New Roman" w:hAnsi="Times New Roman" w:cs="Times New Roman"/>
          <w:sz w:val="28"/>
          <w:szCs w:val="28"/>
        </w:rPr>
        <w:t>7</w:t>
      </w:r>
      <w:bookmarkStart w:id="13" w:name="_GoBack"/>
      <w:bookmarkEnd w:id="13"/>
      <w:r w:rsidRPr="001F1ABF">
        <w:rPr>
          <w:rFonts w:ascii="Times New Roman" w:hAnsi="Times New Roman" w:cs="Times New Roman"/>
          <w:sz w:val="28"/>
          <w:szCs w:val="28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>]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B4024" w:rsidRDefault="002B4024" w:rsidP="00C43BB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4" w:name="_Toc387170743"/>
      <w:r>
        <w:rPr>
          <w:rFonts w:ascii="Times New Roman" w:hAnsi="Times New Roman" w:cs="Times New Roman"/>
          <w:sz w:val="24"/>
          <w:szCs w:val="24"/>
        </w:rPr>
        <w:t>1.12</w:t>
      </w:r>
      <w:r w:rsidR="00C43BBB" w:rsidRPr="00C43BBB">
        <w:rPr>
          <w:rFonts w:ascii="Times New Roman" w:hAnsi="Times New Roman" w:cs="Times New Roman"/>
          <w:sz w:val="24"/>
          <w:szCs w:val="24"/>
        </w:rPr>
        <w:tab/>
        <w:t>Начальный план выпусков версий.</w:t>
      </w:r>
      <w:bookmarkEnd w:id="14"/>
    </w:p>
    <w:p w:rsidR="001F1ABF" w:rsidRDefault="001F1ABF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C16CB" w:rsidRDefault="003E2E3C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делаю</w:t>
      </w:r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Default="00C43BBB" w:rsidP="00C43BBB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5" w:name="_Toc387170744"/>
      <w:r>
        <w:rPr>
          <w:rFonts w:ascii="Times New Roman" w:hAnsi="Times New Roman" w:cs="Times New Roman"/>
          <w:sz w:val="24"/>
          <w:szCs w:val="24"/>
        </w:rPr>
        <w:t>2</w:t>
      </w:r>
      <w:r w:rsidRPr="00C43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Этап проектирования (Развитие)</w:t>
      </w:r>
      <w:bookmarkEnd w:id="15"/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Pr="000B56A4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sectPr w:rsidR="00C43BBB" w:rsidRPr="000B5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6BF55E0"/>
    <w:multiLevelType w:val="hybridMultilevel"/>
    <w:tmpl w:val="737A8EBC"/>
    <w:lvl w:ilvl="0" w:tplc="35789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0B"/>
    <w:rsid w:val="00074732"/>
    <w:rsid w:val="00076B92"/>
    <w:rsid w:val="00085094"/>
    <w:rsid w:val="000B56A4"/>
    <w:rsid w:val="000C0C86"/>
    <w:rsid w:val="000D420B"/>
    <w:rsid w:val="000E7A45"/>
    <w:rsid w:val="001B77C0"/>
    <w:rsid w:val="001D3035"/>
    <w:rsid w:val="001F1ABF"/>
    <w:rsid w:val="002B4024"/>
    <w:rsid w:val="002C1FAE"/>
    <w:rsid w:val="003567C4"/>
    <w:rsid w:val="003D5000"/>
    <w:rsid w:val="003E2E3C"/>
    <w:rsid w:val="0041258A"/>
    <w:rsid w:val="004213A9"/>
    <w:rsid w:val="00427F37"/>
    <w:rsid w:val="004E59CD"/>
    <w:rsid w:val="004F22A6"/>
    <w:rsid w:val="004F6F48"/>
    <w:rsid w:val="005C29E3"/>
    <w:rsid w:val="006E1821"/>
    <w:rsid w:val="00730EBE"/>
    <w:rsid w:val="00752318"/>
    <w:rsid w:val="007A343C"/>
    <w:rsid w:val="007D2D46"/>
    <w:rsid w:val="00851390"/>
    <w:rsid w:val="008839A8"/>
    <w:rsid w:val="0088492D"/>
    <w:rsid w:val="008948BD"/>
    <w:rsid w:val="008B5947"/>
    <w:rsid w:val="009A1F2C"/>
    <w:rsid w:val="009C16CB"/>
    <w:rsid w:val="009F0FE9"/>
    <w:rsid w:val="00A55E98"/>
    <w:rsid w:val="00A63F10"/>
    <w:rsid w:val="00A723FD"/>
    <w:rsid w:val="00B35459"/>
    <w:rsid w:val="00B558C3"/>
    <w:rsid w:val="00B56FF2"/>
    <w:rsid w:val="00BD53CE"/>
    <w:rsid w:val="00C17385"/>
    <w:rsid w:val="00C418A9"/>
    <w:rsid w:val="00C43BBB"/>
    <w:rsid w:val="00C53F78"/>
    <w:rsid w:val="00C8174C"/>
    <w:rsid w:val="00CA0694"/>
    <w:rsid w:val="00D07B75"/>
    <w:rsid w:val="00EC1449"/>
    <w:rsid w:val="00ED280C"/>
    <w:rsid w:val="00F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BB99A-7AAC-48F6-86BF-ACA6F73B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TIX</dc:creator>
  <cp:keywords/>
  <dc:description/>
  <cp:lastModifiedBy>I TIX</cp:lastModifiedBy>
  <cp:revision>35</cp:revision>
  <dcterms:created xsi:type="dcterms:W3CDTF">2014-05-05T17:09:00Z</dcterms:created>
  <dcterms:modified xsi:type="dcterms:W3CDTF">2014-05-08T19:19:00Z</dcterms:modified>
</cp:coreProperties>
</file>