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:rsidR="00C418A9" w:rsidRDefault="00C418A9">
          <w:pPr>
            <w:pStyle w:val="a3"/>
          </w:pPr>
          <w:r>
            <w:t>Оглавлени</w:t>
          </w:r>
          <w:bookmarkStart w:id="0" w:name="_GoBack"/>
          <w:bookmarkEnd w:id="0"/>
          <w:r>
            <w:t>е</w:t>
          </w:r>
        </w:p>
        <w:p w:rsidR="00C43BBB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7073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5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_Toc387170735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6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_Toc387170736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7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_Toc387170737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8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_Toc387170738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9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_Toc387170739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8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9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57AD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10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085094" w:rsidRDefault="00085094" w:rsidP="008B5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7170730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1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7170731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2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например об ошибках других программ. Областью применения данной программы будут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компании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7170732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3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</w:t>
      </w:r>
      <w:proofErr w:type="gramStart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выполняется 3 учеником которого нет</w:t>
      </w:r>
      <w:proofErr w:type="gramEnd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подключению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7170733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4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D07B75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5" w:name="_Toc387170734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5"/>
    </w:p>
    <w:p w:rsidR="002C1FAE" w:rsidRPr="00F62007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</w:t>
      </w:r>
      <w:r w:rsidR="00150908">
        <w:rPr>
          <w:rFonts w:ascii="Times New Roman" w:hAnsi="Times New Roman" w:cs="Times New Roman"/>
          <w:sz w:val="24"/>
          <w:szCs w:val="24"/>
        </w:rPr>
        <w:t>етной области описан на рисунке 1.</w:t>
      </w:r>
      <w:r w:rsidR="00F62007">
        <w:rPr>
          <w:rFonts w:ascii="Times New Roman" w:hAnsi="Times New Roman" w:cs="Times New Roman"/>
          <w:sz w:val="24"/>
          <w:szCs w:val="24"/>
        </w:rPr>
        <w:t xml:space="preserve"> </w:t>
      </w:r>
      <w:r w:rsidR="00F62007" w:rsidRPr="00F62007">
        <w:rPr>
          <w:rFonts w:ascii="Times New Roman" w:hAnsi="Times New Roman" w:cs="Times New Roman"/>
          <w:color w:val="FF0000"/>
          <w:sz w:val="24"/>
          <w:szCs w:val="24"/>
        </w:rPr>
        <w:t xml:space="preserve">//скорее </w:t>
      </w:r>
      <w:proofErr w:type="gramStart"/>
      <w:r w:rsidR="00F62007" w:rsidRPr="00F62007">
        <w:rPr>
          <w:rFonts w:ascii="Times New Roman" w:hAnsi="Times New Roman" w:cs="Times New Roman"/>
          <w:color w:val="FF0000"/>
          <w:sz w:val="24"/>
          <w:szCs w:val="24"/>
        </w:rPr>
        <w:t>всего</w:t>
      </w:r>
      <w:proofErr w:type="gramEnd"/>
      <w:r w:rsidR="00F62007" w:rsidRPr="00F62007">
        <w:rPr>
          <w:rFonts w:ascii="Times New Roman" w:hAnsi="Times New Roman" w:cs="Times New Roman"/>
          <w:color w:val="FF0000"/>
          <w:sz w:val="24"/>
          <w:szCs w:val="24"/>
        </w:rPr>
        <w:t xml:space="preserve"> будет упрощена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08" w:rsidRDefault="00150908" w:rsidP="0015090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387170735"/>
      <w:r>
        <w:rPr>
          <w:rFonts w:ascii="Times New Roman" w:hAnsi="Times New Roman" w:cs="Times New Roman"/>
          <w:sz w:val="24"/>
          <w:szCs w:val="24"/>
        </w:rPr>
        <w:t>Рисунок 1. Модель предметной области.</w:t>
      </w:r>
    </w:p>
    <w:p w:rsidR="00150908" w:rsidRDefault="00E14EA8" w:rsidP="00150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описана модель предметной области. Она состоит из двух интерфейсов, трех сущностей и трех управляющих классов. </w:t>
      </w:r>
    </w:p>
    <w:p w:rsidR="00336F51" w:rsidRPr="00336F51" w:rsidRDefault="00336F51" w:rsidP="001509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4EA8" w:rsidRDefault="00336F51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программиста (программист или внешняя система)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Имеет поля ввода сообщения, список с уровнями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кнопку запуска программы. В </w:t>
      </w:r>
      <w:r>
        <w:rPr>
          <w:rFonts w:ascii="Times New Roman" w:hAnsi="Times New Roman" w:cs="Times New Roman"/>
          <w:sz w:val="24"/>
          <w:szCs w:val="24"/>
        </w:rPr>
        <w:lastRenderedPageBreak/>
        <w:t>случае «сторонней системы»  она представляется неким «черным ящиком» отправляющим готовые сообщения, которые перехватывает система.</w:t>
      </w:r>
    </w:p>
    <w:p w:rsidR="00336F51" w:rsidRDefault="008249D2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-  основной интерфейс пользователей программного продукта.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окно поиска по БД и диалоговое окно </w:t>
      </w:r>
      <w:r w:rsidR="00FD34A8">
        <w:rPr>
          <w:rFonts w:ascii="Times New Roman" w:hAnsi="Times New Roman" w:cs="Times New Roman"/>
          <w:sz w:val="24"/>
          <w:szCs w:val="24"/>
        </w:rPr>
        <w:t>экспорта.</w:t>
      </w:r>
    </w:p>
    <w:p w:rsidR="00526932" w:rsidRDefault="00526932" w:rsidP="00FD3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FD34A8" w:rsidRDefault="00FD34A8" w:rsidP="00FD3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34A8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программа содержит данные о программе,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Издатель, Операционная система.</w:t>
      </w:r>
    </w:p>
    <w:p w:rsidR="008D4E0A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сообщение хранит все данные о полученном сообщении,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Номер сообщения, Время получения сообщения, статус сообщения, текст сообщения, программный модуль выдавший сообщение. </w:t>
      </w: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Управляющие классы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4E0A" w:rsidRDefault="00F620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сообщений</w:t>
      </w:r>
      <w:r w:rsidRPr="00F620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системе сохранять сообщения от внешних систем или программиста. Содержит</w:t>
      </w:r>
      <w:r w:rsidR="00B2139B">
        <w:rPr>
          <w:rFonts w:ascii="Times New Roman" w:hAnsi="Times New Roman" w:cs="Times New Roman"/>
          <w:sz w:val="24"/>
          <w:szCs w:val="24"/>
        </w:rPr>
        <w:t xml:space="preserve"> Уровень </w:t>
      </w:r>
      <w:proofErr w:type="spellStart"/>
      <w:r w:rsidR="00B2139B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B2139B">
        <w:rPr>
          <w:rFonts w:ascii="Times New Roman" w:hAnsi="Times New Roman" w:cs="Times New Roman"/>
          <w:sz w:val="24"/>
          <w:szCs w:val="24"/>
        </w:rPr>
        <w:t xml:space="preserve"> сообщения, Атрибуты сообщения, Параметры подключаемой библиотеки.</w:t>
      </w:r>
    </w:p>
    <w:p w:rsidR="004C5607" w:rsidRDefault="004C56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Управляющий  класс вывод системного журнала. Содержит Текст сообщения.</w:t>
      </w:r>
    </w:p>
    <w:p w:rsidR="004C5607" w:rsidRPr="008D4E0A" w:rsidRDefault="004C5607" w:rsidP="004C560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607">
        <w:rPr>
          <w:rFonts w:ascii="Times New Roman" w:hAnsi="Times New Roman" w:cs="Times New Roman"/>
          <w:sz w:val="24"/>
          <w:szCs w:val="24"/>
        </w:rPr>
        <w:t>Управляющий  класс</w:t>
      </w:r>
      <w:r>
        <w:rPr>
          <w:rFonts w:ascii="Times New Roman" w:hAnsi="Times New Roman" w:cs="Times New Roman"/>
          <w:sz w:val="24"/>
          <w:szCs w:val="24"/>
        </w:rPr>
        <w:t xml:space="preserve"> Экспо</w:t>
      </w:r>
      <w:proofErr w:type="gramStart"/>
      <w:r>
        <w:rPr>
          <w:rFonts w:ascii="Times New Roman" w:hAnsi="Times New Roman" w:cs="Times New Roman"/>
          <w:sz w:val="24"/>
          <w:szCs w:val="24"/>
        </w:rPr>
        <w:t>рт в др</w:t>
      </w:r>
      <w:proofErr w:type="gramEnd"/>
      <w:r>
        <w:rPr>
          <w:rFonts w:ascii="Times New Roman" w:hAnsi="Times New Roman" w:cs="Times New Roman"/>
          <w:sz w:val="24"/>
          <w:szCs w:val="24"/>
        </w:rPr>
        <w:t>угие форматы. Содержит выбранный формат экспорта, Выбранный журнал для экспорта.</w:t>
      </w:r>
    </w:p>
    <w:p w:rsidR="00150908" w:rsidRPr="00150908" w:rsidRDefault="00150908" w:rsidP="00150908"/>
    <w:p w:rsidR="003D5000" w:rsidRDefault="00076B92" w:rsidP="00C85D7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6"/>
    </w:p>
    <w:p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Пользователь. Он будет работать с интерфейсом системы, читать изменять или корректировать сообщения. 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F42B39" w:rsidRPr="00F42B39" w:rsidRDefault="00F42B39" w:rsidP="00F42B39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2.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387170736"/>
      <w:r>
        <w:rPr>
          <w:rFonts w:ascii="Times New Roman" w:hAnsi="Times New Roman" w:cs="Times New Roman"/>
          <w:sz w:val="24"/>
          <w:szCs w:val="24"/>
        </w:rPr>
        <w:lastRenderedPageBreak/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7"/>
    </w:p>
    <w:p w:rsid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:rsidR="002A7B08" w:rsidRP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:rsidR="00A87AAB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:rsidR="002A7B08" w:rsidRPr="00A87AAB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:rsidR="001D6671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:rsidR="001D6671" w:rsidRPr="002A7B08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</w:t>
      </w:r>
      <w:proofErr w:type="gramStart"/>
      <w:r>
        <w:rPr>
          <w:rFonts w:ascii="Times New Roman" w:hAnsi="Times New Roman" w:cs="Times New Roman"/>
          <w:sz w:val="24"/>
          <w:szCs w:val="24"/>
        </w:rPr>
        <w:t>рт в др</w:t>
      </w:r>
      <w:proofErr w:type="gramEnd"/>
      <w:r>
        <w:rPr>
          <w:rFonts w:ascii="Times New Roman" w:hAnsi="Times New Roman" w:cs="Times New Roman"/>
          <w:sz w:val="24"/>
          <w:szCs w:val="24"/>
        </w:rPr>
        <w:t>угие форматы</w:t>
      </w: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" w:name="_Toc387170737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Диограмма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показана на рисунке 3.</w:t>
      </w: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9" w:name="_Toc387170738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9"/>
    </w:p>
    <w:p w:rsidR="00A87AAB" w:rsidRDefault="00A87AAB" w:rsidP="00A87AA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из  БД система выводит на экран журнал сообщений.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</w:t>
      </w:r>
      <w:proofErr w:type="gramStart"/>
      <w:r>
        <w:rPr>
          <w:rFonts w:ascii="Times New Roman" w:hAnsi="Times New Roman" w:cs="Times New Roman"/>
          <w:sz w:val="24"/>
          <w:szCs w:val="24"/>
        </w:rPr>
        <w:t>рт в др</w:t>
      </w:r>
      <w:proofErr w:type="gramEnd"/>
      <w:r>
        <w:rPr>
          <w:rFonts w:ascii="Times New Roman" w:hAnsi="Times New Roman" w:cs="Times New Roman"/>
          <w:sz w:val="24"/>
          <w:szCs w:val="24"/>
        </w:rPr>
        <w:t>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387170739"/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10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7170740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1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1. </w:t>
      </w:r>
      <w:r w:rsidR="00CA0694" w:rsidRPr="00071C88">
        <w:rPr>
          <w:rFonts w:ascii="Times New Roman" w:hAnsi="Times New Roman" w:cs="Times New Roman"/>
          <w:sz w:val="24"/>
          <w:szCs w:val="24"/>
        </w:rPr>
        <w:t xml:space="preserve">Наиболее приоритетные прецеденты: </w:t>
      </w:r>
      <w:r>
        <w:rPr>
          <w:rFonts w:ascii="Times New Roman" w:hAnsi="Times New Roman" w:cs="Times New Roman"/>
          <w:sz w:val="24"/>
          <w:szCs w:val="24"/>
        </w:rPr>
        <w:t>Получение сообщения, Запись сообщения в БД.</w:t>
      </w:r>
      <w:r w:rsidR="00A62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>Приоритет 2. Средние по значимости прецеденты:</w:t>
      </w:r>
      <w:r w:rsidRPr="00071C88">
        <w:t xml:space="preserve"> </w:t>
      </w:r>
      <w:r>
        <w:t xml:space="preserve"> </w:t>
      </w:r>
      <w:r w:rsidRPr="00071C88">
        <w:rPr>
          <w:rFonts w:ascii="Times New Roman" w:hAnsi="Times New Roman" w:cs="Times New Roman"/>
          <w:sz w:val="24"/>
          <w:szCs w:val="24"/>
        </w:rPr>
        <w:t>Получение сообщен</w:t>
      </w:r>
      <w:r>
        <w:rPr>
          <w:rFonts w:ascii="Times New Roman" w:hAnsi="Times New Roman" w:cs="Times New Roman"/>
          <w:sz w:val="24"/>
          <w:szCs w:val="24"/>
        </w:rPr>
        <w:t>ия, Поиск по журналу сообщений, Вывод сообщений.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3. Низкие по значимости прецеденты</w:t>
      </w:r>
      <w:r w:rsidRPr="00EE6583">
        <w:rPr>
          <w:rFonts w:ascii="Times New Roman" w:hAnsi="Times New Roman" w:cs="Times New Roman"/>
          <w:sz w:val="24"/>
          <w:szCs w:val="24"/>
        </w:rPr>
        <w:t>:</w:t>
      </w:r>
      <w:r w:rsidR="002C0B35">
        <w:rPr>
          <w:rFonts w:ascii="Times New Roman" w:hAnsi="Times New Roman" w:cs="Times New Roman"/>
          <w:sz w:val="24"/>
          <w:szCs w:val="24"/>
        </w:rPr>
        <w:t xml:space="preserve"> экспорт в другие форматы,</w:t>
      </w:r>
      <w:r w:rsidR="00EE6583">
        <w:rPr>
          <w:rFonts w:ascii="Times New Roman" w:hAnsi="Times New Roman" w:cs="Times New Roman"/>
          <w:sz w:val="24"/>
          <w:szCs w:val="24"/>
        </w:rPr>
        <w:t xml:space="preserve"> отправка сообщения</w:t>
      </w:r>
      <w:proofErr w:type="gramStart"/>
      <w:r w:rsidR="00EE658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C0B35">
        <w:rPr>
          <w:rFonts w:ascii="Times New Roman" w:hAnsi="Times New Roman" w:cs="Times New Roman"/>
          <w:sz w:val="24"/>
          <w:szCs w:val="24"/>
        </w:rPr>
        <w:t xml:space="preserve"> ( </w:t>
      </w:r>
      <w:proofErr w:type="gramStart"/>
      <w:r w:rsidR="002C0B3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2C0B35">
        <w:rPr>
          <w:rFonts w:ascii="Times New Roman" w:hAnsi="Times New Roman" w:cs="Times New Roman"/>
          <w:sz w:val="24"/>
          <w:szCs w:val="24"/>
        </w:rPr>
        <w:t>тправкой сообщений занимается другая система).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387170741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2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D07B75" w:rsidRDefault="001D3035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</w:t>
      </w:r>
    </w:p>
    <w:p w:rsidR="004213A9" w:rsidRP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213A9" w:rsidRDefault="004213A9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213A9">
        <w:rPr>
          <w:rFonts w:ascii="Times New Roman" w:hAnsi="Times New Roman" w:cs="Times New Roman"/>
          <w:sz w:val="24"/>
          <w:szCs w:val="24"/>
        </w:rPr>
        <w:t>обобщенные механизмы проектирования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системное ПО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8174C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используемые компоненты и/или каркасы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</w:t>
      </w:r>
      <w:proofErr w:type="gramStart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недостатки</w:t>
      </w:r>
      <w:proofErr w:type="gramEnd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387170742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3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 xml:space="preserve">Отчет так же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как содержит одну таблицу данных.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</w:t>
      </w:r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.-</w:t>
      </w:r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>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lastRenderedPageBreak/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5pt" o:ole="" fillcolor="window">
            <v:imagedata r:id="rId10" o:title=""/>
          </v:shape>
          <o:OLEObject Type="Embed" ProgID="Equation.3" ShapeID="_x0000_i1025" DrawAspect="Content" ObjectID="_1462049241" r:id="rId11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387170743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4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Default="0027459A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3E2E3C">
        <w:rPr>
          <w:rFonts w:ascii="Times New Roman" w:hAnsi="Times New Roman" w:cs="Times New Roman"/>
          <w:sz w:val="24"/>
          <w:szCs w:val="24"/>
        </w:rPr>
        <w:t>елаю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459A" w:rsidRPr="0027459A" w:rsidRDefault="0027459A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5" w:name="_Toc387170744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5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Pr="000B56A4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sectPr w:rsidR="00C43BBB" w:rsidRPr="000B5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54533D28"/>
    <w:multiLevelType w:val="hybridMultilevel"/>
    <w:tmpl w:val="0668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B5DDD"/>
    <w:multiLevelType w:val="hybridMultilevel"/>
    <w:tmpl w:val="59ACA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23D57"/>
    <w:rsid w:val="00071C88"/>
    <w:rsid w:val="00074732"/>
    <w:rsid w:val="00076B92"/>
    <w:rsid w:val="00085094"/>
    <w:rsid w:val="000B56A4"/>
    <w:rsid w:val="000C0C86"/>
    <w:rsid w:val="000D420B"/>
    <w:rsid w:val="000E7A45"/>
    <w:rsid w:val="00150908"/>
    <w:rsid w:val="001B77C0"/>
    <w:rsid w:val="001D3035"/>
    <w:rsid w:val="001D6671"/>
    <w:rsid w:val="001F1ABF"/>
    <w:rsid w:val="0027459A"/>
    <w:rsid w:val="002A7B08"/>
    <w:rsid w:val="002B4024"/>
    <w:rsid w:val="002C0B35"/>
    <w:rsid w:val="002C1FAE"/>
    <w:rsid w:val="00336F51"/>
    <w:rsid w:val="003567C4"/>
    <w:rsid w:val="003D5000"/>
    <w:rsid w:val="003E2E3C"/>
    <w:rsid w:val="0041258A"/>
    <w:rsid w:val="00415B86"/>
    <w:rsid w:val="004213A9"/>
    <w:rsid w:val="00427F37"/>
    <w:rsid w:val="004C5607"/>
    <w:rsid w:val="004E59CD"/>
    <w:rsid w:val="004F22A6"/>
    <w:rsid w:val="004F6F48"/>
    <w:rsid w:val="00526932"/>
    <w:rsid w:val="00564EC3"/>
    <w:rsid w:val="005C29E3"/>
    <w:rsid w:val="006E1821"/>
    <w:rsid w:val="00730EBE"/>
    <w:rsid w:val="00752318"/>
    <w:rsid w:val="007A343C"/>
    <w:rsid w:val="007D2D46"/>
    <w:rsid w:val="008249D2"/>
    <w:rsid w:val="00851390"/>
    <w:rsid w:val="008839A8"/>
    <w:rsid w:val="0088492D"/>
    <w:rsid w:val="008948BD"/>
    <w:rsid w:val="008B5947"/>
    <w:rsid w:val="008D4E0A"/>
    <w:rsid w:val="009A1F2C"/>
    <w:rsid w:val="009C16CB"/>
    <w:rsid w:val="009F0FE9"/>
    <w:rsid w:val="00A175D5"/>
    <w:rsid w:val="00A55E98"/>
    <w:rsid w:val="00A62B91"/>
    <w:rsid w:val="00A63F10"/>
    <w:rsid w:val="00A723FD"/>
    <w:rsid w:val="00A87AAB"/>
    <w:rsid w:val="00AF1C69"/>
    <w:rsid w:val="00B2139B"/>
    <w:rsid w:val="00B35459"/>
    <w:rsid w:val="00B558C3"/>
    <w:rsid w:val="00B56FF2"/>
    <w:rsid w:val="00BA0C82"/>
    <w:rsid w:val="00BD53CE"/>
    <w:rsid w:val="00C17385"/>
    <w:rsid w:val="00C418A9"/>
    <w:rsid w:val="00C43BBB"/>
    <w:rsid w:val="00C53F78"/>
    <w:rsid w:val="00C57ADA"/>
    <w:rsid w:val="00C8174C"/>
    <w:rsid w:val="00C85D7A"/>
    <w:rsid w:val="00CA0694"/>
    <w:rsid w:val="00D07B75"/>
    <w:rsid w:val="00D52F8F"/>
    <w:rsid w:val="00E14EA8"/>
    <w:rsid w:val="00EC1449"/>
    <w:rsid w:val="00ED280C"/>
    <w:rsid w:val="00EE6583"/>
    <w:rsid w:val="00F42B39"/>
    <w:rsid w:val="00F62007"/>
    <w:rsid w:val="00FC25FE"/>
    <w:rsid w:val="00F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74887-D98F-4385-9654-DD653ED0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10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TIX</dc:creator>
  <cp:lastModifiedBy>I TIX</cp:lastModifiedBy>
  <cp:revision>21</cp:revision>
  <dcterms:created xsi:type="dcterms:W3CDTF">2014-05-18T19:33:00Z</dcterms:created>
  <dcterms:modified xsi:type="dcterms:W3CDTF">2014-05-19T20:01:00Z</dcterms:modified>
</cp:coreProperties>
</file>