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B85" w:rsidRPr="003F3B85" w:rsidRDefault="003F3B85" w:rsidP="00227A9D">
      <w:pPr>
        <w:pStyle w:val="NormalWeb"/>
        <w:spacing w:before="150" w:beforeAutospacing="0" w:after="0" w:afterAutospacing="0" w:line="360" w:lineRule="auto"/>
        <w:jc w:val="both"/>
        <w:rPr>
          <w:rFonts w:ascii="Arial" w:hAnsi="Arial" w:cs="Arial"/>
          <w:b/>
          <w:bCs/>
          <w:color w:val="2B2B2B"/>
        </w:rPr>
      </w:pPr>
      <w:r w:rsidRPr="003F3B85">
        <w:rPr>
          <w:rFonts w:ascii="Arial" w:hAnsi="Arial" w:cs="Arial"/>
          <w:b/>
          <w:bCs/>
          <w:color w:val="2B2B2B"/>
        </w:rPr>
        <w:t>Create a report in Microsoft Word, and answer the following questions:</w:t>
      </w:r>
    </w:p>
    <w:p w:rsidR="003F3B85" w:rsidRDefault="003F3B85" w:rsidP="00227A9D">
      <w:pPr>
        <w:pStyle w:val="NormalWeb"/>
        <w:numPr>
          <w:ilvl w:val="0"/>
          <w:numId w:val="3"/>
        </w:numPr>
        <w:spacing w:before="150" w:beforeAutospacing="0" w:after="0" w:afterAutospacing="0" w:line="360" w:lineRule="auto"/>
        <w:jc w:val="both"/>
        <w:rPr>
          <w:rFonts w:ascii="Arial" w:hAnsi="Arial" w:cs="Arial"/>
          <w:color w:val="2B2B2B"/>
        </w:rPr>
      </w:pPr>
      <w:r w:rsidRPr="003F3B85">
        <w:rPr>
          <w:rFonts w:ascii="Arial" w:hAnsi="Arial" w:cs="Arial"/>
          <w:color w:val="2B2B2B"/>
        </w:rPr>
        <w:t>Given the provided data, what are three conclusions that we can draw about crowdfunding campaigns?</w:t>
      </w:r>
    </w:p>
    <w:p w:rsidR="006F56D2" w:rsidRPr="00683704" w:rsidRDefault="006F56D2" w:rsidP="00227A9D">
      <w:pPr>
        <w:pStyle w:val="NormalWeb"/>
        <w:spacing w:before="150" w:beforeAutospacing="0" w:after="0" w:afterAutospacing="0" w:line="360" w:lineRule="auto"/>
        <w:ind w:left="360"/>
        <w:jc w:val="both"/>
        <w:rPr>
          <w:rFonts w:ascii="Arial" w:hAnsi="Arial" w:cs="Arial"/>
          <w:color w:val="000000"/>
        </w:rPr>
      </w:pPr>
      <w:r w:rsidRPr="00246DDB">
        <w:rPr>
          <w:rFonts w:ascii="Arial" w:hAnsi="Arial" w:cs="Arial"/>
          <w:b/>
          <w:bCs/>
          <w:color w:val="2B2B2B"/>
        </w:rPr>
        <w:t>1.-</w:t>
      </w:r>
      <w:r w:rsidRPr="00683704">
        <w:rPr>
          <w:rFonts w:ascii="Arial" w:hAnsi="Arial" w:cs="Arial"/>
          <w:color w:val="2B2B2B"/>
        </w:rPr>
        <w:t xml:space="preserve"> </w:t>
      </w:r>
      <w:r w:rsidRPr="00683704">
        <w:rPr>
          <w:rFonts w:ascii="Arial" w:hAnsi="Arial" w:cs="Arial"/>
          <w:color w:val="000000"/>
        </w:rPr>
        <w:t>The "successful" column has the highest values across all months,</w:t>
      </w:r>
      <w:r w:rsidRPr="00683704">
        <w:rPr>
          <w:rStyle w:val="apple-converted-space"/>
          <w:rFonts w:ascii="Arial" w:eastAsiaTheme="majorEastAsia" w:hAnsi="Arial" w:cs="Arial"/>
          <w:color w:val="000000"/>
        </w:rPr>
        <w:t> </w:t>
      </w:r>
      <w:r w:rsidRPr="00683704">
        <w:rPr>
          <w:rFonts w:ascii="Arial" w:hAnsi="Arial" w:cs="Arial"/>
          <w:color w:val="000000"/>
        </w:rPr>
        <w:t xml:space="preserve">indicating that a majority of crowdfunding campaigns </w:t>
      </w:r>
      <w:r w:rsidR="00683704" w:rsidRPr="00683704">
        <w:rPr>
          <w:rFonts w:ascii="Arial" w:hAnsi="Arial" w:cs="Arial"/>
          <w:color w:val="000000"/>
        </w:rPr>
        <w:t>reached their goals.</w:t>
      </w:r>
      <w:r w:rsidRPr="00683704">
        <w:rPr>
          <w:rFonts w:ascii="Arial" w:hAnsi="Arial" w:cs="Arial"/>
          <w:color w:val="000000"/>
        </w:rPr>
        <w:t xml:space="preserve"> </w:t>
      </w:r>
    </w:p>
    <w:p w:rsidR="00683704" w:rsidRPr="00683704" w:rsidRDefault="00683704" w:rsidP="00227A9D">
      <w:pPr>
        <w:pStyle w:val="NormalWeb"/>
        <w:spacing w:before="150" w:beforeAutospacing="0" w:after="0" w:afterAutospacing="0" w:line="360" w:lineRule="auto"/>
        <w:ind w:left="360"/>
        <w:jc w:val="both"/>
        <w:rPr>
          <w:rFonts w:ascii="Arial" w:hAnsi="Arial" w:cs="Arial"/>
          <w:color w:val="000000"/>
        </w:rPr>
      </w:pPr>
      <w:r w:rsidRPr="00246DDB">
        <w:rPr>
          <w:rFonts w:ascii="Arial" w:hAnsi="Arial" w:cs="Arial"/>
          <w:b/>
          <w:bCs/>
          <w:color w:val="000000"/>
        </w:rPr>
        <w:t>2.-</w:t>
      </w:r>
      <w:r w:rsidRPr="00683704">
        <w:rPr>
          <w:rFonts w:ascii="Arial" w:hAnsi="Arial" w:cs="Arial"/>
          <w:color w:val="000000"/>
        </w:rPr>
        <w:t xml:space="preserve"> The number of successful and unsuccessful crowdfunding campaigns fluctuates throughout the year,</w:t>
      </w:r>
      <w:r w:rsidRPr="00683704">
        <w:rPr>
          <w:rStyle w:val="apple-converted-space"/>
          <w:rFonts w:ascii="Arial" w:eastAsiaTheme="majorEastAsia" w:hAnsi="Arial" w:cs="Arial"/>
          <w:color w:val="000000"/>
        </w:rPr>
        <w:t> </w:t>
      </w:r>
      <w:r w:rsidRPr="00683704">
        <w:rPr>
          <w:rFonts w:ascii="Arial" w:hAnsi="Arial" w:cs="Arial"/>
          <w:color w:val="000000"/>
        </w:rPr>
        <w:t>with periods of high and low activity.</w:t>
      </w:r>
      <w:r w:rsidRPr="00683704">
        <w:rPr>
          <w:rStyle w:val="apple-converted-space"/>
          <w:rFonts w:ascii="Arial" w:eastAsiaTheme="majorEastAsia" w:hAnsi="Arial" w:cs="Arial"/>
          <w:color w:val="000000"/>
        </w:rPr>
        <w:t> </w:t>
      </w:r>
      <w:r w:rsidRPr="00683704">
        <w:rPr>
          <w:rFonts w:ascii="Arial" w:hAnsi="Arial" w:cs="Arial"/>
          <w:color w:val="000000"/>
        </w:rPr>
        <w:t>For example,</w:t>
      </w:r>
      <w:r w:rsidRPr="00683704">
        <w:rPr>
          <w:rStyle w:val="apple-converted-space"/>
          <w:rFonts w:ascii="Arial" w:eastAsiaTheme="majorEastAsia" w:hAnsi="Arial" w:cs="Arial"/>
          <w:color w:val="000000"/>
        </w:rPr>
        <w:t> </w:t>
      </w:r>
      <w:r w:rsidRPr="00683704">
        <w:rPr>
          <w:rFonts w:ascii="Arial" w:hAnsi="Arial" w:cs="Arial"/>
          <w:color w:val="000000"/>
        </w:rPr>
        <w:t xml:space="preserve">there's a sharp </w:t>
      </w:r>
      <w:r w:rsidR="008077FA">
        <w:rPr>
          <w:rFonts w:ascii="Arial" w:hAnsi="Arial" w:cs="Arial"/>
          <w:color w:val="000000"/>
        </w:rPr>
        <w:t xml:space="preserve">increase </w:t>
      </w:r>
      <w:r w:rsidRPr="00683704">
        <w:rPr>
          <w:rFonts w:ascii="Arial" w:hAnsi="Arial" w:cs="Arial"/>
          <w:color w:val="000000"/>
        </w:rPr>
        <w:t xml:space="preserve">in successful campaigns </w:t>
      </w:r>
      <w:r w:rsidR="008077FA">
        <w:rPr>
          <w:rFonts w:ascii="Arial" w:hAnsi="Arial" w:cs="Arial"/>
          <w:color w:val="000000"/>
        </w:rPr>
        <w:t xml:space="preserve">on July, </w:t>
      </w:r>
      <w:r w:rsidRPr="00683704">
        <w:rPr>
          <w:rFonts w:ascii="Arial" w:hAnsi="Arial" w:cs="Arial"/>
          <w:color w:val="000000"/>
        </w:rPr>
        <w:t xml:space="preserve">followed by a </w:t>
      </w:r>
      <w:r w:rsidR="008077FA">
        <w:rPr>
          <w:rFonts w:ascii="Arial" w:hAnsi="Arial" w:cs="Arial"/>
          <w:color w:val="000000"/>
        </w:rPr>
        <w:t>d</w:t>
      </w:r>
      <w:r w:rsidR="008077FA" w:rsidRPr="00683704">
        <w:rPr>
          <w:rFonts w:ascii="Arial" w:hAnsi="Arial" w:cs="Arial"/>
          <w:color w:val="000000"/>
        </w:rPr>
        <w:t>ecrease</w:t>
      </w:r>
      <w:r w:rsidRPr="00683704">
        <w:rPr>
          <w:rFonts w:ascii="Arial" w:hAnsi="Arial" w:cs="Arial"/>
          <w:color w:val="000000"/>
        </w:rPr>
        <w:t xml:space="preserve"> in </w:t>
      </w:r>
      <w:r w:rsidR="008077FA">
        <w:rPr>
          <w:rFonts w:ascii="Arial" w:hAnsi="Arial" w:cs="Arial"/>
          <w:color w:val="000000"/>
        </w:rPr>
        <w:t>August.</w:t>
      </w:r>
      <w:r w:rsidRPr="00683704">
        <w:rPr>
          <w:rStyle w:val="apple-converted-space"/>
          <w:rFonts w:ascii="Arial" w:eastAsiaTheme="majorEastAsia" w:hAnsi="Arial" w:cs="Arial"/>
          <w:color w:val="000000"/>
        </w:rPr>
        <w:t> </w:t>
      </w:r>
      <w:r w:rsidRPr="00683704">
        <w:rPr>
          <w:rFonts w:ascii="Arial" w:hAnsi="Arial" w:cs="Arial"/>
          <w:color w:val="000000"/>
        </w:rPr>
        <w:t>This pattern indicates that specific times of the year might be more favorable for crowdfunding campaigns to succeed.</w:t>
      </w:r>
    </w:p>
    <w:p w:rsidR="00683704" w:rsidRDefault="00683704" w:rsidP="00227A9D">
      <w:pPr>
        <w:pStyle w:val="NormalWeb"/>
        <w:spacing w:before="150" w:beforeAutospacing="0" w:after="0" w:afterAutospacing="0" w:line="360" w:lineRule="auto"/>
        <w:ind w:left="360"/>
        <w:jc w:val="both"/>
        <w:rPr>
          <w:rFonts w:ascii="Arial" w:hAnsi="Arial" w:cs="Arial"/>
          <w:color w:val="000000"/>
        </w:rPr>
      </w:pPr>
      <w:r w:rsidRPr="00246DDB">
        <w:rPr>
          <w:rFonts w:ascii="Arial" w:hAnsi="Arial" w:cs="Arial"/>
          <w:b/>
          <w:bCs/>
          <w:color w:val="000000"/>
        </w:rPr>
        <w:t>3.-</w:t>
      </w:r>
      <w:r w:rsidRPr="00227A9D">
        <w:rPr>
          <w:rFonts w:ascii="Arial" w:hAnsi="Arial" w:cs="Arial"/>
          <w:color w:val="000000"/>
        </w:rPr>
        <w:t xml:space="preserve"> </w:t>
      </w:r>
      <w:r w:rsidR="00227A9D" w:rsidRPr="00227A9D">
        <w:rPr>
          <w:rFonts w:ascii="Arial" w:hAnsi="Arial" w:cs="Arial"/>
          <w:color w:val="000000"/>
        </w:rPr>
        <w:t>While a majority of crowdfunding campaigns were successful in achieving their funding objectives,</w:t>
      </w:r>
      <w:r w:rsidR="00227A9D" w:rsidRPr="00227A9D">
        <w:rPr>
          <w:rStyle w:val="apple-converted-space"/>
          <w:rFonts w:ascii="Arial" w:eastAsiaTheme="majorEastAsia" w:hAnsi="Arial" w:cs="Arial"/>
          <w:color w:val="000000"/>
        </w:rPr>
        <w:t> </w:t>
      </w:r>
      <w:r w:rsidR="00227A9D" w:rsidRPr="00227A9D">
        <w:rPr>
          <w:rFonts w:ascii="Arial" w:hAnsi="Arial" w:cs="Arial"/>
          <w:color w:val="000000"/>
        </w:rPr>
        <w:t>a significant proportion of 36.4% failed.</w:t>
      </w:r>
      <w:r w:rsidR="00227A9D" w:rsidRPr="00227A9D">
        <w:rPr>
          <w:rStyle w:val="apple-converted-space"/>
          <w:rFonts w:ascii="Arial" w:eastAsiaTheme="majorEastAsia" w:hAnsi="Arial" w:cs="Arial"/>
          <w:color w:val="000000"/>
        </w:rPr>
        <w:t> </w:t>
      </w:r>
      <w:r w:rsidR="00227A9D" w:rsidRPr="00227A9D">
        <w:rPr>
          <w:rFonts w:ascii="Arial" w:hAnsi="Arial" w:cs="Arial"/>
          <w:color w:val="000000"/>
        </w:rPr>
        <w:t>This failure rate indicates a substantial challenge within the crowdfunding industry.</w:t>
      </w:r>
    </w:p>
    <w:p w:rsidR="00C36E54" w:rsidRPr="00227A9D" w:rsidRDefault="00C36E54" w:rsidP="00227A9D">
      <w:pPr>
        <w:pStyle w:val="NormalWeb"/>
        <w:spacing w:before="150" w:beforeAutospacing="0" w:after="0" w:afterAutospacing="0" w:line="360" w:lineRule="auto"/>
        <w:ind w:left="360"/>
        <w:jc w:val="both"/>
        <w:rPr>
          <w:rFonts w:ascii="Arial" w:hAnsi="Arial" w:cs="Arial"/>
          <w:color w:val="2B2B2B"/>
        </w:rPr>
      </w:pPr>
    </w:p>
    <w:p w:rsidR="003F3B85" w:rsidRDefault="003F3B85" w:rsidP="003F3B85">
      <w:pPr>
        <w:pStyle w:val="NormalWeb"/>
        <w:numPr>
          <w:ilvl w:val="0"/>
          <w:numId w:val="3"/>
        </w:numPr>
        <w:spacing w:before="150" w:beforeAutospacing="0" w:after="0" w:afterAutospacing="0" w:line="360" w:lineRule="atLeast"/>
        <w:jc w:val="both"/>
        <w:rPr>
          <w:rFonts w:ascii="Arial" w:hAnsi="Arial" w:cs="Arial"/>
          <w:color w:val="2B2B2B"/>
        </w:rPr>
      </w:pPr>
      <w:r w:rsidRPr="003F3B85">
        <w:rPr>
          <w:rFonts w:ascii="Arial" w:hAnsi="Arial" w:cs="Arial"/>
          <w:color w:val="2B2B2B"/>
        </w:rPr>
        <w:t>What are some limitations of this dataset?</w:t>
      </w:r>
    </w:p>
    <w:p w:rsidR="00C300BB" w:rsidRDefault="00827E04" w:rsidP="00C36E54">
      <w:pPr>
        <w:pStyle w:val="NormalWeb"/>
        <w:spacing w:before="150" w:beforeAutospacing="0" w:after="0" w:afterAutospacing="0" w:line="360" w:lineRule="atLeast"/>
        <w:ind w:left="360"/>
        <w:jc w:val="both"/>
        <w:rPr>
          <w:rFonts w:ascii="Arial" w:hAnsi="Arial" w:cs="Arial"/>
          <w:color w:val="2B2B2B"/>
        </w:rPr>
      </w:pPr>
      <w:r>
        <w:rPr>
          <w:rFonts w:ascii="Arial" w:hAnsi="Arial" w:cs="Arial"/>
          <w:color w:val="2B2B2B"/>
        </w:rPr>
        <w:t xml:space="preserve">Some limitations of this data set could be the lack of control variables. Even though the “Crowdfunding” sheet includes the campaigns’ countries the data doesn’t include the states and the counties that might influence campaign outcomes. </w:t>
      </w:r>
      <w:r w:rsidR="00C300BB">
        <w:rPr>
          <w:rFonts w:ascii="Arial" w:hAnsi="Arial" w:cs="Arial"/>
          <w:color w:val="2B2B2B"/>
        </w:rPr>
        <w:t xml:space="preserve">At the same time, external factors might impact the campaigns, such as economic conditions. </w:t>
      </w:r>
    </w:p>
    <w:p w:rsidR="00C36E54" w:rsidRPr="003F3B85" w:rsidRDefault="00C300BB" w:rsidP="00C36E54">
      <w:pPr>
        <w:pStyle w:val="NormalWeb"/>
        <w:spacing w:before="150" w:beforeAutospacing="0" w:after="0" w:afterAutospacing="0" w:line="360" w:lineRule="atLeast"/>
        <w:ind w:left="360"/>
        <w:jc w:val="both"/>
        <w:rPr>
          <w:rFonts w:ascii="Arial" w:hAnsi="Arial" w:cs="Arial"/>
          <w:color w:val="2B2B2B"/>
        </w:rPr>
      </w:pPr>
      <w:r>
        <w:rPr>
          <w:rFonts w:ascii="Arial" w:hAnsi="Arial" w:cs="Arial"/>
          <w:color w:val="2B2B2B"/>
        </w:rPr>
        <w:t xml:space="preserve"> </w:t>
      </w:r>
    </w:p>
    <w:p w:rsidR="006F56D2" w:rsidRDefault="003F3B85" w:rsidP="006F56D2">
      <w:pPr>
        <w:pStyle w:val="NormalWeb"/>
        <w:numPr>
          <w:ilvl w:val="0"/>
          <w:numId w:val="3"/>
        </w:numPr>
        <w:spacing w:before="150" w:beforeAutospacing="0" w:after="0" w:afterAutospacing="0" w:line="360" w:lineRule="atLeast"/>
        <w:jc w:val="both"/>
        <w:rPr>
          <w:rFonts w:ascii="Arial" w:hAnsi="Arial" w:cs="Arial"/>
          <w:color w:val="2B2B2B"/>
        </w:rPr>
      </w:pPr>
      <w:r w:rsidRPr="003F3B85">
        <w:rPr>
          <w:rFonts w:ascii="Arial" w:hAnsi="Arial" w:cs="Arial"/>
          <w:color w:val="2B2B2B"/>
        </w:rPr>
        <w:t>What are some other possible tables and/or graphs that we could create, and what additional value would they provide?</w:t>
      </w:r>
    </w:p>
    <w:p w:rsidR="00907AA7" w:rsidRDefault="00C300BB" w:rsidP="00907AA7">
      <w:pPr>
        <w:pStyle w:val="NormalWeb"/>
        <w:spacing w:before="150" w:beforeAutospacing="0" w:after="0" w:afterAutospacing="0" w:line="360" w:lineRule="atLeast"/>
        <w:ind w:left="360"/>
        <w:jc w:val="both"/>
        <w:rPr>
          <w:rFonts w:ascii="Arial" w:hAnsi="Arial" w:cs="Arial"/>
          <w:color w:val="2B2B2B"/>
        </w:rPr>
      </w:pPr>
      <w:r>
        <w:rPr>
          <w:rFonts w:ascii="Arial" w:hAnsi="Arial" w:cs="Arial"/>
          <w:color w:val="2B2B2B"/>
        </w:rPr>
        <w:t xml:space="preserve">Other possible </w:t>
      </w:r>
      <w:r w:rsidR="00246DDB">
        <w:rPr>
          <w:rFonts w:ascii="Arial" w:hAnsi="Arial" w:cs="Arial"/>
          <w:color w:val="2B2B2B"/>
        </w:rPr>
        <w:t>options</w:t>
      </w:r>
      <w:r>
        <w:rPr>
          <w:rFonts w:ascii="Arial" w:hAnsi="Arial" w:cs="Arial"/>
          <w:color w:val="2B2B2B"/>
        </w:rPr>
        <w:t xml:space="preserve"> </w:t>
      </w:r>
      <w:r w:rsidR="00246DDB">
        <w:rPr>
          <w:rFonts w:ascii="Arial" w:hAnsi="Arial" w:cs="Arial"/>
          <w:color w:val="2B2B2B"/>
        </w:rPr>
        <w:t xml:space="preserve">that we could create could be a table where we can calculate the success rate for each month of each year. The value would allow us to identify and understand external factors, such as economic conditions and pandemics, besides others. On the other hand, </w:t>
      </w:r>
      <w:r w:rsidR="00907AA7">
        <w:rPr>
          <w:rFonts w:ascii="Arial" w:hAnsi="Arial" w:cs="Arial"/>
          <w:color w:val="2B2B2B"/>
        </w:rPr>
        <w:t xml:space="preserve">we could add pie charts for specific months to compare the percentage of each outcome and be able to highlight increases and decreases over the year. </w:t>
      </w:r>
    </w:p>
    <w:p w:rsidR="00907AA7" w:rsidRDefault="00907AA7" w:rsidP="00907AA7">
      <w:pPr>
        <w:pStyle w:val="NormalWeb"/>
        <w:spacing w:before="150" w:beforeAutospacing="0" w:after="0" w:afterAutospacing="0" w:line="360" w:lineRule="auto"/>
        <w:jc w:val="both"/>
        <w:rPr>
          <w:rFonts w:ascii="Arial" w:hAnsi="Arial" w:cs="Arial"/>
          <w:color w:val="2B2B2B"/>
        </w:rPr>
      </w:pPr>
    </w:p>
    <w:p w:rsidR="009E6A34" w:rsidRPr="00907AA7" w:rsidRDefault="009E6A34" w:rsidP="00907AA7">
      <w:pPr>
        <w:pStyle w:val="NormalWeb"/>
        <w:spacing w:before="150" w:beforeAutospacing="0" w:after="0" w:afterAutospacing="0" w:line="360" w:lineRule="auto"/>
        <w:jc w:val="both"/>
        <w:rPr>
          <w:rFonts w:ascii="Arial" w:hAnsi="Arial" w:cs="Arial"/>
          <w:color w:val="2B2B2B"/>
        </w:rPr>
      </w:pPr>
      <w:r w:rsidRPr="009E6A34">
        <w:rPr>
          <w:rFonts w:ascii="Arial" w:hAnsi="Arial" w:cs="Arial"/>
          <w:b/>
          <w:bCs/>
        </w:rPr>
        <w:lastRenderedPageBreak/>
        <w:t>Statistical Analysis</w:t>
      </w:r>
    </w:p>
    <w:p w:rsidR="009E6A34" w:rsidRDefault="009E6A34" w:rsidP="00907AA7">
      <w:pPr>
        <w:pStyle w:val="NormalWeb"/>
        <w:numPr>
          <w:ilvl w:val="0"/>
          <w:numId w:val="1"/>
        </w:numPr>
        <w:spacing w:before="150" w:beforeAutospacing="0" w:after="0" w:afterAutospacing="0" w:line="360" w:lineRule="auto"/>
        <w:jc w:val="both"/>
        <w:rPr>
          <w:rFonts w:ascii="Arial" w:hAnsi="Arial" w:cs="Arial"/>
          <w:color w:val="2B2B2B"/>
        </w:rPr>
      </w:pPr>
      <w:r w:rsidRPr="009E6A34">
        <w:rPr>
          <w:rFonts w:ascii="Arial" w:hAnsi="Arial" w:cs="Arial"/>
          <w:color w:val="2B2B2B"/>
        </w:rPr>
        <w:t>Use your data to determine if there is more variability with successful or unsuccessful campaigns. Does this make sense? Why or why not?</w:t>
      </w:r>
    </w:p>
    <w:p w:rsidR="00EB77F6" w:rsidRDefault="009E6A34" w:rsidP="00907AA7">
      <w:pPr>
        <w:pStyle w:val="NormalWeb"/>
        <w:spacing w:line="360" w:lineRule="auto"/>
        <w:ind w:left="360"/>
        <w:jc w:val="both"/>
        <w:rPr>
          <w:rFonts w:ascii="Arial" w:hAnsi="Arial" w:cs="Arial"/>
        </w:rPr>
      </w:pPr>
      <w:r w:rsidRPr="009E6A34">
        <w:rPr>
          <w:rStyle w:val="Strong"/>
          <w:rFonts w:ascii="Arial" w:eastAsiaTheme="majorEastAsia" w:hAnsi="Arial" w:cs="Arial"/>
        </w:rPr>
        <w:t>Mean:</w:t>
      </w:r>
      <w:r w:rsidRPr="009E6A34">
        <w:rPr>
          <w:rStyle w:val="apple-converted-space"/>
          <w:rFonts w:ascii="Arial" w:eastAsiaTheme="majorEastAsia" w:hAnsi="Arial" w:cs="Arial"/>
        </w:rPr>
        <w:t> </w:t>
      </w:r>
      <w:r w:rsidRPr="009E6A34">
        <w:rPr>
          <w:rFonts w:ascii="Arial" w:hAnsi="Arial" w:cs="Arial"/>
        </w:rPr>
        <w:t>successful campaigns have a higher average number of backers (851</w:t>
      </w:r>
      <w:r>
        <w:rPr>
          <w:rFonts w:ascii="Arial" w:hAnsi="Arial" w:cs="Arial"/>
        </w:rPr>
        <w:t>.</w:t>
      </w:r>
      <w:r w:rsidR="003F3B85">
        <w:rPr>
          <w:rFonts w:ascii="Arial" w:hAnsi="Arial" w:cs="Arial"/>
        </w:rPr>
        <w:t>15</w:t>
      </w:r>
      <w:r w:rsidRPr="009E6A34">
        <w:rPr>
          <w:rFonts w:ascii="Arial" w:hAnsi="Arial" w:cs="Arial"/>
        </w:rPr>
        <w:t>) compared to unsuccessful campaigns (585.6</w:t>
      </w:r>
      <w:r w:rsidR="003F3B85">
        <w:rPr>
          <w:rFonts w:ascii="Arial" w:hAnsi="Arial" w:cs="Arial"/>
        </w:rPr>
        <w:t>2</w:t>
      </w:r>
      <w:r w:rsidRPr="009E6A34">
        <w:rPr>
          <w:rFonts w:ascii="Arial" w:hAnsi="Arial" w:cs="Arial"/>
        </w:rPr>
        <w:t>).</w:t>
      </w:r>
    </w:p>
    <w:p w:rsidR="009E6A34" w:rsidRPr="009E6A34" w:rsidRDefault="009E6A34" w:rsidP="00907AA7">
      <w:pPr>
        <w:pStyle w:val="NormalWeb"/>
        <w:spacing w:line="360" w:lineRule="auto"/>
        <w:ind w:left="360"/>
        <w:jc w:val="both"/>
        <w:rPr>
          <w:rFonts w:ascii="Arial" w:hAnsi="Arial" w:cs="Arial"/>
        </w:rPr>
      </w:pPr>
      <w:r w:rsidRPr="009E6A34">
        <w:rPr>
          <w:rStyle w:val="Strong"/>
          <w:rFonts w:ascii="Arial" w:eastAsiaTheme="majorEastAsia" w:hAnsi="Arial" w:cs="Arial"/>
        </w:rPr>
        <w:t>Variance:</w:t>
      </w:r>
      <w:r w:rsidRPr="009E6A34">
        <w:rPr>
          <w:rStyle w:val="apple-converted-space"/>
          <w:rFonts w:ascii="Arial" w:eastAsiaTheme="majorEastAsia" w:hAnsi="Arial" w:cs="Arial"/>
        </w:rPr>
        <w:t> </w:t>
      </w:r>
      <w:r>
        <w:rPr>
          <w:rFonts w:ascii="Arial" w:hAnsi="Arial" w:cs="Arial"/>
        </w:rPr>
        <w:t>s</w:t>
      </w:r>
      <w:r w:rsidRPr="009E6A34">
        <w:rPr>
          <w:rFonts w:ascii="Arial" w:hAnsi="Arial" w:cs="Arial"/>
        </w:rPr>
        <w:t xml:space="preserve">uccessful campaigns exhibit a higher variance (1603373.73) compared to unsuccessful campaigns </w:t>
      </w:r>
      <w:r>
        <w:rPr>
          <w:rFonts w:ascii="Arial" w:hAnsi="Arial" w:cs="Arial"/>
        </w:rPr>
        <w:t>(</w:t>
      </w:r>
      <w:r w:rsidRPr="009E6A34">
        <w:rPr>
          <w:rFonts w:ascii="Arial" w:hAnsi="Arial" w:cs="Arial"/>
        </w:rPr>
        <w:t>921574.68</w:t>
      </w:r>
      <w:r>
        <w:rPr>
          <w:rFonts w:ascii="Arial" w:hAnsi="Arial" w:cs="Arial"/>
        </w:rPr>
        <w:t>).</w:t>
      </w:r>
      <w:r w:rsidRPr="009E6A34">
        <w:rPr>
          <w:rFonts w:ascii="Arial" w:hAnsi="Arial" w:cs="Arial"/>
        </w:rPr>
        <w:t xml:space="preserve"> This suggests that the number of backers for successful campaigns is more spread out and diverse than for unsuccessful campaigns.</w:t>
      </w:r>
    </w:p>
    <w:p w:rsidR="009E6A34" w:rsidRDefault="009E6A34" w:rsidP="00907AA7">
      <w:pPr>
        <w:spacing w:line="360" w:lineRule="auto"/>
        <w:ind w:left="360"/>
        <w:jc w:val="both"/>
        <w:rPr>
          <w:rFonts w:ascii="Arial" w:hAnsi="Arial" w:cs="Arial"/>
          <w:color w:val="000000"/>
        </w:rPr>
      </w:pPr>
      <w:r w:rsidRPr="009E6A34">
        <w:rPr>
          <w:rStyle w:val="Strong"/>
          <w:rFonts w:ascii="Arial" w:eastAsiaTheme="majorEastAsia" w:hAnsi="Arial" w:cs="Arial"/>
        </w:rPr>
        <w:t xml:space="preserve">Standard Deviation: </w:t>
      </w:r>
      <w:r w:rsidRPr="009E6A34">
        <w:rPr>
          <w:rStyle w:val="Strong"/>
          <w:rFonts w:ascii="Arial" w:eastAsiaTheme="majorEastAsia" w:hAnsi="Arial" w:cs="Arial"/>
          <w:b w:val="0"/>
          <w:bCs w:val="0"/>
        </w:rPr>
        <w:t>s</w:t>
      </w:r>
      <w:r w:rsidRPr="009E6A34">
        <w:rPr>
          <w:rFonts w:ascii="Arial" w:hAnsi="Arial" w:cs="Arial"/>
        </w:rPr>
        <w:t>uccessful campaigns exhibit a higher standard deviation (1266.24) compared to unsuccessful campaigns (</w:t>
      </w:r>
      <w:r w:rsidRPr="009E6A34">
        <w:rPr>
          <w:rFonts w:ascii="Arial" w:hAnsi="Arial" w:cs="Arial"/>
          <w:color w:val="000000"/>
        </w:rPr>
        <w:t>959.9</w:t>
      </w:r>
      <w:r w:rsidR="003F3B85">
        <w:rPr>
          <w:rFonts w:ascii="Arial" w:hAnsi="Arial" w:cs="Arial"/>
          <w:color w:val="000000"/>
        </w:rPr>
        <w:t>9</w:t>
      </w:r>
      <w:r>
        <w:rPr>
          <w:rFonts w:ascii="Arial" w:hAnsi="Arial" w:cs="Arial"/>
          <w:color w:val="000000"/>
        </w:rPr>
        <w:t xml:space="preserve">). </w:t>
      </w:r>
      <w:r w:rsidR="00EB77F6" w:rsidRPr="00EB77F6">
        <w:rPr>
          <w:rFonts w:ascii="Arial" w:hAnsi="Arial" w:cs="Arial"/>
          <w:color w:val="000000"/>
        </w:rPr>
        <w:t xml:space="preserve">This </w:t>
      </w:r>
      <w:r w:rsidR="00EB77F6">
        <w:rPr>
          <w:rFonts w:ascii="Arial" w:hAnsi="Arial" w:cs="Arial"/>
          <w:color w:val="000000"/>
        </w:rPr>
        <w:t xml:space="preserve">confirms that </w:t>
      </w:r>
      <w:r w:rsidR="00EB77F6" w:rsidRPr="00EB77F6">
        <w:rPr>
          <w:rFonts w:ascii="Arial" w:hAnsi="Arial" w:cs="Arial"/>
          <w:color w:val="000000"/>
        </w:rPr>
        <w:t xml:space="preserve">successful campaigns </w:t>
      </w:r>
      <w:r w:rsidR="00EB77F6">
        <w:rPr>
          <w:rFonts w:ascii="Arial" w:hAnsi="Arial" w:cs="Arial"/>
          <w:color w:val="000000"/>
        </w:rPr>
        <w:t xml:space="preserve">show </w:t>
      </w:r>
      <w:r w:rsidR="00EB77F6" w:rsidRPr="00EB77F6">
        <w:rPr>
          <w:rFonts w:ascii="Arial" w:hAnsi="Arial" w:cs="Arial"/>
          <w:color w:val="000000"/>
        </w:rPr>
        <w:t xml:space="preserve">more variability in </w:t>
      </w:r>
      <w:proofErr w:type="gramStart"/>
      <w:r w:rsidR="00EB77F6" w:rsidRPr="00EB77F6">
        <w:rPr>
          <w:rFonts w:ascii="Arial" w:hAnsi="Arial" w:cs="Arial"/>
          <w:color w:val="000000"/>
        </w:rPr>
        <w:t>backers</w:t>
      </w:r>
      <w:proofErr w:type="gramEnd"/>
      <w:r w:rsidR="00EB77F6" w:rsidRPr="00EB77F6">
        <w:rPr>
          <w:rFonts w:ascii="Arial" w:hAnsi="Arial" w:cs="Arial"/>
          <w:color w:val="000000"/>
        </w:rPr>
        <w:t xml:space="preserve"> count.</w:t>
      </w:r>
    </w:p>
    <w:p w:rsidR="00C36E54" w:rsidRDefault="00C36E54" w:rsidP="00907AA7">
      <w:pPr>
        <w:spacing w:line="360" w:lineRule="auto"/>
        <w:ind w:firstLine="360"/>
        <w:jc w:val="both"/>
        <w:rPr>
          <w:rFonts w:ascii="Arial" w:hAnsi="Arial" w:cs="Arial"/>
          <w:color w:val="000000"/>
        </w:rPr>
      </w:pPr>
    </w:p>
    <w:p w:rsidR="00CB39A7" w:rsidRDefault="00EB77F6" w:rsidP="00907AA7">
      <w:pPr>
        <w:spacing w:line="360" w:lineRule="auto"/>
        <w:ind w:left="360"/>
        <w:jc w:val="both"/>
        <w:rPr>
          <w:rFonts w:ascii="Arial" w:hAnsi="Arial" w:cs="Arial"/>
          <w:color w:val="000000"/>
        </w:rPr>
      </w:pPr>
      <w:r>
        <w:rPr>
          <w:rFonts w:ascii="Arial" w:hAnsi="Arial" w:cs="Arial"/>
          <w:color w:val="000000"/>
        </w:rPr>
        <w:t>This makes sense because s</w:t>
      </w:r>
      <w:r w:rsidR="00CB39A7" w:rsidRPr="00CB39A7">
        <w:rPr>
          <w:rFonts w:ascii="Arial" w:hAnsi="Arial" w:cs="Arial"/>
          <w:color w:val="000000"/>
        </w:rPr>
        <w:t>uccessful campaigns are likely to attract a wider range of backers with varying levels of support. This diversity leads to higher variability in the number of backers for successful campaigns.</w:t>
      </w:r>
    </w:p>
    <w:p w:rsidR="00CB39A7" w:rsidRDefault="00CB39A7" w:rsidP="009E6A34">
      <w:pPr>
        <w:spacing w:line="360" w:lineRule="auto"/>
        <w:ind w:left="360"/>
        <w:jc w:val="both"/>
        <w:rPr>
          <w:rFonts w:ascii="Arial" w:hAnsi="Arial" w:cs="Arial"/>
          <w:color w:val="000000"/>
        </w:rPr>
      </w:pPr>
    </w:p>
    <w:p w:rsidR="00CB39A7" w:rsidRDefault="00CB39A7" w:rsidP="009E6A34">
      <w:pPr>
        <w:spacing w:line="360" w:lineRule="auto"/>
        <w:ind w:left="360"/>
        <w:jc w:val="both"/>
        <w:rPr>
          <w:rFonts w:ascii="Arial" w:hAnsi="Arial" w:cs="Arial"/>
          <w:color w:val="000000"/>
        </w:rPr>
      </w:pPr>
    </w:p>
    <w:p w:rsidR="00CB39A7" w:rsidRPr="00CB39A7" w:rsidRDefault="00CB39A7" w:rsidP="009E6A34">
      <w:pPr>
        <w:spacing w:line="360" w:lineRule="auto"/>
        <w:ind w:left="360"/>
        <w:jc w:val="both"/>
        <w:rPr>
          <w:rFonts w:ascii="Arial" w:hAnsi="Arial" w:cs="Arial"/>
          <w:color w:val="000000"/>
        </w:rPr>
      </w:pPr>
    </w:p>
    <w:p w:rsidR="009E6A34" w:rsidRDefault="009E6A34" w:rsidP="009E6A34">
      <w:pPr>
        <w:pStyle w:val="NormalWeb"/>
        <w:spacing w:before="150" w:beforeAutospacing="0" w:after="0" w:afterAutospacing="0" w:line="360" w:lineRule="atLeast"/>
        <w:jc w:val="both"/>
        <w:rPr>
          <w:rFonts w:ascii="Roboto" w:hAnsi="Roboto"/>
          <w:color w:val="2B2B2B"/>
          <w:sz w:val="30"/>
          <w:szCs w:val="30"/>
        </w:rPr>
      </w:pPr>
    </w:p>
    <w:p w:rsidR="009E6A34" w:rsidRPr="009E6A34" w:rsidRDefault="009E6A34" w:rsidP="009E6A34">
      <w:pPr>
        <w:spacing w:before="300" w:after="225"/>
        <w:outlineLvl w:val="3"/>
        <w:rPr>
          <w:rFonts w:ascii="Roboto" w:hAnsi="Roboto"/>
          <w:b/>
          <w:bCs/>
          <w:sz w:val="29"/>
          <w:szCs w:val="29"/>
        </w:rPr>
      </w:pPr>
    </w:p>
    <w:p w:rsidR="00717909" w:rsidRDefault="00717909"/>
    <w:sectPr w:rsidR="00717909" w:rsidSect="00407FB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159F" w:rsidRDefault="00FF159F" w:rsidP="00907AA7">
      <w:r>
        <w:separator/>
      </w:r>
    </w:p>
  </w:endnote>
  <w:endnote w:type="continuationSeparator" w:id="0">
    <w:p w:rsidR="00FF159F" w:rsidRDefault="00FF159F" w:rsidP="0090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4693411"/>
      <w:docPartObj>
        <w:docPartGallery w:val="Page Numbers (Bottom of Page)"/>
        <w:docPartUnique/>
      </w:docPartObj>
    </w:sdtPr>
    <w:sdtContent>
      <w:p w:rsidR="00907AA7" w:rsidRDefault="00907AA7" w:rsidP="00A971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7AA7" w:rsidRDefault="00907AA7" w:rsidP="00907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232921"/>
      <w:docPartObj>
        <w:docPartGallery w:val="Page Numbers (Bottom of Page)"/>
        <w:docPartUnique/>
      </w:docPartObj>
    </w:sdtPr>
    <w:sdtContent>
      <w:p w:rsidR="00907AA7" w:rsidRDefault="00907AA7" w:rsidP="00A971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07AA7" w:rsidRDefault="00907AA7" w:rsidP="00907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159F" w:rsidRDefault="00FF159F" w:rsidP="00907AA7">
      <w:r>
        <w:separator/>
      </w:r>
    </w:p>
  </w:footnote>
  <w:footnote w:type="continuationSeparator" w:id="0">
    <w:p w:rsidR="00FF159F" w:rsidRDefault="00FF159F" w:rsidP="00907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7AA7" w:rsidRDefault="00907AA7">
    <w:pPr>
      <w:pStyle w:val="Header"/>
    </w:pPr>
    <w:r>
      <w:t>Sílvia Montaña Siñol</w:t>
    </w:r>
  </w:p>
  <w:p w:rsidR="00907AA7" w:rsidRDefault="00907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CD3"/>
    <w:multiLevelType w:val="multilevel"/>
    <w:tmpl w:val="73DE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0008"/>
    <w:multiLevelType w:val="hybridMultilevel"/>
    <w:tmpl w:val="47D8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CCE"/>
    <w:multiLevelType w:val="multilevel"/>
    <w:tmpl w:val="A47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259515">
    <w:abstractNumId w:val="2"/>
  </w:num>
  <w:num w:numId="2" w16cid:durableId="215359558">
    <w:abstractNumId w:val="0"/>
  </w:num>
  <w:num w:numId="3" w16cid:durableId="275990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34"/>
    <w:rsid w:val="00092D8B"/>
    <w:rsid w:val="00227A9D"/>
    <w:rsid w:val="00246DDB"/>
    <w:rsid w:val="002E23A7"/>
    <w:rsid w:val="003D2D4C"/>
    <w:rsid w:val="003F0CE2"/>
    <w:rsid w:val="003F3B85"/>
    <w:rsid w:val="00407FBC"/>
    <w:rsid w:val="00666476"/>
    <w:rsid w:val="00680D6F"/>
    <w:rsid w:val="00683704"/>
    <w:rsid w:val="006F56D2"/>
    <w:rsid w:val="00717909"/>
    <w:rsid w:val="008077FA"/>
    <w:rsid w:val="00827E04"/>
    <w:rsid w:val="00845BEA"/>
    <w:rsid w:val="00907AA7"/>
    <w:rsid w:val="009E6A34"/>
    <w:rsid w:val="00A96345"/>
    <w:rsid w:val="00B3103E"/>
    <w:rsid w:val="00BA5C5F"/>
    <w:rsid w:val="00C300BB"/>
    <w:rsid w:val="00C36E54"/>
    <w:rsid w:val="00CB39A7"/>
    <w:rsid w:val="00EB77F6"/>
    <w:rsid w:val="00FA45D4"/>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E224E"/>
  <w15:chartTrackingRefBased/>
  <w15:docId w15:val="{542D48C7-5322-A647-9CAD-C4D2A4F1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E6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6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A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A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A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A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6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A34"/>
    <w:rPr>
      <w:rFonts w:eastAsiaTheme="majorEastAsia" w:cstheme="majorBidi"/>
      <w:color w:val="272727" w:themeColor="text1" w:themeTint="D8"/>
    </w:rPr>
  </w:style>
  <w:style w:type="paragraph" w:styleId="Title">
    <w:name w:val="Title"/>
    <w:basedOn w:val="Normal"/>
    <w:next w:val="Normal"/>
    <w:link w:val="TitleChar"/>
    <w:uiPriority w:val="10"/>
    <w:qFormat/>
    <w:rsid w:val="009E6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A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A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A34"/>
    <w:rPr>
      <w:i/>
      <w:iCs/>
      <w:color w:val="404040" w:themeColor="text1" w:themeTint="BF"/>
    </w:rPr>
  </w:style>
  <w:style w:type="paragraph" w:styleId="ListParagraph">
    <w:name w:val="List Paragraph"/>
    <w:basedOn w:val="Normal"/>
    <w:uiPriority w:val="34"/>
    <w:qFormat/>
    <w:rsid w:val="009E6A34"/>
    <w:pPr>
      <w:ind w:left="720"/>
      <w:contextualSpacing/>
    </w:pPr>
  </w:style>
  <w:style w:type="character" w:styleId="IntenseEmphasis">
    <w:name w:val="Intense Emphasis"/>
    <w:basedOn w:val="DefaultParagraphFont"/>
    <w:uiPriority w:val="21"/>
    <w:qFormat/>
    <w:rsid w:val="009E6A34"/>
    <w:rPr>
      <w:i/>
      <w:iCs/>
      <w:color w:val="0F4761" w:themeColor="accent1" w:themeShade="BF"/>
    </w:rPr>
  </w:style>
  <w:style w:type="paragraph" w:styleId="IntenseQuote">
    <w:name w:val="Intense Quote"/>
    <w:basedOn w:val="Normal"/>
    <w:next w:val="Normal"/>
    <w:link w:val="IntenseQuoteChar"/>
    <w:uiPriority w:val="30"/>
    <w:qFormat/>
    <w:rsid w:val="009E6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A34"/>
    <w:rPr>
      <w:i/>
      <w:iCs/>
      <w:color w:val="0F4761" w:themeColor="accent1" w:themeShade="BF"/>
    </w:rPr>
  </w:style>
  <w:style w:type="character" w:styleId="IntenseReference">
    <w:name w:val="Intense Reference"/>
    <w:basedOn w:val="DefaultParagraphFont"/>
    <w:uiPriority w:val="32"/>
    <w:qFormat/>
    <w:rsid w:val="009E6A34"/>
    <w:rPr>
      <w:b/>
      <w:bCs/>
      <w:smallCaps/>
      <w:color w:val="0F4761" w:themeColor="accent1" w:themeShade="BF"/>
      <w:spacing w:val="5"/>
    </w:rPr>
  </w:style>
  <w:style w:type="paragraph" w:styleId="NormalWeb">
    <w:name w:val="Normal (Web)"/>
    <w:basedOn w:val="Normal"/>
    <w:uiPriority w:val="99"/>
    <w:unhideWhenUsed/>
    <w:rsid w:val="009E6A34"/>
    <w:pPr>
      <w:spacing w:before="100" w:beforeAutospacing="1" w:after="100" w:afterAutospacing="1"/>
    </w:pPr>
  </w:style>
  <w:style w:type="character" w:styleId="Strong">
    <w:name w:val="Strong"/>
    <w:basedOn w:val="DefaultParagraphFont"/>
    <w:uiPriority w:val="22"/>
    <w:qFormat/>
    <w:rsid w:val="009E6A34"/>
    <w:rPr>
      <w:b/>
      <w:bCs/>
    </w:rPr>
  </w:style>
  <w:style w:type="character" w:customStyle="1" w:styleId="apple-converted-space">
    <w:name w:val="apple-converted-space"/>
    <w:basedOn w:val="DefaultParagraphFont"/>
    <w:rsid w:val="009E6A34"/>
  </w:style>
  <w:style w:type="paragraph" w:styleId="Header">
    <w:name w:val="header"/>
    <w:basedOn w:val="Normal"/>
    <w:link w:val="HeaderChar"/>
    <w:uiPriority w:val="99"/>
    <w:unhideWhenUsed/>
    <w:rsid w:val="00907AA7"/>
    <w:pPr>
      <w:tabs>
        <w:tab w:val="center" w:pos="4680"/>
        <w:tab w:val="right" w:pos="9360"/>
      </w:tabs>
    </w:pPr>
  </w:style>
  <w:style w:type="character" w:customStyle="1" w:styleId="HeaderChar">
    <w:name w:val="Header Char"/>
    <w:basedOn w:val="DefaultParagraphFont"/>
    <w:link w:val="Header"/>
    <w:uiPriority w:val="99"/>
    <w:rsid w:val="00907AA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07AA7"/>
    <w:pPr>
      <w:tabs>
        <w:tab w:val="center" w:pos="4680"/>
        <w:tab w:val="right" w:pos="9360"/>
      </w:tabs>
    </w:pPr>
  </w:style>
  <w:style w:type="character" w:customStyle="1" w:styleId="FooterChar">
    <w:name w:val="Footer Char"/>
    <w:basedOn w:val="DefaultParagraphFont"/>
    <w:link w:val="Footer"/>
    <w:uiPriority w:val="99"/>
    <w:rsid w:val="00907AA7"/>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0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5905">
      <w:bodyDiv w:val="1"/>
      <w:marLeft w:val="0"/>
      <w:marRight w:val="0"/>
      <w:marTop w:val="0"/>
      <w:marBottom w:val="0"/>
      <w:divBdr>
        <w:top w:val="none" w:sz="0" w:space="0" w:color="auto"/>
        <w:left w:val="none" w:sz="0" w:space="0" w:color="auto"/>
        <w:bottom w:val="none" w:sz="0" w:space="0" w:color="auto"/>
        <w:right w:val="none" w:sz="0" w:space="0" w:color="auto"/>
      </w:divBdr>
    </w:div>
    <w:div w:id="1278488561">
      <w:bodyDiv w:val="1"/>
      <w:marLeft w:val="0"/>
      <w:marRight w:val="0"/>
      <w:marTop w:val="0"/>
      <w:marBottom w:val="0"/>
      <w:divBdr>
        <w:top w:val="none" w:sz="0" w:space="0" w:color="auto"/>
        <w:left w:val="none" w:sz="0" w:space="0" w:color="auto"/>
        <w:bottom w:val="none" w:sz="0" w:space="0" w:color="auto"/>
        <w:right w:val="none" w:sz="0" w:space="0" w:color="auto"/>
      </w:divBdr>
    </w:div>
    <w:div w:id="1410424442">
      <w:bodyDiv w:val="1"/>
      <w:marLeft w:val="0"/>
      <w:marRight w:val="0"/>
      <w:marTop w:val="0"/>
      <w:marBottom w:val="0"/>
      <w:divBdr>
        <w:top w:val="none" w:sz="0" w:space="0" w:color="auto"/>
        <w:left w:val="none" w:sz="0" w:space="0" w:color="auto"/>
        <w:bottom w:val="none" w:sz="0" w:space="0" w:color="auto"/>
        <w:right w:val="none" w:sz="0" w:space="0" w:color="auto"/>
      </w:divBdr>
    </w:div>
    <w:div w:id="1423599399">
      <w:bodyDiv w:val="1"/>
      <w:marLeft w:val="0"/>
      <w:marRight w:val="0"/>
      <w:marTop w:val="0"/>
      <w:marBottom w:val="0"/>
      <w:divBdr>
        <w:top w:val="none" w:sz="0" w:space="0" w:color="auto"/>
        <w:left w:val="none" w:sz="0" w:space="0" w:color="auto"/>
        <w:bottom w:val="none" w:sz="0" w:space="0" w:color="auto"/>
        <w:right w:val="none" w:sz="0" w:space="0" w:color="auto"/>
      </w:divBdr>
    </w:div>
    <w:div w:id="201503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Montaña Siñol</dc:creator>
  <cp:keywords/>
  <dc:description/>
  <cp:lastModifiedBy>Sílvia Montaña Siñol</cp:lastModifiedBy>
  <cp:revision>3</cp:revision>
  <dcterms:created xsi:type="dcterms:W3CDTF">2024-08-06T18:49:00Z</dcterms:created>
  <dcterms:modified xsi:type="dcterms:W3CDTF">2024-08-06T18:49:00Z</dcterms:modified>
</cp:coreProperties>
</file>