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enavora--state-of-the-build"/>
    <w:p>
      <w:pPr>
        <w:pStyle w:val="Heading1"/>
      </w:pPr>
      <w:r>
        <w:t xml:space="preserve">BENAVORA — State of the Build</w:t>
      </w:r>
    </w:p>
    <w:p>
      <w:pPr>
        <w:pStyle w:val="FirstParagraph"/>
      </w:pPr>
      <w:r>
        <w:rPr>
          <w:bCs/>
          <w:b/>
        </w:rPr>
        <w:t xml:space="preserve">Overnight run:</w:t>
      </w:r>
      <w:r>
        <w:t xml:space="preserve"> </w:t>
      </w:r>
      <w:r>
        <w:t xml:space="preserve">2026-09-18, 00:13 → 07:52 —</w:t>
      </w:r>
      <w:r>
        <w:t xml:space="preserve"> </w:t>
      </w:r>
      <w:r>
        <w:rPr>
          <w:bCs/>
          <w:b/>
        </w:rPr>
        <w:t xml:space="preserve">7h 39m unattended, one RUN</w:t>
      </w:r>
      <w:r>
        <w:t xml:space="preserve"> </w:t>
      </w:r>
      <w:r>
        <w:rPr>
          <w:bCs/>
          <w:b/>
        </w:rPr>
        <w:t xml:space="preserve">Queues:</w:t>
      </w:r>
      <w:r>
        <w:t xml:space="preserve"> </w:t>
      </w:r>
      <w:r>
        <w:t xml:space="preserve">ar-8, ar-9, ar-10, ar-11, ar-12 —</w:t>
      </w:r>
      <w:r>
        <w:t xml:space="preserve"> </w:t>
      </w:r>
      <w:r>
        <w:rPr>
          <w:bCs/>
          <w:b/>
        </w:rPr>
        <w:t xml:space="preserve">5 launched, 5 passed, 0 failed</w:t>
      </w:r>
      <w:r>
        <w:t xml:space="preserve"> </w:t>
      </w:r>
      <w:r>
        <w:rPr>
          <w:bCs/>
          <w:b/>
        </w:rPr>
        <w:t xml:space="preserve">Prompts:</w:t>
      </w:r>
      <w:r>
        <w:t xml:space="preserve"> </w:t>
      </w:r>
      <w:r>
        <w:t xml:space="preserve">16 of 16 complete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t xml:space="preserve">every figure below was read from the live database or the repository after the run. Agent self-reports are marked as such and were checked, not relayed.</w:t>
      </w:r>
    </w:p>
    <w:p>
      <w:r>
        <w:pict>
          <v:rect style="width:0;height:1.5pt" o:hralign="center" o:hrstd="t" o:hr="t"/>
        </w:pict>
      </w:r>
    </w:p>
    <w:bookmarkStart w:id="20" w:name="X34e250b11feb568aa6e7b1afdb1af916fb101c1"/>
    <w:p>
      <w:pPr>
        <w:pStyle w:val="Heading2"/>
      </w:pPr>
      <w:r>
        <w:t xml:space="preserve">1. Throughput — the estimate correction 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85.6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175.7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122.4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AR-8…12 (overnight)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459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 min</w:t>
            </w:r>
          </w:p>
        </w:tc>
      </w:tr>
    </w:tbl>
    <w:p>
      <w:pPr>
        <w:pStyle w:val="BodyText"/>
      </w:pPr>
      <w:r>
        <w:t xml:space="preserve">Sixteen prompts in under eight hours. The earlier "~5h / ~12h / ~17h" estimates were 3–4x over; the real figure is now 29–43 minutes per prompt including gates and retries.</w:t>
      </w:r>
      <w:r>
        <w:t xml:space="preserve"> </w:t>
      </w:r>
      <w:r>
        <w:rPr>
          <w:bCs/>
          <w:b/>
        </w:rPr>
        <w:t xml:space="preserve">Use 35 min/prompt for planning.</w:t>
      </w:r>
    </w:p>
    <w:p>
      <w:r>
        <w:pict>
          <v:rect style="width:0;height:1.5pt" o:hralign="center" o:hrstd="t" o:hr="t"/>
        </w:pict>
      </w:r>
    </w:p>
    <w:bookmarkEnd w:id="20"/>
    <w:bookmarkStart w:id="21" w:name="Xa828ba45fb50a20ee165b145d421e444f86f91a"/>
    <w:p>
      <w:pPr>
        <w:pStyle w:val="Heading2"/>
      </w:pPr>
      <w:r>
        <w:t xml:space="preserve">2. The headline: the observability layer now actually observes</w:t>
      </w:r>
    </w:p>
    <w:p>
      <w:pPr>
        <w:pStyle w:val="FirstParagraph"/>
      </w:pPr>
      <w:r>
        <w:t xml:space="preserve">This was the defect the run was built around. Before it, Phase 5 and Phase 6 were both marked complete, both deployed, and both capturing nothing from real traffic.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Before (09-17 ~21:00)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(09-18 ~08:00)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orchestration_logs</w:t>
            </w:r>
            <w:r>
              <w:t xml:space="preserve"> </w:t>
            </w:r>
            <w:r>
              <w:t xml:space="preserve">rows, all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orchestration_logs</w:t>
            </w:r>
            <w:r>
              <w:t xml:space="preserve">, last 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396</w:t>
            </w:r>
            <w:r>
              <w:t xml:space="preserve"> </w:t>
            </w:r>
            <w:r>
              <w:t xml:space="preserve">(against 384 agent runs)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ai_usage_log</w:t>
            </w:r>
            <w:r>
              <w:t xml:space="preserve"> </w:t>
            </w: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—</w:t>
            </w:r>
            <w:r>
              <w:t xml:space="preserve"> </w:t>
            </w:r>
            <w:r>
              <w:rPr>
                <w:iCs/>
                <w:i/>
              </w:rPr>
              <w:t xml:space="preserve">all backfill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ai_usage_log</w:t>
            </w:r>
            <w:r>
              <w:t xml:space="preserve"> </w:t>
            </w:r>
            <w:r>
              <w:t xml:space="preserve">recorded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$0.377100 (backfill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$0.561057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EA-family agent invocations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in 3h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  <w:r>
              <w:t xml:space="preserve"> </w:t>
            </w:r>
            <w:r>
              <w:t xml:space="preserve">in 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orchestration_logs</w:t>
      </w:r>
      <w:r>
        <w:t xml:space="preserve"> </w:t>
      </w:r>
      <w:r>
        <w:t xml:space="preserve">going 0 → 580 against real production traffic is the single most important number on this page. It is the first time this platform's execution record has been real rather than asserted.</w:t>
      </w:r>
    </w:p>
    <w:p>
      <w:pPr>
        <w:pStyle w:val="BodyText"/>
      </w:pPr>
      <w:r>
        <w:rPr>
          <w:bCs/>
          <w:b/>
        </w:rPr>
        <w:t xml:space="preserve">The gate that made it real.</w:t>
      </w:r>
      <w:r>
        <w:t xml:space="preserve"> </w:t>
      </w:r>
      <w:r>
        <w:rPr>
          <w:rStyle w:val="VerbatimChar"/>
        </w:rPr>
        <w:t xml:space="preserve">live-capture.mjs</w:t>
      </w:r>
      <w:r>
        <w:t xml:space="preserve"> </w:t>
      </w:r>
      <w:r>
        <w:t xml:space="preserve">queries production and fails when a deployed writer captures nothing. It did exactly that at 02:50 —</w:t>
      </w:r>
      <w:r>
        <w:t xml:space="preserve"> </w:t>
      </w:r>
      <w:r>
        <w:rPr>
          <w:rStyle w:val="VerbatimChar"/>
        </w:rPr>
        <w:t xml:space="preserve">ai_usage_log received 0 row(s) in the last 6h while agent_runs logged 417</w:t>
      </w:r>
      <w:r>
        <w:t xml:space="preserve"> </w:t>
      </w:r>
      <w:r>
        <w:t xml:space="preserve">— forcing a retry that produced an actual fix rather than a green checkmark. Every prior gate on this work had passed by confirming the migration, the table and the writer existed.</w:t>
      </w:r>
    </w:p>
    <w:p>
      <w:r>
        <w:pict>
          <v:rect style="width:0;height:1.5pt" o:hralign="center" o:hrstd="t" o:hr="t"/>
        </w:pict>
      </w:r>
    </w:p>
    <w:bookmarkEnd w:id="21"/>
    <w:bookmarkStart w:id="22" w:name="Xf6ec9cb0aa9dcbc1421cc061fdfa0d5f2fa27ca"/>
    <w:p>
      <w:pPr>
        <w:pStyle w:val="Heading2"/>
      </w:pPr>
      <w:r>
        <w:t xml:space="preserve">3. Honest partial: cost capture is wired but thin</w:t>
      </w:r>
    </w:p>
    <w:p>
      <w:pPr>
        <w:pStyle w:val="FirstParagraph"/>
      </w:pPr>
      <w:r>
        <w:rPr>
          <w:rStyle w:val="VerbatimChar"/>
        </w:rPr>
        <w:t xml:space="preserve">ai_usage_log</w:t>
      </w:r>
      <w:r>
        <w:t xml:space="preserve"> </w:t>
      </w:r>
      <w:r>
        <w:t xml:space="preserve">is capturing, and the total moved. But</w:t>
      </w:r>
      <w:r>
        <w:t xml:space="preserve"> </w:t>
      </w:r>
      <w:r>
        <w:rPr>
          <w:bCs/>
          <w:b/>
        </w:rPr>
        <w:t xml:space="preserve">only 4 rows landed in the last 6 hours against 384 agent runs.</w:t>
      </w:r>
      <w:r>
        <w:t xml:space="preserve"> </w:t>
      </w:r>
      <w:r>
        <w:t xml:space="preserve">The AR-9.2 agent named the reason itself rather than hiding it: roughly 30 raw</w:t>
      </w:r>
      <w:r>
        <w:t xml:space="preserve"> </w:t>
      </w:r>
      <w:r>
        <w:rPr>
          <w:rStyle w:val="VerbatimChar"/>
        </w:rPr>
        <w:t xml:space="preserve">new Anthropic(...)</w:t>
      </w:r>
      <w:r>
        <w:t xml:space="preserve"> </w:t>
      </w:r>
      <w:r>
        <w:t xml:space="preserve">construction sites in autoapply, intelligence and donor-discovery still bypass the tracked wrapper.</w:t>
      </w:r>
    </w:p>
    <w:p>
      <w:pPr>
        <w:pStyle w:val="BodyText"/>
      </w:pPr>
      <w:r>
        <w:t xml:space="preserve">So the claim "every Anthropic call records cost" is</w:t>
      </w:r>
      <w:r>
        <w:t xml:space="preserve"> </w:t>
      </w:r>
      <w:r>
        <w:rPr>
          <w:bCs/>
          <w:b/>
        </w:rPr>
        <w:t xml:space="preserve">not yet true</w:t>
      </w:r>
      <w:r>
        <w:t xml:space="preserve">. What is true: the path that most core agents take now records, the ledger is no longer empty, and the remaining bypass is enumerated rather than unknown.</w:t>
      </w:r>
    </w:p>
    <w:p>
      <w:r>
        <w:pict>
          <v:rect style="width:0;height:1.5pt" o:hralign="center" o:hrstd="t" o:hr="t"/>
        </w:pict>
      </w:r>
    </w:p>
    <w:bookmarkEnd w:id="22"/>
    <w:bookmarkStart w:id="23" w:name="Xc63b69503ed6a9f9bd8ae7825276ca54ef9fe41"/>
    <w:p>
      <w:pPr>
        <w:pStyle w:val="Heading2"/>
      </w:pPr>
      <w:r>
        <w:t xml:space="preserve">4. What the agents found that I had wrong</w:t>
      </w:r>
    </w:p>
    <w:p>
      <w:pPr>
        <w:pStyle w:val="FirstParagraph"/>
      </w:pPr>
      <w:r>
        <w:t xml:space="preserve">Three corrections came from the build agents, and all three were right.</w:t>
      </w:r>
    </w:p>
    <w:p>
      <w:pPr>
        <w:pStyle w:val="BodyText"/>
      </w:pPr>
      <w:r>
        <w:rPr>
          <w:rStyle w:val="VerbatimChar"/>
          <w:bCs/>
          <w:b/>
        </w:rPr>
        <w:t xml:space="preserve">funder_not_found</w:t>
      </w:r>
      <w:r>
        <w:rPr>
          <w:bCs/>
          <w:b/>
        </w:rPr>
        <w:t xml:space="preserve"> </w:t>
      </w:r>
      <w:r>
        <w:rPr>
          <w:bCs/>
          <w:b/>
        </w:rPr>
        <w:t xml:space="preserve">was one event, not six.</w:t>
      </w:r>
      <w:r>
        <w:t xml:space="preserve"> </w:t>
      </w:r>
      <w:r>
        <w:t xml:space="preserve">My AR-12.1 prompt asserted it was the recurring blocker. The agent checked and found it occurred</w:t>
      </w:r>
      <w:r>
        <w:t xml:space="preserve"> </w:t>
      </w:r>
      <w:r>
        <w:rPr>
          <w:bCs/>
          <w:b/>
        </w:rPr>
        <w:t xml:space="preserve">exactly once, ever</w:t>
      </w:r>
      <w:r>
        <w:t xml:space="preserve"> </w:t>
      </w:r>
      <w:r>
        <w:t xml:space="preserve">(02:42:18 UTC). The real root cause it then traced:</w:t>
      </w:r>
      <w:r>
        <w:t xml:space="preserve"> </w:t>
      </w:r>
      <w:r>
        <w:rPr>
          <w:rStyle w:val="VerbatimChar"/>
        </w:rPr>
        <w:t xml:space="preserve">FunderDetail.tsx</w:t>
      </w:r>
      <w:r>
        <w:t xml:space="preserve">'s delete button runs a client-side</w:t>
      </w:r>
      <w:r>
        <w:t xml:space="preserve"> </w:t>
      </w:r>
      <w:r>
        <w:rPr>
          <w:rStyle w:val="VerbatimChar"/>
        </w:rPr>
        <w:t xml:space="preserve">funders.delete()</w:t>
      </w:r>
      <w:r>
        <w:t xml:space="preserve"> </w:t>
      </w:r>
      <w:r>
        <w:t xml:space="preserve">with no awareness of</w:t>
      </w:r>
      <w:r>
        <w:t xml:space="preserve"> </w:t>
      </w:r>
      <w:r>
        <w:rPr>
          <w:rStyle w:val="VerbatimChar"/>
        </w:rPr>
        <w:t xml:space="preserve">submission_queue</w:t>
      </w:r>
      <w:r>
        <w:t xml:space="preserve">, and the FK is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 </w:t>
      </w:r>
      <w:r>
        <w:t xml:space="preserve">rather than a block — so deleting a funder silently orphans its queue items. Migration 200 now cancels dependents terminally and raises an alert, covering every deletion path rather than one button.</w:t>
      </w:r>
    </w:p>
    <w:p>
      <w:pPr>
        <w:pStyle w:val="BodyText"/>
      </w:pPr>
      <w:r>
        <w:rPr>
          <w:bCs/>
          <w:b/>
        </w:rPr>
        <w:t xml:space="preserve">The "~29 files" of hardcoded rates was stale.</w:t>
      </w:r>
      <w:r>
        <w:t xml:space="preserve"> </w:t>
      </w:r>
      <w:r>
        <w:t xml:space="preserve">The real figure was</w:t>
      </w:r>
      <w:r>
        <w:t xml:space="preserve"> </w:t>
      </w:r>
      <w:r>
        <w:rPr>
          <w:bCs/>
          <w:b/>
        </w:rPr>
        <w:t xml:space="preserve">54 files</w:t>
      </w:r>
      <w:r>
        <w:t xml:space="preserve"> </w:t>
      </w:r>
      <w:r>
        <w:t xml:space="preserve">carrying a single</w:t>
      </w:r>
      <w:r>
        <w:t xml:space="preserve"> </w:t>
      </w:r>
      <w:r>
        <w:rPr>
          <w:rStyle w:val="VerbatimChar"/>
        </w:rPr>
        <w:t xml:space="preserve">MODEL_TOKEN_UNIT_COST_USD = 0.00002</w:t>
      </w:r>
      <w:r>
        <w:t xml:space="preserve"> </w:t>
      </w:r>
      <w:r>
        <w:t xml:space="preserve">constant — a flat, unsourced $20/MTok.</w:t>
      </w:r>
    </w:p>
    <w:p>
      <w:pPr>
        <w:pStyle w:val="BodyText"/>
      </w:pPr>
      <w:r>
        <w:rPr>
          <w:bCs/>
          <w:b/>
        </w:rPr>
        <w:t xml:space="preserve">And the finding that matters most for your numbers:</w:t>
      </w:r>
      <w:r>
        <w:t xml:space="preserve"> </w:t>
      </w:r>
      <w:r>
        <w:t xml:space="preserve">while wiring that, the agent found</w:t>
      </w:r>
      <w:r>
        <w:t xml:space="preserve"> </w:t>
      </w:r>
      <w:r>
        <w:rPr>
          <w:rStyle w:val="VerbatimChar"/>
        </w:rPr>
        <w:t xml:space="preserve">AgentRunner.finalizeRun()</w:t>
      </w:r>
      <w:r>
        <w:t xml:space="preserve"> </w:t>
      </w:r>
      <w:r>
        <w:t xml:space="preserve">was writing a</w:t>
      </w:r>
      <w:r>
        <w:t xml:space="preserve"> </w:t>
      </w:r>
      <w:r>
        <w:rPr>
          <w:bCs/>
          <w:b/>
        </w:rPr>
        <w:t xml:space="preserve">second, duplicate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 </w:t>
      </w:r>
      <w:r>
        <w:t xml:space="preserve">row for every PIL agent run. Combined with the wrong rate,</w:t>
      </w:r>
      <w:r>
        <w:t xml:space="preserve"> </w:t>
      </w:r>
      <w:r>
        <w:rPr>
          <w:bCs/>
          <w:b/>
        </w:rPr>
        <w:t xml:space="preserve">PIL-sourced dollar figures were overstated by roughly 4.4x</w:t>
      </w:r>
      <w:r>
        <w:t xml:space="preserve"> </w:t>
      </w:r>
      <w:r>
        <w:t xml:space="preserve">(2.22x bad rate × 2x double-write). Rows also recorded</w:t>
      </w:r>
      <w:r>
        <w:t xml:space="preserve"> </w:t>
      </w:r>
      <w:r>
        <w:rPr>
          <w:rStyle w:val="VerbatimChar"/>
        </w:rPr>
        <w:t xml:space="preserve">model: "unknown"</w:t>
      </w:r>
      <w:r>
        <w:t xml:space="preserve">, so even correctly-priced rows could not be traced back to the rate card. All three fixed.</w:t>
      </w:r>
    </w:p>
    <w:p>
      <w:r>
        <w:pict>
          <v:rect style="width:0;height:1.5pt" o:hralign="center" o:hrstd="t" o:hr="t"/>
        </w:pict>
      </w:r>
    </w:p>
    <w:bookmarkEnd w:id="23"/>
    <w:bookmarkStart w:id="24" w:name="X435a9233ccb49c99eeec91d88d476681887aee2"/>
    <w:p>
      <w:pPr>
        <w:pStyle w:val="Heading2"/>
      </w:pPr>
      <w:r>
        <w:t xml:space="preserve">5. A FORGE behaviour worth knowing about</w:t>
      </w:r>
    </w:p>
    <w:p>
      <w:pPr>
        <w:pStyle w:val="FirstParagraph"/>
      </w:pPr>
      <w:r>
        <w:rPr>
          <w:bCs/>
          <w:b/>
        </w:rPr>
        <w:t xml:space="preserve">Five of the sixteen prompts ended mid-sentence in a wait state</w:t>
      </w:r>
      <w:r>
        <w:t xml:space="preserve"> </w:t>
      </w:r>
      <w:r>
        <w:t xml:space="preserve">— "I'll pause here and wait for the background verification", "Waiting on</w:t>
      </w:r>
      <w:r>
        <w:t xml:space="preserve"> </w:t>
      </w:r>
      <w:r>
        <w:rPr>
          <w:rStyle w:val="VerbatimChar"/>
        </w:rPr>
        <w:t xml:space="preserve">pnpm run build</w:t>
      </w:r>
      <w:r>
        <w:t xml:space="preserve"> </w:t>
      </w:r>
      <w:r>
        <w:t xml:space="preserve">to finish" — and their gates ran and passed anyway, because FORGE gates the working tree, not the agent's narration.</w:t>
      </w:r>
    </w:p>
    <w:p>
      <w:pPr>
        <w:pStyle w:val="BodyText"/>
      </w:pPr>
      <w:r>
        <w:t xml:space="preserve">Four times that was harmless: the artifact existed, the tests passed, the work was committed.</w:t>
      </w:r>
    </w:p>
    <w:p>
      <w:pPr>
        <w:pStyle w:val="BodyText"/>
      </w:pPr>
      <w:r>
        <w:rPr>
          <w:bCs/>
          <w:b/>
        </w:rPr>
        <w:t xml:space="preserve">Once it was not.</w:t>
      </w:r>
      <w:r>
        <w:t xml:space="preserve"> </w:t>
      </w:r>
      <w:r>
        <w:rPr>
          <w:rStyle w:val="VerbatimChar"/>
        </w:rPr>
        <w:t xml:space="preserve">ar-10-3-budget-teeth</w:t>
      </w:r>
      <w:r>
        <w:t xml:space="preserve"> </w:t>
      </w:r>
      <w:r>
        <w:t xml:space="preserve">passed all four gates at 04:59 with its work sitting</w:t>
      </w:r>
      <w:r>
        <w:t xml:space="preserve"> </w:t>
      </w:r>
      <w:r>
        <w:rPr>
          <w:bCs/>
          <w:b/>
        </w:rPr>
        <w:t xml:space="preserve">uncommitted</w:t>
      </w:r>
      <w:r>
        <w:t xml:space="preserve">. Migration 198 had been applied to production —</w:t>
      </w:r>
      <w:r>
        <w:t xml:space="preserve"> </w:t>
      </w:r>
      <w:r>
        <w:rPr>
          <w:rStyle w:val="VerbatimChar"/>
        </w:rPr>
        <w:t xml:space="preserve">cost_budgets.period_start</w:t>
      </w:r>
      <w:r>
        <w:t xml:space="preserve"> </w:t>
      </w:r>
      <w:r>
        <w:t xml:space="preserve">is live, verified — while the migration file and the</w:t>
      </w:r>
      <w:r>
        <w:t xml:space="preserve"> </w:t>
      </w:r>
      <w:r>
        <w:rPr>
          <w:rStyle w:val="VerbatimChar"/>
        </w:rPr>
        <w:t xml:space="preserve">cost.ts</w:t>
      </w:r>
      <w:r>
        <w:t xml:space="preserve"> </w:t>
      </w:r>
      <w:r>
        <w:t xml:space="preserve">code calling its new</w:t>
      </w:r>
      <w:r>
        <w:t xml:space="preserve"> </w:t>
      </w:r>
      <w:r>
        <w:rPr>
          <w:rStyle w:val="VerbatimChar"/>
        </w:rPr>
        <w:t xml:space="preserve">get_cost_budget_with_reset()</w:t>
      </w:r>
      <w:r>
        <w:t xml:space="preserve"> </w:t>
      </w:r>
      <w:r>
        <w:t xml:space="preserve">RPC were never committed. Production schema was ahead of source control, and the next agent reading the repo would have seen no period logic at all.</w:t>
      </w:r>
    </w:p>
    <w:p>
      <w:pPr>
        <w:pStyle w:val="BodyText"/>
      </w:pPr>
      <w:r>
        <w:t xml:space="preserve">Landed as</w:t>
      </w:r>
      <w:r>
        <w:t xml:space="preserve"> </w:t>
      </w:r>
      <w:r>
        <w:rPr>
          <w:rStyle w:val="VerbatimChar"/>
        </w:rPr>
        <w:t xml:space="preserve">c1ae360b</w:t>
      </w:r>
      <w:r>
        <w:t xml:space="preserve"> </w:t>
      </w:r>
      <w:r>
        <w:t xml:space="preserve">this morning, along with AR-9.3's</w:t>
      </w:r>
      <w:r>
        <w:t xml:space="preserve"> </w:t>
      </w:r>
      <w:r>
        <w:rPr>
          <w:rStyle w:val="VerbatimChar"/>
        </w:rPr>
        <w:t xml:space="preserve">AGENT_INVOCATION_MAP.md</w:t>
      </w:r>
      <w:r>
        <w:t xml:space="preserve">, orphaned the same way. Working tree is now clean.</w:t>
      </w:r>
    </w:p>
    <w:p>
      <w:pPr>
        <w:pStyle w:val="BodyText"/>
      </w:pPr>
      <w:r>
        <w:rPr>
          <w:bCs/>
          <w:b/>
        </w:rPr>
        <w:t xml:space="preserve">The lesson for the next queue set:</w:t>
      </w:r>
      <w:r>
        <w:t xml:space="preserve"> </w:t>
      </w:r>
      <w:r>
        <w:t xml:space="preserve">a gate should assert the work is</w:t>
      </w:r>
      <w:r>
        <w:t xml:space="preserve"> </w:t>
      </w:r>
      <w:r>
        <w:rPr>
          <w:iCs/>
          <w:i/>
        </w:rPr>
        <w:t xml:space="preserve">committed</w:t>
      </w:r>
      <w:r>
        <w:t xml:space="preserve">, not merely present. That is a one-line addition to the gate library and it belongs in the next run.</w:t>
      </w:r>
    </w:p>
    <w:p>
      <w:r>
        <w:pict>
          <v:rect style="width:0;height:1.5pt" o:hralign="center" o:hrstd="t" o:hr="t"/>
        </w:pict>
      </w:r>
    </w:p>
    <w:bookmarkEnd w:id="24"/>
    <w:bookmarkStart w:id="25" w:name="X57acbe869797574c4e79c32aeeadb223e0e7347"/>
    <w:p>
      <w:pPr>
        <w:pStyle w:val="Heading2"/>
      </w:pPr>
      <w:r>
        <w:t xml:space="preserve">6. Your CI emails</w:t>
      </w:r>
    </w:p>
    <w:p>
      <w:pPr>
        <w:pStyle w:val="FirstParagraph"/>
      </w:pPr>
      <w:r>
        <w:t xml:space="preserve">Both root causes are now fixed.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exit 128</w:t>
      </w:r>
      <w:r>
        <w:t xml:space="preserve"> </w:t>
      </w:r>
      <w:r>
        <w:t xml:space="preserve">— six</w:t>
      </w:r>
      <w:r>
        <w:t xml:space="preserve"> </w:t>
      </w:r>
      <w:r>
        <w:rPr>
          <w:rStyle w:val="VerbatimChar"/>
        </w:rPr>
        <w:t xml:space="preserve">.claude/worktrees</w:t>
      </w:r>
      <w:r>
        <w:t xml:space="preserve"> </w:t>
      </w:r>
      <w:r>
        <w:t xml:space="preserve">gitlinks (mode 160000, no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, pointing at absolute Windows paths). Fixed in</w:t>
      </w:r>
      <w:r>
        <w:t xml:space="preserve"> </w:t>
      </w:r>
      <w:r>
        <w:rPr>
          <w:rStyle w:val="VerbatimChar"/>
        </w:rPr>
        <w:t xml:space="preserve">dfd7d78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exit 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createAdminClient()</w:t>
      </w:r>
      <w:r>
        <w:t xml:space="preserve"> </w:t>
      </w:r>
      <w:r>
        <w:t xml:space="preserve">throwing without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, which no workflow supplied. Fixed in</w:t>
      </w:r>
      <w:r>
        <w:t xml:space="preserve"> </w:t>
      </w:r>
      <w:r>
        <w:rPr>
          <w:rStyle w:val="VerbatimChar"/>
        </w:rPr>
        <w:t xml:space="preserve">dbe8ab1</w:t>
      </w:r>
      <w:r>
        <w:t xml:space="preserve"> </w:t>
      </w:r>
      <w:r>
        <w:t xml:space="preserve">with a deliberate placeholder (never the real key — it bypasses every RLS policy in the platform), then AR-8.1 added</w:t>
      </w:r>
      <w:r>
        <w:t xml:space="preserve"> </w:t>
      </w:r>
      <w:r>
        <w:rPr>
          <w:rStyle w:val="VerbatimChar"/>
        </w:rPr>
        <w:t xml:space="preserve">export const dynamic</w:t>
      </w:r>
      <w:r>
        <w:t xml:space="preserve"> </w:t>
      </w:r>
      <w:r>
        <w:t xml:space="preserve">to all 76 remaining route handlers and a fail-fast guard script.</w:t>
      </w:r>
    </w:p>
    <w:p>
      <w:pPr>
        <w:pStyle w:val="FirstParagraph"/>
      </w:pPr>
      <w:r>
        <w:rPr>
          <w:bCs/>
          <w:b/>
        </w:rPr>
        <w:t xml:space="preserve">The proof that matters:</w:t>
      </w:r>
      <w:r>
        <w:t xml:space="preserve"> </w:t>
      </w:r>
      <w:r>
        <w:t xml:space="preserve">the AR-8.1 agent moved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aside and ran the production build with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the workflow's four environment variables.</w:t>
      </w:r>
      <w:r>
        <w:t xml:space="preserve"> </w:t>
      </w:r>
      <w:r>
        <w:rPr>
          <w:bCs/>
          <w:b/>
        </w:rPr>
        <w:t xml:space="preserve">Exit 0.</w:t>
      </w:r>
      <w:r>
        <w:t xml:space="preserve"> </w:t>
      </w:r>
      <w:r>
        <w:t xml:space="preserve">No third missing variable. That is the first time this has actually been demonstrated rather than assumed.</w:t>
      </w:r>
    </w:p>
    <w:p>
      <w:r>
        <w:pict>
          <v:rect style="width:0;height:1.5pt" o:hralign="center" o:hrstd="t" o:hr="t"/>
        </w:pict>
      </w:r>
    </w:p>
    <w:bookmarkEnd w:id="25"/>
    <w:bookmarkStart w:id="26" w:name="X5680659f30f8197d0c19b037c87178a2554ded2"/>
    <w:p>
      <w:pPr>
        <w:pStyle w:val="Heading2"/>
      </w:pPr>
      <w:r>
        <w:t xml:space="preserve">7. Still open</w:t>
      </w:r>
    </w:p>
    <w:p>
      <w:pPr>
        <w:pStyle w:val="FirstParagraph"/>
      </w:pPr>
      <w:r>
        <w:rPr>
          <w:rStyle w:val="VerbatimChar"/>
          <w:bCs/>
          <w:b/>
        </w:rPr>
        <w:t xml:space="preserve">autoapply_queue_processor</w:t>
      </w:r>
      <w:r>
        <w:rPr>
          <w:bCs/>
          <w:b/>
        </w:rPr>
        <w:t xml:space="preserve"> </w:t>
      </w:r>
      <w:r>
        <w:rPr>
          <w:bCs/>
          <w:b/>
        </w:rPr>
        <w:t xml:space="preserve">has still never completed a run.</w:t>
      </w:r>
      <w:r>
        <w:t xml:space="preserve"> </w:t>
      </w:r>
      <w:r>
        <w:t xml:space="preserve">0 completed. It now records 3 runs as</w:t>
      </w:r>
      <w:r>
        <w:t xml:space="preserve"> </w:t>
      </w:r>
      <w:r>
        <w:rPr>
          <w:rStyle w:val="VerbatimChar"/>
        </w:rPr>
        <w:t xml:space="preserve">status='skipped'</w:t>
      </w:r>
      <w:r>
        <w:t xml:space="preserve"> </w:t>
      </w:r>
      <w:r>
        <w:t xml:space="preserve">— a new status from migration 199, correctly distinguishing business-rule skips from failures, which is progress in honesty rather than in function. The blocker has moved three times (field mapping → session deadlock → funder resolution) and each move was real.</w:t>
      </w:r>
    </w:p>
    <w:p>
      <w:pPr>
        <w:pStyle w:val="BodyText"/>
      </w:pPr>
      <w:r>
        <w:rPr>
          <w:rStyle w:val="VerbatimChar"/>
          <w:bCs/>
          <w:b/>
        </w:rPr>
        <w:t xml:space="preserve">processItem()</w:t>
      </w:r>
      <w:r>
        <w:rPr>
          <w:bCs/>
          <w:b/>
        </w:rPr>
        <w:t xml:space="preserve"> </w:t>
      </w:r>
      <w:r>
        <w:rPr>
          <w:bCs/>
          <w:b/>
        </w:rPr>
        <w:t xml:space="preserve">is still unproven end to end.</w:t>
      </w:r>
      <w:r>
        <w:t xml:space="preserve"> </w:t>
      </w:r>
      <w:r>
        <w:t xml:space="preserve">The AR-12.3 agent was explicit about this rather than quietly narrowing its test:</w:t>
      </w:r>
      <w:r>
        <w:t xml:space="preserve"> </w:t>
      </w:r>
      <w:r>
        <w:rPr>
          <w:rStyle w:val="VerbatimChar"/>
        </w:rPr>
        <w:t xml:space="preserve">assertUrlSafe()</w:t>
      </w:r>
      <w:r>
        <w:t xml:space="preserve">'s SSRF guard blocks every private address, so a local fixture portal can never reach the outer orchestration. What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proven is the named submission chain — mutex guard → StealthBrowser → FormAnalyzerAgent → FormFillerAgent → status mapping →</w:t>
      </w:r>
      <w:r>
        <w:t xml:space="preserve"> </w:t>
      </w:r>
      <w:r>
        <w:rPr>
          <w:rStyle w:val="VerbatimChar"/>
        </w:rPr>
        <w:t xml:space="preserve">autoapply_submissions</w:t>
      </w:r>
      <w:r>
        <w:t xml:space="preserve"> </w:t>
      </w:r>
      <w:r>
        <w:t xml:space="preserve">→ session finalization, 5/5 assertions against real Playwright and real Claude.</w:t>
      </w:r>
    </w:p>
    <w:p>
      <w:pPr>
        <w:pStyle w:val="BodyText"/>
      </w:pPr>
      <w:r>
        <w:rPr>
          <w:bCs/>
          <w:b/>
        </w:rPr>
        <w:t xml:space="preserve">A real production bug that proof surfaced:</w:t>
      </w:r>
      <w:r>
        <w:t xml:space="preserve"> </w:t>
      </w:r>
      <w:r>
        <w:rPr>
          <w:rStyle w:val="VerbatimChar"/>
        </w:rPr>
        <w:t xml:space="preserve">FormFillerAgent.buildFillData()</w:t>
      </w:r>
      <w:r>
        <w:t xml:space="preserve"> </w:t>
      </w:r>
      <w:r>
        <w:t xml:space="preserve">sourced EIN, email, phone and address from</w:t>
      </w:r>
      <w:r>
        <w:t xml:space="preserve"> </w:t>
      </w:r>
      <w:r>
        <w:rPr>
          <w:rStyle w:val="VerbatimChar"/>
        </w:rPr>
        <w:t xml:space="preserve">knowledge_base.category</w:t>
      </w:r>
      <w:r>
        <w:t xml:space="preserve"> </w:t>
      </w:r>
      <w:r>
        <w:t xml:space="preserve">string matches, but</w:t>
      </w:r>
      <w:r>
        <w:t xml:space="preserve"> </w:t>
      </w:r>
      <w:r>
        <w:rPr>
          <w:rStyle w:val="VerbatimChar"/>
        </w:rPr>
        <w:t xml:space="preserve">knowledge_base_category</w:t>
      </w:r>
      <w:r>
        <w:t xml:space="preserve"> </w:t>
      </w:r>
      <w:r>
        <w:t xml:space="preserve">is a closed Postgres enum with no such members. Those fields were</w:t>
      </w:r>
      <w:r>
        <w:t xml:space="preserve"> </w:t>
      </w:r>
      <w:r>
        <w:rPr>
          <w:bCs/>
          <w:b/>
        </w:rPr>
        <w:t xml:space="preserve">silently unfillable for every organization</w:t>
      </w:r>
      <w:r>
        <w:t xml:space="preserve">, regardless of profile completeness — and because a "mapped" field is excluded from the Claude fallback, they were doubly dead. Fixed.</w:t>
      </w:r>
    </w:p>
    <w:p>
      <w:pPr>
        <w:pStyle w:val="BodyText"/>
      </w:pPr>
      <w:r>
        <w:rPr>
          <w:bCs/>
          <w:b/>
        </w:rPr>
        <w:t xml:space="preserve">Deploy verification is still INDETERMINATE on every queue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VERCEL_TOKEN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VERCEL_PROJECT_ID</w:t>
      </w:r>
      <w:r>
        <w:t xml:space="preserve"> </w:t>
      </w:r>
      <w:r>
        <w:t xml:space="preserve">unset. AR-8.3 documented exactly what is needed in</w:t>
      </w:r>
      <w:r>
        <w:t xml:space="preserve"> </w:t>
      </w:r>
      <w:r>
        <w:rPr>
          <w:rStyle w:val="VerbatimChar"/>
        </w:rPr>
        <w:t xml:space="preserve">.env.local.example</w:t>
      </w:r>
      <w:r>
        <w:t xml:space="preserve"> </w:t>
      </w:r>
      <w:r>
        <w:t xml:space="preserve">without inventing values. Five consecutive queues have now ended with production drift unchecked.</w:t>
      </w:r>
    </w:p>
    <w:p>
      <w:pPr>
        <w:pStyle w:val="BodyText"/>
      </w:pPr>
      <w:r>
        <w:rPr>
          <w:bCs/>
          <w:b/>
        </w:rPr>
        <w:t xml:space="preserve">~30 raw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Anthropic()</w:t>
      </w:r>
      <w:r>
        <w:rPr>
          <w:bCs/>
          <w:b/>
        </w:rPr>
        <w:t xml:space="preserve"> </w:t>
      </w:r>
      <w:r>
        <w:rPr>
          <w:bCs/>
          <w:b/>
        </w:rPr>
        <w:t xml:space="preserve">sites</w:t>
      </w:r>
      <w:r>
        <w:t xml:space="preserve"> </w:t>
      </w:r>
      <w:r>
        <w:t xml:space="preserve">still bypass the cost ledger (§3).</w:t>
      </w:r>
    </w:p>
    <w:p>
      <w:pPr>
        <w:pStyle w:val="BodyText"/>
      </w:pPr>
      <w:r>
        <w:rPr>
          <w:bCs/>
          <w:b/>
        </w:rPr>
        <w:t xml:space="preserve">10 sites</w:t>
      </w:r>
      <w:r>
        <w:t xml:space="preserve"> </w:t>
      </w:r>
      <w:r>
        <w:t xml:space="preserve">where an error is discarded by omission rather than conflated — a distinct shape from the 55 AR-11.2 fixed, ledgered in</w:t>
      </w:r>
      <w:r>
        <w:t xml:space="preserve"> </w:t>
      </w:r>
      <w:r>
        <w:rPr>
          <w:rStyle w:val="VerbatimChar"/>
        </w:rPr>
        <w:t xml:space="preserve">test-evidence/ERROR_CONFLATION_LEDGER.md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59 never-executed agents</w:t>
      </w:r>
      <w:r>
        <w:t xml:space="preserve"> </w:t>
      </w:r>
      <w:r>
        <w:t xml:space="preserve">have not been triaged.</w:t>
      </w:r>
      <w:r>
        <w:t xml:space="preserve"> </w:t>
      </w:r>
      <w:r>
        <w:rPr>
          <w:rStyle w:val="VerbatimChar"/>
        </w:rPr>
        <w:t xml:space="preserve">AGENT_INVOCATION_MAP.md</w:t>
      </w:r>
      <w:r>
        <w:t xml:space="preserve"> </w:t>
      </w:r>
      <w:r>
        <w:t xml:space="preserve">now exists to build that on.</w:t>
      </w:r>
    </w:p>
    <w:p>
      <w:r>
        <w:pict>
          <v:rect style="width:0;height:1.5pt" o:hralign="center" o:hrstd="t" o:hr="t"/>
        </w:pict>
      </w:r>
    </w:p>
    <w:bookmarkEnd w:id="26"/>
    <w:bookmarkStart w:id="27" w:name="X451d569acd9a3ea8198527f199ded84a1aac421"/>
    <w:p>
      <w:pPr>
        <w:pStyle w:val="Heading2"/>
      </w:pPr>
      <w:r>
        <w:t xml:space="preserve">8. What changed in how this gets built</w:t>
      </w:r>
    </w:p>
    <w:p>
      <w:pPr>
        <w:pStyle w:val="FirstParagraph"/>
      </w:pPr>
      <w:r>
        <w:t xml:space="preserve">The run validated one design change and exposed the need for another.</w:t>
      </w:r>
    </w:p>
    <w:p>
      <w:pPr>
        <w:pStyle w:val="BodyText"/>
      </w:pPr>
      <w:r>
        <w:rPr>
          <w:bCs/>
          <w:b/>
        </w:rPr>
        <w:t xml:space="preserve">Validated: forensics-before-fix.</w:t>
      </w:r>
      <w:r>
        <w:t xml:space="preserve"> </w:t>
      </w:r>
      <w:r>
        <w:t xml:space="preserve">After AR-7.2 dutifully fixed a hypothesis I handed it as fact, AR-9.1 and AR-12.1 were written to investigate and report, with the fix in a later prompt. AR-12.1 immediately corrected my premise on its first step. That structure works and should be the default wherever the cause is not already proven.</w:t>
      </w:r>
    </w:p>
    <w:p>
      <w:pPr>
        <w:pStyle w:val="BodyText"/>
      </w:pPr>
      <w:r>
        <w:rPr>
          <w:bCs/>
          <w:b/>
        </w:rPr>
        <w:t xml:space="preserve">Exposed: gates must assert landed work.</w:t>
      </w:r>
      <w:r>
        <w:t xml:space="preserve"> </w:t>
      </w:r>
      <w:r>
        <w:t xml:space="preserve">§5. Compile, test and file_exists all pass against an uncommitted tree.</w:t>
      </w:r>
    </w:p>
    <w:p>
      <w:pPr>
        <w:pStyle w:val="BodyText"/>
      </w:pPr>
      <w:r>
        <w:rPr>
          <w:bCs/>
          <w:b/>
        </w:rPr>
        <w:t xml:space="preserve">And the one that produced tonight's headline:</w:t>
      </w:r>
      <w:r>
        <w:t xml:space="preserve"> </w:t>
      </w:r>
      <w:r>
        <w:t xml:space="preserve">a gate that asks the repository whether code exists cannot tell you whether the system works.</w:t>
      </w:r>
      <w:r>
        <w:t xml:space="preserve"> </w:t>
      </w:r>
      <w:r>
        <w:rPr>
          <w:rStyle w:val="VerbatimChar"/>
        </w:rPr>
        <w:t xml:space="preserve">live-capture.mjs</w:t>
      </w:r>
      <w:r>
        <w:t xml:space="preserve"> </w:t>
      </w:r>
      <w:r>
        <w:t xml:space="preserve">asks production whether a row arrived. Every observability claim from here forward should be gated that way.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2026-09-18T15:18:54Z</dcterms:created>
  <dcterms:modified xsi:type="dcterms:W3CDTF">2026-09-18T15:18:54Z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