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正文无法获取，但已有的摘要和数据已足够支撑分析。下面我将基于全部数据完成报告。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中国中车（601766.SH）午间分析报告</w:t>
      </w:r>
    </w:p>
    <w:p>
      <w:r>
        <w:rPr>
          <w:rFonts w:ascii="Microsoft YaHei" w:hAnsi="Microsoft YaHei"/>
          <w:b/>
          <w:color w:val="1A1A1A"/>
        </w:rPr>
        <w:t>数据截止时间：2026年7月29日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今日A股市场呈现</w:t>
      </w:r>
      <w:r>
        <w:rPr>
          <w:rFonts w:ascii="Microsoft YaHei" w:hAnsi="Microsoft YaHei"/>
          <w:b/>
          <w:color w:val="1A1A1A"/>
        </w:rPr>
        <w:t>显著分化</w:t>
      </w:r>
      <w:r>
        <w:rPr>
          <w:rFonts w:ascii="Microsoft YaHei" w:hAnsi="Microsoft YaHei"/>
        </w:rPr>
        <w:t xml:space="preserve">格局。沪指早盘下跌 </w:t>
      </w:r>
      <w:r>
        <w:rPr>
          <w:rFonts w:ascii="Microsoft YaHei" w:hAnsi="Microsoft YaHei"/>
          <w:b/>
          <w:color w:val="1A1A1A"/>
        </w:rPr>
        <w:t>-0.75%</w:t>
      </w:r>
      <w:r>
        <w:rPr>
          <w:rFonts w:ascii="Microsoft YaHei" w:hAnsi="Microsoft YaHei"/>
        </w:rPr>
        <w:t xml:space="preserve">，深成指跌 </w:t>
      </w:r>
      <w:r>
        <w:rPr>
          <w:rFonts w:ascii="Microsoft YaHei" w:hAnsi="Microsoft YaHei"/>
          <w:b/>
          <w:color w:val="1A1A1A"/>
        </w:rPr>
        <w:t>-1.62%</w:t>
      </w:r>
      <w:r>
        <w:rPr>
          <w:rFonts w:ascii="Microsoft YaHei" w:hAnsi="Microsoft YaHei"/>
        </w:rPr>
        <w:t xml:space="preserve">，创业板指重挫逾 </w:t>
      </w:r>
      <w:r>
        <w:rPr>
          <w:rFonts w:ascii="Microsoft YaHei" w:hAnsi="Microsoft YaHei"/>
          <w:b/>
          <w:color w:val="1A1A1A"/>
        </w:rPr>
        <w:t>-2%</w:t>
      </w:r>
      <w:r>
        <w:rPr>
          <w:rFonts w:ascii="Microsoft YaHei" w:hAnsi="Microsoft YaHei"/>
        </w:rPr>
        <w:t xml:space="preserve">，算力硬件、半导体芯片、新能源等科技成长板块领跌。全市场上涨3431家、下跌2000家，涨停58只，跌停19只，市场赚钱效应仅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与此形成鲜明对比的是，沪深300样本股板块逆势走强（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），中字头、央企权重股成为今日护盘主力。中国中车（601766.SH）作为轨交装备龙头，在科技股大幅调整的背景下强势拉升，成为市场关注的焦点。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6.03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+6.73%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5.65 / 5.68 / 6.04 / 5.67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5,384,688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319,741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2.21%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6.55%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3.28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12.81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0.99</w:t>
            </w:r>
            <w:r>
              <w:rPr>
                <w:rFonts w:ascii="Microsoft YaHei" w:hAnsi="Microsoft YaHei"/>
                <w:sz w:val="18"/>
              </w:rPr>
              <w:t>（破净）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1,730.54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流通市值（亿元）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1,466.97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量能分析</w:t>
      </w:r>
    </w:p>
    <w:p>
      <w:r>
        <w:rPr>
          <w:rFonts w:ascii="Microsoft YaHei" w:hAnsi="Microsoft YaHei"/>
        </w:rPr>
        <w:t xml:space="preserve">今日半日成交额达 </w:t>
      </w:r>
      <w:r>
        <w:rPr>
          <w:rFonts w:ascii="Microsoft YaHei" w:hAnsi="Microsoft YaHei"/>
          <w:b/>
          <w:color w:val="1A1A1A"/>
        </w:rPr>
        <w:t>31.97亿元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2.21%</w:t>
      </w:r>
      <w:r>
        <w:rPr>
          <w:rFonts w:ascii="Microsoft YaHei" w:hAnsi="Microsoft YaHei"/>
        </w:rPr>
        <w:t xml:space="preserve">，较前一交易日全日换手率 </w:t>
      </w:r>
      <w:r>
        <w:rPr>
          <w:rFonts w:ascii="Microsoft YaHei" w:hAnsi="Microsoft YaHei"/>
          <w:b/>
          <w:color w:val="1A1A1A"/>
        </w:rPr>
        <w:t>0.69%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3.2倍</w:t>
      </w:r>
      <w:r>
        <w:rPr>
          <w:rFonts w:ascii="Microsoft YaHei" w:hAnsi="Microsoft YaHei"/>
        </w:rPr>
        <w:t xml:space="preserve">，量比高达 </w:t>
      </w:r>
      <w:r>
        <w:rPr>
          <w:rFonts w:ascii="Microsoft YaHei" w:hAnsi="Microsoft YaHei"/>
          <w:b/>
          <w:color w:val="1A1A1A"/>
        </w:rPr>
        <w:t>3.28</w:t>
      </w:r>
      <w:r>
        <w:rPr>
          <w:rFonts w:ascii="Microsoft YaHei" w:hAnsi="Microsoft YaHei"/>
        </w:rPr>
        <w:t>，属于典型的</w:t>
      </w:r>
      <w:r>
        <w:rPr>
          <w:rFonts w:ascii="Microsoft YaHei" w:hAnsi="Microsoft YaHei"/>
          <w:b/>
          <w:color w:val="1A1A1A"/>
        </w:rPr>
        <w:t>放量突破</w:t>
      </w:r>
      <w:r>
        <w:rPr>
          <w:rFonts w:ascii="Microsoft YaHei" w:hAnsi="Microsoft YaHei"/>
        </w:rPr>
        <w:t xml:space="preserve">信号。外盘（主动买盘）355.18万手，内盘（主动卖盘）183.29万手，外盘/内盘比为 </w:t>
      </w:r>
      <w:r>
        <w:rPr>
          <w:rFonts w:ascii="Microsoft YaHei" w:hAnsi="Microsoft YaHei"/>
          <w:b/>
          <w:color w:val="1A1A1A"/>
        </w:rPr>
        <w:t>1.94</w:t>
      </w:r>
      <w:r>
        <w:rPr>
          <w:rFonts w:ascii="Microsoft YaHei" w:hAnsi="Microsoft YaHei"/>
        </w:rPr>
        <w:t>，买盘力量明显占优。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1.97亿元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 分钟 / 46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3,829.4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1,298.7 万元</w:t>
            </w:r>
          </w:p>
        </w:tc>
      </w:tr>
    </w:tbl>
    <w:p/>
    <w:p>
      <w:r>
        <w:rPr>
          <w:rFonts w:ascii="Microsoft YaHei" w:hAnsi="Microsoft YaHei"/>
        </w:rPr>
        <w:t xml:space="preserve">资金流入时长占比达 </w:t>
      </w:r>
      <w:r>
        <w:rPr>
          <w:rFonts w:ascii="Microsoft YaHei" w:hAnsi="Microsoft YaHei"/>
          <w:b/>
          <w:color w:val="1A1A1A"/>
        </w:rPr>
        <w:t>61.2%</w:t>
      </w:r>
      <w:r>
        <w:rPr>
          <w:rFonts w:ascii="Microsoft YaHei" w:hAnsi="Microsoft YaHei"/>
        </w:rPr>
        <w:t>，且最大单分钟流入远超流出，说明主力资金介入意愿强烈且持续。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+1.06亿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2.73亿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1.67亿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+0.70亿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2.47亿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1.77亿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+0.22亿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0.83亿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0.61亿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+1.97亿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三个资金层级全线净流入，尤其是 </w:t>
      </w:r>
      <w:r>
        <w:rPr>
          <w:rFonts w:ascii="Microsoft YaHei" w:hAnsi="Microsoft YaHei"/>
          <w:b/>
          <w:color w:val="1A1A1A"/>
        </w:rPr>
        <w:t>大单净流入超1亿元</w:t>
      </w:r>
      <w:r>
        <w:rPr>
          <w:rFonts w:ascii="Microsoft YaHei" w:hAnsi="Microsoft YaHei"/>
        </w:rPr>
        <w:t>，表明机构级资金在主动建仓或加仓。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融资融券（前一交易日日终）</w:t>
      </w:r>
    </w:p>
    <w:p>
      <w:pPr>
        <w:pStyle w:val="ListBullet"/>
      </w:pPr>
      <w:r>
        <w:rPr>
          <w:rFonts w:ascii="Microsoft YaHei" w:hAnsi="Microsoft YaHei"/>
        </w:rPr>
        <w:t xml:space="preserve">融资余额：30.31亿元（较前日 </w:t>
      </w:r>
      <w:r>
        <w:rPr>
          <w:rFonts w:ascii="Microsoft YaHei" w:hAnsi="Microsoft YaHei"/>
          <w:b/>
          <w:color w:val="1A1A1A"/>
        </w:rPr>
        <w:t>-2.06%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 xml:space="preserve">融券余额：0.19亿元（较前日 </w:t>
      </w:r>
      <w:r>
        <w:rPr>
          <w:rFonts w:ascii="Microsoft YaHei" w:hAnsi="Microsoft YaHei"/>
          <w:b/>
          <w:color w:val="1A1A1A"/>
        </w:rPr>
        <w:t>+0.72%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融资余额有所下降，可能系部分融资盘在昨日调整中离场，但今日放量拉升后有望吸引融资资金回补。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均线系统与布林带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6.03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MA5（5日均线）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5.97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+1.0%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MA10（10日均线）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5.76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+4.7%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5.56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+8.4%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6.08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距上轨仅 -0.8%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5.04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多头排列确立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6.03元</w:t>
      </w:r>
      <w:r>
        <w:rPr>
          <w:rFonts w:ascii="Microsoft YaHei" w:hAnsi="Microsoft YaHei"/>
        </w:rPr>
        <w:t xml:space="preserve"> 已站稳MA5、MA10、MA20三条均线上方，且均线自上而下呈多头排列（MA5 &gt; MA10 &gt; MA20），短期趋势强势。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逼近布林带上轨</w:t>
      </w:r>
      <w:r>
        <w:rPr>
          <w:rFonts w:ascii="Microsoft YaHei" w:hAnsi="Microsoft YaHei"/>
        </w:rPr>
        <w:t xml:space="preserve">：目前价格距布林带上轨 </w:t>
      </w:r>
      <w:r>
        <w:rPr>
          <w:rFonts w:ascii="Microsoft YaHei" w:hAnsi="Microsoft YaHei"/>
          <w:b/>
          <w:color w:val="1A1A1A"/>
        </w:rPr>
        <w:t>6.08元</w:t>
      </w:r>
      <w:r>
        <w:rPr>
          <w:rFonts w:ascii="Microsoft YaHei" w:hAnsi="Microsoft YaHei"/>
        </w:rPr>
        <w:t xml:space="preserve"> 仅差 </w:t>
      </w:r>
      <w:r>
        <w:rPr>
          <w:rFonts w:ascii="Microsoft YaHei" w:hAnsi="Microsoft YaHei"/>
          <w:b/>
          <w:color w:val="1A1A1A"/>
        </w:rPr>
        <w:t>0.05元（-0.8%）</w:t>
      </w:r>
      <w:r>
        <w:rPr>
          <w:rFonts w:ascii="Microsoft YaHei" w:hAnsi="Microsoft YaHei"/>
        </w:rPr>
        <w:t>，短期若继续冲高可能触及上轨压力，需关注能否有效突破。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乖离率偏大</w:t>
      </w:r>
      <w:r>
        <w:rPr>
          <w:rFonts w:ascii="Microsoft YaHei" w:hAnsi="Microsoft YaHei"/>
        </w:rPr>
        <w:t xml:space="preserve">：股价偏离MA20达 </w:t>
      </w:r>
      <w:r>
        <w:rPr>
          <w:rFonts w:ascii="Microsoft YaHei" w:hAnsi="Microsoft YaHei"/>
          <w:b/>
          <w:color w:val="1A1A1A"/>
        </w:rPr>
        <w:t>+8.4%</w:t>
      </w:r>
      <w:r>
        <w:rPr>
          <w:rFonts w:ascii="Microsoft YaHei" w:hAnsi="Microsoft YaHei"/>
        </w:rPr>
        <w:t>，短期存在一定技术性回调压力，但强势行情中可通过横盘或小幅回调消化。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关联新闻与影响分析</w:t>
      </w:r>
    </w:p>
    <w:p>
      <w:r>
        <w:rPr>
          <w:rFonts w:ascii="Microsoft YaHei" w:hAnsi="Microsoft YaHei"/>
        </w:rPr>
        <w:t>尽管今日无直接关于中国中车的公告或新闻，但以下宏观与行业动态对其股价产生间接催化：</w:t>
      </w:r>
    </w:p>
    <w:p>
      <w:r>
        <w:rPr>
          <w:rFonts w:ascii="Microsoft YaHei" w:hAnsi="Microsoft YaHei"/>
          <w:b/>
          <w:color w:val="1A1A1A"/>
        </w:rPr>
        <w:t>1. 国家电网投资加码（智能电网上涨原因）</w:t>
      </w:r>
    </w:p>
    <w:p>
      <w:r>
        <w:rPr>
          <w:rFonts w:ascii="Microsoft YaHei" w:hAnsi="Microsoft YaHei"/>
        </w:rPr>
        <w:t xml:space="preserve">7月24日国家电网宣布，2026年上半年累计完成固定资产投资超 </w:t>
      </w:r>
      <w:r>
        <w:rPr>
          <w:rFonts w:ascii="Microsoft YaHei" w:hAnsi="Microsoft YaHei"/>
          <w:b/>
          <w:color w:val="1A1A1A"/>
        </w:rPr>
        <w:t>3,100亿元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12.6%</w:t>
      </w:r>
      <w:r>
        <w:rPr>
          <w:rFonts w:ascii="Microsoft YaHei" w:hAnsi="Microsoft YaHei"/>
        </w:rPr>
        <w:t>，加快新型电网建设。电网投资加速将带动输变电设备、轨道交通电力配套等装备需求，利好中国中车旗下电气化铁路及城轨供电系统业务。</w:t>
      </w:r>
    </w:p>
    <w:p>
      <w:r>
        <w:rPr>
          <w:rFonts w:ascii="Microsoft YaHei" w:hAnsi="Microsoft YaHei"/>
          <w:b/>
          <w:color w:val="1A1A1A"/>
        </w:rPr>
        <w:t>2. 全球半导体/科技板块重挫，资金转向低估值蓝筹</w:t>
      </w:r>
    </w:p>
    <w:p>
      <w:r>
        <w:rPr>
          <w:rFonts w:ascii="Microsoft YaHei" w:hAnsi="Microsoft YaHei"/>
        </w:rPr>
        <w:t xml:space="preserve">隔夜美股费城半导体指数再跌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>，存储股铠侠ADR、闪迪跌超14%，SK海力士、美光科技跌逾8%。今日A股半导体芯片、算力硬件板块同步跟跌。在科技成长股风险释放过程中，资金明显向</w:t>
      </w:r>
      <w:r>
        <w:rPr>
          <w:rFonts w:ascii="Microsoft YaHei" w:hAnsi="Microsoft YaHei"/>
          <w:b/>
          <w:color w:val="1A1A1A"/>
        </w:rPr>
        <w:t>低估值、高股息、央企属性</w:t>
      </w:r>
      <w:r>
        <w:rPr>
          <w:rFonts w:ascii="Microsoft YaHei" w:hAnsi="Microsoft YaHei"/>
        </w:rPr>
        <w:t>的权重蓝筹切换，中国中车（PE 12.81倍、PB &lt; 1）成为防御性配置的优选品种。</w:t>
      </w:r>
    </w:p>
    <w:p>
      <w:r>
        <w:rPr>
          <w:rFonts w:ascii="Microsoft YaHei" w:hAnsi="Microsoft YaHei"/>
          <w:b/>
          <w:color w:val="1A1A1A"/>
        </w:rPr>
        <w:t>3. 中字头/央企板块共振</w:t>
      </w:r>
    </w:p>
    <w:p>
      <w:r>
        <w:rPr>
          <w:rFonts w:ascii="Microsoft YaHei" w:hAnsi="Microsoft YaHei"/>
        </w:rPr>
        <w:t xml:space="preserve">沪深300样本股板块今日上涨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，中国海油（+10.01%）、中国石油（+7.00%）、兖矿能源（+10.00%）等能源央企大幅领涨，中国中车在沪深300样本股中排名 </w:t>
      </w:r>
      <w:r>
        <w:rPr>
          <w:rFonts w:ascii="Microsoft YaHei" w:hAnsi="Microsoft YaHei"/>
          <w:b/>
          <w:color w:val="1A1A1A"/>
        </w:rPr>
        <w:t>16/319</w:t>
      </w:r>
      <w:r>
        <w:rPr>
          <w:rFonts w:ascii="Microsoft YaHei" w:hAnsi="Microsoft YaHei"/>
        </w:rPr>
        <w:t>，受益于中字头板块的整体人气回暖。</w:t>
      </w:r>
    </w:p>
    <w:p>
      <w:r>
        <w:rPr>
          <w:rFonts w:ascii="Microsoft YaHei" w:hAnsi="Microsoft YaHei"/>
          <w:b/>
          <w:color w:val="1A1A1A"/>
        </w:rPr>
        <w:t>4. 长鑫科技上市引爆市场关注</w:t>
      </w:r>
    </w:p>
    <w:p>
      <w:r>
        <w:rPr>
          <w:rFonts w:ascii="Microsoft YaHei" w:hAnsi="Microsoft YaHei"/>
        </w:rPr>
        <w:t>长鑫科技7月27日上市首日大涨465.82%，总市值达3.28万亿，成交额超1,400亿元。虽然与中车无直接业务关联，但反映了市场对"硬科技+大国重器"类资产的热情，中车作为轨交装备的"大国重器"代表，情绪上有所受益。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领涨情况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16/319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中国海油+10.01%领涨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+1.79%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13/197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中国海油+10.01%领涨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机械制造(A股)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-3.91%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934/1158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3/401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中车+6.73%领涨板块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建筑机械和重型运输设备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-0.51%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315/1158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1/53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中车+6.73%领涨板块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18/1209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龙头效应显著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资本品(A股)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-3.19%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840/1158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13/892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逆势走强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</w:t>
      </w:r>
      <w:r>
        <w:rPr>
          <w:rFonts w:ascii="Microsoft YaHei" w:hAnsi="Microsoft YaHei"/>
        </w:rPr>
        <w:t xml:space="preserve">：在机械制造板块整体下跌 </w:t>
      </w:r>
      <w:r>
        <w:rPr>
          <w:rFonts w:ascii="Microsoft YaHei" w:hAnsi="Microsoft YaHei"/>
          <w:b/>
          <w:color w:val="1A1A1A"/>
        </w:rPr>
        <w:t>-3.91%</w:t>
      </w:r>
      <w:r>
        <w:rPr>
          <w:rFonts w:ascii="Microsoft YaHei" w:hAnsi="Microsoft YaHei"/>
        </w:rPr>
        <w:t xml:space="preserve">、建筑机械板块微跌 </w:t>
      </w:r>
      <w:r>
        <w:rPr>
          <w:rFonts w:ascii="Microsoft YaHei" w:hAnsi="Microsoft YaHei"/>
          <w:b/>
          <w:color w:val="1A1A1A"/>
        </w:rPr>
        <w:t>-0.51%</w:t>
      </w:r>
      <w:r>
        <w:rPr>
          <w:rFonts w:ascii="Microsoft YaHei" w:hAnsi="Microsoft YaHei"/>
        </w:rPr>
        <w:t xml:space="preserve"> 的背景下，中国中车逆势大涨 </w:t>
      </w:r>
      <w:r>
        <w:rPr>
          <w:rFonts w:ascii="Microsoft YaHei" w:hAnsi="Microsoft YaHei"/>
          <w:b/>
          <w:color w:val="1A1A1A"/>
        </w:rPr>
        <w:t>+6.73%</w:t>
      </w:r>
      <w:r>
        <w:rPr>
          <w:rFonts w:ascii="Microsoft YaHei" w:hAnsi="Microsoft YaHei"/>
        </w:rPr>
        <w:t>，分别排名第3/401和第1/53，体现出极强的</w:t>
      </w:r>
      <w:r>
        <w:rPr>
          <w:rFonts w:ascii="Microsoft YaHei" w:hAnsi="Microsoft YaHei"/>
          <w:b/>
          <w:color w:val="1A1A1A"/>
        </w:rPr>
        <w:t>个股阿尔法</w:t>
      </w:r>
      <w:r>
        <w:rPr>
          <w:rFonts w:ascii="Microsoft YaHei" w:hAnsi="Microsoft YaHei"/>
        </w:rPr>
        <w:t>属性。资金对中车的关注远超行业平均水平。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p>
      <w:r>
        <w:rPr>
          <w:rFonts w:ascii="Microsoft YaHei" w:hAnsi="Microsoft YaHei"/>
          <w:b/>
          <w:color w:val="1A1A1A"/>
        </w:rPr>
        <w:t>看多逻辑（核心驱动）：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放量突破，资金共识度高</w:t>
      </w:r>
      <w:r>
        <w:rPr>
          <w:rFonts w:ascii="Microsoft YaHei" w:hAnsi="Microsoft YaHei"/>
        </w:rPr>
        <w:t>：半日成交近32亿元、量比3.28、换手率2.21%为前一交易日的3.2倍，叠加资金净流入1.97亿元，大单、中单、小单全线流入，这是典型的</w:t>
      </w:r>
      <w:r>
        <w:rPr>
          <w:rFonts w:ascii="Microsoft YaHei" w:hAnsi="Microsoft YaHei"/>
          <w:b/>
          <w:color w:val="1A1A1A"/>
        </w:rPr>
        <w:t>增量资金入场信号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低估值安全垫突出</w:t>
      </w:r>
      <w:r>
        <w:rPr>
          <w:rFonts w:ascii="Microsoft YaHei" w:hAnsi="Microsoft YaHei"/>
        </w:rPr>
        <w:t xml:space="preserve">：动态PE仅 </w:t>
      </w:r>
      <w:r>
        <w:rPr>
          <w:rFonts w:ascii="Microsoft YaHei" w:hAnsi="Microsoft YaHei"/>
          <w:b/>
          <w:color w:val="1A1A1A"/>
        </w:rPr>
        <w:t>12.81倍</w:t>
      </w:r>
      <w:r>
        <w:rPr>
          <w:rFonts w:ascii="Microsoft YaHei" w:hAnsi="Microsoft YaHei"/>
        </w:rPr>
        <w:t xml:space="preserve">，PB </w:t>
      </w:r>
      <w:r>
        <w:rPr>
          <w:rFonts w:ascii="Microsoft YaHei" w:hAnsi="Microsoft YaHei"/>
          <w:b/>
          <w:color w:val="1A1A1A"/>
        </w:rPr>
        <w:t>0.99倍（破净）</w:t>
      </w:r>
      <w:r>
        <w:rPr>
          <w:rFonts w:ascii="Microsoft YaHei" w:hAnsi="Microsoft YaHei"/>
        </w:rPr>
        <w:t>，在全市场估值中枢抬升的背景下，具备较强估值修复动能。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逆势领涨，防御属性彰显</w:t>
      </w:r>
      <w:r>
        <w:rPr>
          <w:rFonts w:ascii="Microsoft YaHei" w:hAnsi="Microsoft YaHei"/>
        </w:rPr>
        <w:t>：在科技板块大跌、创业板跌逾2%的极端分化的市场中，中车逆势大涨近7%，说明其已被市场资金确认为"避风港"标的。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央企+中字头央企板块共振</w:t>
      </w:r>
      <w:r>
        <w:rPr>
          <w:rFonts w:ascii="Microsoft YaHei" w:hAnsi="Microsoft YaHei"/>
        </w:rPr>
        <w:t>：中国海油、中国石油等能源权重股同步大涨，显示资金对央企板块的偏好明显升温。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国家电网投资利好</w:t>
      </w:r>
      <w:r>
        <w:rPr>
          <w:rFonts w:ascii="Microsoft YaHei" w:hAnsi="Microsoft YaHei"/>
        </w:rPr>
        <w:t>：电网投资加速间接利好轨交电气化产业链。</w:t>
      </w:r>
    </w:p>
    <w:p>
      <w:r>
        <w:rPr>
          <w:rFonts w:ascii="Microsoft YaHei" w:hAnsi="Microsoft YaHei"/>
          <w:b/>
          <w:color w:val="1A1A1A"/>
        </w:rPr>
        <w:t>风险提示：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短期乖离率较大</w:t>
      </w:r>
      <w:r>
        <w:rPr>
          <w:rFonts w:ascii="Microsoft YaHei" w:hAnsi="Microsoft YaHei"/>
        </w:rPr>
        <w:t>：股价偏离MA20达+8.4%，且已逼近布林带上轨6.08元，短线有技术性回调需求。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大盘整体偏弱</w:t>
      </w:r>
      <w:r>
        <w:rPr>
          <w:rFonts w:ascii="Microsoft YaHei" w:hAnsi="Microsoft YaHei"/>
        </w:rPr>
        <w:t>：沪指跌0.75%、创业板跌逾2%，若午后市场情绪进一步恶化，可能拖累中车涨幅收窄。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融资余额近期下降</w:t>
      </w:r>
      <w:r>
        <w:rPr>
          <w:rFonts w:ascii="Microsoft YaHei" w:hAnsi="Microsoft YaHei"/>
        </w:rPr>
        <w:t>：融资余额较前日下降2.06%，短期杠杆资金参与度有所减弱，后续需关注融资盘是否回流。</w:t>
      </w:r>
    </w:p>
    <w:p>
      <w:r>
        <w:rPr>
          <w:rFonts w:ascii="Microsoft YaHei" w:hAnsi="Microsoft YaHei"/>
          <w:b/>
          <w:color w:val="1A1A1A"/>
        </w:rPr>
        <w:t>午间综合判断：</w:t>
      </w:r>
      <w:r>
        <w:rPr>
          <w:rFonts w:ascii="Microsoft YaHei" w:hAnsi="Microsoft YaHei"/>
        </w:rPr>
        <w:t xml:space="preserve"> 中国中车今日呈现</w:t>
      </w:r>
      <w:r>
        <w:rPr>
          <w:rFonts w:ascii="Microsoft YaHei" w:hAnsi="Microsoft YaHei"/>
          <w:b/>
          <w:color w:val="1A1A1A"/>
        </w:rPr>
        <w:t>放量突破、逆势领涨</w:t>
      </w:r>
      <w:r>
        <w:rPr>
          <w:rFonts w:ascii="Microsoft YaHei" w:hAnsi="Microsoft YaHei"/>
        </w:rPr>
        <w:t xml:space="preserve">的强势格局，资金面、技术面、估值面形成共振。短期关注布林带上轨 </w:t>
      </w:r>
      <w:r>
        <w:rPr>
          <w:rFonts w:ascii="Microsoft YaHei" w:hAnsi="Microsoft YaHei"/>
          <w:b/>
          <w:color w:val="1A1A1A"/>
        </w:rPr>
        <w:t>6.08元</w:t>
      </w:r>
      <w:r>
        <w:rPr>
          <w:rFonts w:ascii="Microsoft YaHei" w:hAnsi="Microsoft YaHei"/>
        </w:rPr>
        <w:t xml:space="preserve"> 的突破情况以及量能能否维持，若能有效站稳6元以上，后续有望延续修复行情。但需注意短线追高风险，建议回调至均线附近分批关注。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：本报告基于公开数据整理分析，仅供参考，不构成投资建议。股市有风险，投资需谨慎。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中国中车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