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80" w:after="80" w:line="288" w:lineRule="auto"/>
        <w:pBdr>
          <w:bottom w:val="single" w:sz="4" w:space="4" w:color="D0D7DE"/>
        </w:pBdr>
      </w:pPr>
      <w:r>
        <w:rPr>
          <w:rFonts w:ascii="Microsoft YaHei" w:hAnsi="Microsoft YaHei"/>
          <w:b/>
          <w:color w:val="1A1A1A"/>
          <w:sz w:val="36"/>
        </w:rPr>
        <w:t>中国国航（601111.SH）午间分析报告</w:t>
      </w:r>
    </w:p>
    <w:p>
      <w:pPr>
        <w:spacing w:before="360" w:after="80" w:line="288" w:lineRule="auto"/>
        <w:pBdr>
          <w:bottom w:val="single" w:sz="4" w:space="4" w:color="D0D7DE"/>
        </w:pBdr>
      </w:pPr>
      <w:r>
        <w:rPr>
          <w:rFonts w:ascii="Microsoft YaHei" w:hAnsi="Microsoft YaHei"/>
          <w:b/>
          <w:color w:val="1A1A1A"/>
          <w:sz w:val="28"/>
        </w:rPr>
        <w:t>市场概况</w:t>
      </w:r>
    </w:p>
    <w:p>
      <w:r>
        <w:rPr>
          <w:rFonts w:ascii="Microsoft YaHei" w:hAnsi="Microsoft YaHei"/>
        </w:rPr>
        <w:t xml:space="preserve">今日全市场情绪高涨，市场热度 </w:t>
      </w:r>
      <w:r>
        <w:rPr>
          <w:rFonts w:ascii="Microsoft YaHei" w:hAnsi="Microsoft YaHei"/>
          <w:b/>
          <w:color w:val="1A1A1A"/>
        </w:rPr>
        <w:t>68（高）</w:t>
      </w:r>
      <w:r>
        <w:rPr>
          <w:rFonts w:ascii="Microsoft YaHei" w:hAnsi="Microsoft YaHei"/>
        </w:rPr>
        <w:t xml:space="preserve">，上涨家数 </w:t>
      </w:r>
      <w:r>
        <w:rPr>
          <w:rFonts w:ascii="Microsoft YaHei" w:hAnsi="Microsoft YaHei"/>
          <w:b/>
          <w:color w:val="1A1A1A"/>
        </w:rPr>
        <w:t>4090家</w:t>
      </w:r>
      <w:r>
        <w:rPr>
          <w:rFonts w:ascii="Microsoft YaHei" w:hAnsi="Microsoft YaHei"/>
        </w:rPr>
        <w:t xml:space="preserve">，下跌仅 </w:t>
      </w:r>
      <w:r>
        <w:rPr>
          <w:rFonts w:ascii="Microsoft YaHei" w:hAnsi="Microsoft YaHei"/>
          <w:b/>
          <w:color w:val="1A1A1A"/>
        </w:rPr>
        <w:t>1360家</w:t>
      </w:r>
      <w:r>
        <w:rPr>
          <w:rFonts w:ascii="Microsoft YaHei" w:hAnsi="Microsoft YaHei"/>
        </w:rPr>
        <w:t xml:space="preserve">，赚钱效应达 </w:t>
      </w:r>
      <w:r>
        <w:rPr>
          <w:rFonts w:ascii="Microsoft YaHei" w:hAnsi="Microsoft YaHei"/>
          <w:b/>
          <w:color w:val="1A1A1A"/>
        </w:rPr>
        <w:t>51%</w:t>
      </w:r>
      <w:r>
        <w:rPr>
          <w:rFonts w:ascii="Microsoft YaHei" w:hAnsi="Microsoft YaHei"/>
        </w:rPr>
        <w:t xml:space="preserve">。总成交额 </w:t>
      </w:r>
      <w:r>
        <w:rPr>
          <w:rFonts w:ascii="Microsoft YaHei" w:hAnsi="Microsoft YaHei"/>
          <w:b/>
          <w:color w:val="1A1A1A"/>
        </w:rPr>
        <w:t>2.06万亿</w:t>
      </w:r>
      <w:r>
        <w:rPr>
          <w:rFonts w:ascii="Microsoft YaHei" w:hAnsi="Microsoft YaHei"/>
        </w:rPr>
        <w:t xml:space="preserve">，较昨日放大 </w:t>
      </w:r>
      <w:r>
        <w:rPr>
          <w:rFonts w:ascii="Microsoft YaHei" w:hAnsi="Microsoft YaHei"/>
          <w:b/>
          <w:color w:val="1A1A1A"/>
        </w:rPr>
        <w:t>2,960亿元</w:t>
      </w:r>
      <w:r>
        <w:rPr>
          <w:rFonts w:ascii="Microsoft YaHei" w:hAnsi="Microsoft YaHei"/>
        </w:rPr>
        <w:t xml:space="preserve">，量能充沛。涨停梯队方面，一板 </w:t>
      </w:r>
      <w:r>
        <w:rPr>
          <w:rFonts w:ascii="Microsoft YaHei" w:hAnsi="Microsoft YaHei"/>
          <w:b/>
          <w:color w:val="1A1A1A"/>
        </w:rPr>
        <w:t>66只</w:t>
      </w:r>
      <w:r>
        <w:rPr>
          <w:rFonts w:ascii="Microsoft YaHei" w:hAnsi="Microsoft YaHei"/>
        </w:rPr>
        <w:t xml:space="preserve">（晋级率9%），二板 </w:t>
      </w:r>
      <w:r>
        <w:rPr>
          <w:rFonts w:ascii="Microsoft YaHei" w:hAnsi="Microsoft YaHei"/>
          <w:b/>
          <w:color w:val="1A1A1A"/>
        </w:rPr>
        <w:t>4只</w:t>
      </w:r>
      <w:r>
        <w:rPr>
          <w:rFonts w:ascii="Microsoft YaHei" w:hAnsi="Microsoft YaHei"/>
        </w:rPr>
        <w:t xml:space="preserve">（晋级率31%），三板 </w:t>
      </w:r>
      <w:r>
        <w:rPr>
          <w:rFonts w:ascii="Microsoft YaHei" w:hAnsi="Microsoft YaHei"/>
          <w:b/>
          <w:color w:val="1A1A1A"/>
        </w:rPr>
        <w:t>4只</w:t>
      </w:r>
      <w:r>
        <w:rPr>
          <w:rFonts w:ascii="Microsoft YaHei" w:hAnsi="Microsoft YaHei"/>
        </w:rPr>
        <w:t>（晋级率33%），市场短线博弈活跃。在此背景下，航空板块整体跟随大市温和上行。</w:t>
      </w:r>
    </w:p>
    <w:p>
      <w:pPr>
        <w:spacing w:before="240" w:after="240"/>
        <w:pBdr>
          <w:bottom w:val="single" w:sz="4" w:space="1" w:color="D0D7DE"/>
        </w:pBdr>
      </w:pPr>
    </w:p>
    <w:p>
      <w:pPr>
        <w:spacing w:before="360" w:after="80" w:line="288" w:lineRule="auto"/>
        <w:pBdr>
          <w:bottom w:val="single" w:sz="4" w:space="4" w:color="D0D7DE"/>
        </w:pBdr>
      </w:pPr>
      <w:r>
        <w:rPr>
          <w:rFonts w:ascii="Microsoft YaHei" w:hAnsi="Microsoft YaHei"/>
          <w:b/>
          <w:color w:val="1A1A1A"/>
          <w:sz w:val="28"/>
        </w:rPr>
        <w:t>个股分析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指标</w:t>
            </w:r>
          </w:p>
        </w:tc>
        <w:tc>
          <w:tcPr>
            <w:tcW w:type="dxa" w:w="4533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数据</w:t>
            </w:r>
          </w:p>
        </w:tc>
      </w:tr>
      <w:tr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当前价</w:t>
            </w:r>
          </w:p>
        </w:tc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5.87元</w:t>
            </w:r>
          </w:p>
        </w:tc>
      </w:tr>
      <w:tr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昨收</w:t>
            </w:r>
          </w:p>
        </w:tc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5.84元</w:t>
            </w:r>
          </w:p>
        </w:tc>
      </w:tr>
      <w:tr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涨跌幅</w:t>
            </w:r>
          </w:p>
        </w:tc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+0.51%</w:t>
            </w:r>
          </w:p>
        </w:tc>
      </w:tr>
      <w:tr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日内区间</w:t>
            </w:r>
          </w:p>
        </w:tc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5.79 ~ 5.92</w:t>
            </w:r>
          </w:p>
        </w:tc>
      </w:tr>
      <w:tr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振幅</w:t>
            </w:r>
          </w:p>
        </w:tc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2.23%</w:t>
            </w:r>
          </w:p>
        </w:tc>
      </w:tr>
      <w:tr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成交量</w:t>
            </w:r>
          </w:p>
        </w:tc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741,588手</w:t>
            </w:r>
          </w:p>
        </w:tc>
      </w:tr>
      <w:tr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成交额</w:t>
            </w:r>
          </w:p>
        </w:tc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4,337万元</w:t>
            </w:r>
          </w:p>
        </w:tc>
      </w:tr>
      <w:tr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换手率</w:t>
            </w:r>
          </w:p>
        </w:tc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0.64%</w:t>
            </w:r>
            <w:r>
              <w:rPr>
                <w:rFonts w:ascii="Microsoft YaHei" w:hAnsi="Microsoft YaHei"/>
                <w:sz w:val="18"/>
              </w:rPr>
              <w:t>（前一交易日日终0.67%，量比0.96，基本持平）</w:t>
            </w:r>
          </w:p>
        </w:tc>
      </w:tr>
      <w:tr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量比</w:t>
            </w:r>
          </w:p>
        </w:tc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1.11</w:t>
            </w:r>
            <w:r>
              <w:rPr>
                <w:rFonts w:ascii="Microsoft YaHei" w:hAnsi="Microsoft YaHei"/>
                <w:sz w:val="18"/>
              </w:rPr>
              <w:t>（小幅放量）</w:t>
            </w:r>
          </w:p>
        </w:tc>
      </w:tr>
      <w:tr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均价</w:t>
            </w:r>
          </w:p>
        </w:tc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5.85元</w:t>
            </w:r>
          </w:p>
        </w:tc>
      </w:tr>
      <w:tr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动态市盈率</w:t>
            </w:r>
          </w:p>
        </w:tc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17.54倍</w:t>
            </w:r>
          </w:p>
        </w:tc>
      </w:tr>
      <w:tr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市净率</w:t>
            </w:r>
          </w:p>
        </w:tc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1.88倍</w:t>
            </w:r>
          </w:p>
        </w:tc>
      </w:tr>
      <w:tr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总市值</w:t>
            </w:r>
          </w:p>
        </w:tc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1,202.91亿元</w:t>
            </w:r>
          </w:p>
        </w:tc>
      </w:tr>
      <w:tr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流通市值</w:t>
            </w:r>
          </w:p>
        </w:tc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683.16亿元</w:t>
            </w:r>
          </w:p>
        </w:tc>
      </w:tr>
    </w:tbl>
    <w:p/>
    <w:p>
      <w:r>
        <w:rPr>
          <w:rFonts w:ascii="Microsoft YaHei" w:hAnsi="Microsoft YaHei"/>
          <w:b/>
          <w:color w:val="1A1A1A"/>
        </w:rPr>
        <w:t>解读：</w:t>
      </w:r>
      <w:r>
        <w:rPr>
          <w:rFonts w:ascii="Microsoft YaHei" w:hAnsi="Microsoft YaHei"/>
        </w:rPr>
        <w:t xml:space="preserve"> 中国国航今日小幅高开后探底至 </w:t>
      </w:r>
      <w:r>
        <w:rPr>
          <w:rFonts w:ascii="Microsoft YaHei" w:hAnsi="Microsoft YaHei"/>
          <w:b/>
          <w:color w:val="1A1A1A"/>
        </w:rPr>
        <w:t>5.79元</w:t>
      </w:r>
      <w:r>
        <w:rPr>
          <w:rFonts w:ascii="Microsoft YaHei" w:hAnsi="Microsoft YaHei"/>
        </w:rPr>
        <w:t xml:space="preserve">，随后震荡回升，午间收于 </w:t>
      </w:r>
      <w:r>
        <w:rPr>
          <w:rFonts w:ascii="Microsoft YaHei" w:hAnsi="Microsoft YaHei"/>
          <w:b/>
          <w:color w:val="1A1A1A"/>
        </w:rPr>
        <w:t>5.87元</w:t>
      </w:r>
      <w:r>
        <w:rPr>
          <w:rFonts w:ascii="Microsoft YaHei" w:hAnsi="Microsoft YaHei"/>
        </w:rPr>
        <w:t xml:space="preserve">，涨幅 </w:t>
      </w:r>
      <w:r>
        <w:rPr>
          <w:rFonts w:ascii="Microsoft YaHei" w:hAnsi="Microsoft YaHei"/>
          <w:b/>
          <w:color w:val="1A1A1A"/>
        </w:rPr>
        <w:t>+0.51%</w:t>
      </w:r>
      <w:r>
        <w:rPr>
          <w:rFonts w:ascii="Microsoft YaHei" w:hAnsi="Microsoft YaHei"/>
        </w:rPr>
        <w:t xml:space="preserve">。从量价关系看，量比 </w:t>
      </w:r>
      <w:r>
        <w:rPr>
          <w:rFonts w:ascii="Microsoft YaHei" w:hAnsi="Microsoft YaHei"/>
          <w:b/>
          <w:color w:val="1A1A1A"/>
        </w:rPr>
        <w:t>1.11</w:t>
      </w:r>
      <w:r>
        <w:rPr>
          <w:rFonts w:ascii="Microsoft YaHei" w:hAnsi="Microsoft YaHei"/>
        </w:rPr>
        <w:t xml:space="preserve"> 显示成交量较近期均值略有放大，但换手率仅 </w:t>
      </w:r>
      <w:r>
        <w:rPr>
          <w:rFonts w:ascii="Microsoft YaHei" w:hAnsi="Microsoft YaHei"/>
          <w:b/>
          <w:color w:val="1A1A1A"/>
        </w:rPr>
        <w:t>0.64%</w:t>
      </w:r>
      <w:r>
        <w:rPr>
          <w:rFonts w:ascii="Microsoft YaHei" w:hAnsi="Microsoft YaHei"/>
        </w:rPr>
        <w:t xml:space="preserve">，资金参与度不高。外盘 </w:t>
      </w:r>
      <w:r>
        <w:rPr>
          <w:rFonts w:ascii="Microsoft YaHei" w:hAnsi="Microsoft YaHei"/>
          <w:b/>
          <w:color w:val="1A1A1A"/>
        </w:rPr>
        <w:t>358,171手</w:t>
      </w:r>
      <w:r>
        <w:rPr>
          <w:rFonts w:ascii="Microsoft YaHei" w:hAnsi="Microsoft YaHei"/>
        </w:rPr>
        <w:t xml:space="preserve"> 略小于内盘 </w:t>
      </w:r>
      <w:r>
        <w:rPr>
          <w:rFonts w:ascii="Microsoft YaHei" w:hAnsi="Microsoft YaHei"/>
          <w:b/>
          <w:color w:val="1A1A1A"/>
        </w:rPr>
        <w:t>383,417手</w:t>
      </w:r>
      <w:r>
        <w:rPr>
          <w:rFonts w:ascii="Microsoft YaHei" w:hAnsi="Microsoft YaHei"/>
        </w:rPr>
        <w:t>，内盘略占优势，早盘存在一定抛压，但股价重心逐步上移，多空力量趋于均衡。</w:t>
      </w:r>
    </w:p>
    <w:p>
      <w:pPr>
        <w:spacing w:before="240" w:after="240"/>
        <w:pBdr>
          <w:bottom w:val="single" w:sz="4" w:space="1" w:color="D0D7DE"/>
        </w:pBdr>
      </w:pPr>
    </w:p>
    <w:p>
      <w:pPr>
        <w:spacing w:before="360" w:after="80" w:line="288" w:lineRule="auto"/>
        <w:pBdr>
          <w:bottom w:val="single" w:sz="4" w:space="4" w:color="D0D7DE"/>
        </w:pBdr>
      </w:pPr>
      <w:r>
        <w:rPr>
          <w:rFonts w:ascii="Microsoft YaHei" w:hAnsi="Microsoft YaHei"/>
          <w:b/>
          <w:color w:val="1A1A1A"/>
          <w:sz w:val="28"/>
        </w:rPr>
        <w:t>资金面</w:t>
      </w:r>
    </w:p>
    <w:p>
      <w:pPr>
        <w:spacing w:before="280" w:after="80" w:line="312" w:lineRule="auto"/>
      </w:pPr>
      <w:r>
        <w:rPr>
          <w:rFonts w:ascii="Microsoft YaHei" w:hAnsi="Microsoft YaHei"/>
          <w:b/>
          <w:color w:val="333333"/>
          <w:sz w:val="24"/>
        </w:rPr>
        <w:t>今日资金流向（逐分钟统计）</w:t>
      </w:r>
    </w:p>
    <w:p>
      <w:pPr>
        <w:pStyle w:val="ListBullet"/>
      </w:pPr>
      <w:r>
        <w:rPr>
          <w:rFonts w:ascii="Microsoft YaHei" w:hAnsi="Microsoft YaHei"/>
          <w:b/>
          <w:color w:val="1A1A1A"/>
        </w:rPr>
        <w:t>净流入：5,550.71万元</w:t>
      </w:r>
    </w:p>
    <w:p>
      <w:pPr>
        <w:pStyle w:val="ListBullet"/>
      </w:pPr>
      <w:r>
        <w:rPr>
          <w:rFonts w:ascii="Microsoft YaHei" w:hAnsi="Microsoft YaHei"/>
        </w:rPr>
        <w:t xml:space="preserve">资金流入 </w:t>
      </w:r>
      <w:r>
        <w:rPr>
          <w:rFonts w:ascii="Microsoft YaHei" w:hAnsi="Microsoft YaHei"/>
          <w:b/>
          <w:color w:val="1A1A1A"/>
        </w:rPr>
        <w:t>115分钟</w:t>
      </w:r>
      <w:r>
        <w:rPr>
          <w:rFonts w:ascii="Microsoft YaHei" w:hAnsi="Microsoft YaHei"/>
        </w:rPr>
        <w:t xml:space="preserve"> / 流出 </w:t>
      </w:r>
      <w:r>
        <w:rPr>
          <w:rFonts w:ascii="Microsoft YaHei" w:hAnsi="Microsoft YaHei"/>
          <w:b/>
          <w:color w:val="1A1A1A"/>
        </w:rPr>
        <w:t>91分钟</w:t>
      </w:r>
    </w:p>
    <w:p>
      <w:pPr>
        <w:pStyle w:val="ListBullet"/>
      </w:pPr>
      <w:r>
        <w:rPr>
          <w:rFonts w:ascii="Microsoft YaHei" w:hAnsi="Microsoft YaHei"/>
        </w:rPr>
        <w:t>最大单分钟流入：1,441.9万元 / 最大单分钟流出：</w:t>
      </w:r>
      <w:r>
        <w:rPr>
          <w:rFonts w:ascii="Microsoft YaHei" w:hAnsi="Microsoft YaHei"/>
          <w:b/>
          <w:color w:val="1A1A1A"/>
        </w:rPr>
        <w:t>651.6万元</w:t>
      </w:r>
    </w:p>
    <w:p>
      <w:pPr>
        <w:pStyle w:val="ListBullet"/>
      </w:pPr>
      <w:r>
        <w:rPr>
          <w:rFonts w:ascii="Microsoft YaHei" w:hAnsi="Microsoft YaHei"/>
        </w:rPr>
        <w:t>净流向占比成交额：</w:t>
      </w:r>
      <w:r>
        <w:rPr>
          <w:rFonts w:ascii="Microsoft YaHei" w:hAnsi="Microsoft YaHei"/>
          <w:b/>
          <w:color w:val="1A1A1A"/>
        </w:rPr>
        <w:t>12.8%</w:t>
      </w:r>
    </w:p>
    <w:p>
      <w:pPr>
        <w:spacing w:before="280" w:after="80" w:line="312" w:lineRule="auto"/>
      </w:pPr>
      <w:r>
        <w:rPr>
          <w:rFonts w:ascii="Microsoft YaHei" w:hAnsi="Microsoft YaHei"/>
          <w:b/>
          <w:color w:val="333333"/>
          <w:sz w:val="24"/>
        </w:rPr>
        <w:t>上一个交易日资金细分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类型</w:t>
            </w:r>
          </w:p>
        </w:tc>
        <w:tc>
          <w:tcPr>
            <w:tcW w:type="dxa" w:w="2266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净额（元）</w:t>
            </w:r>
          </w:p>
        </w:tc>
        <w:tc>
          <w:tcPr>
            <w:tcW w:type="dxa" w:w="2266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买入（元）</w:t>
            </w:r>
          </w:p>
        </w:tc>
        <w:tc>
          <w:tcPr>
            <w:tcW w:type="dxa" w:w="2266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卖出（元）</w:t>
            </w:r>
          </w:p>
        </w:tc>
      </w:tr>
      <w:tr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大单</w:t>
            </w:r>
          </w:p>
        </w:tc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+34,819,250</w:t>
            </w:r>
          </w:p>
        </w:tc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117,673,293</w:t>
            </w:r>
          </w:p>
        </w:tc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82,854,043</w:t>
            </w:r>
          </w:p>
        </w:tc>
      </w:tr>
      <w:tr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中单</w:t>
            </w:r>
          </w:p>
        </w:tc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+7,293,544</w:t>
            </w:r>
          </w:p>
        </w:tc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80,787,124</w:t>
            </w:r>
          </w:p>
        </w:tc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73,493,580</w:t>
            </w:r>
          </w:p>
        </w:tc>
      </w:tr>
      <w:tr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小单</w:t>
            </w:r>
          </w:p>
        </w:tc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+13,394,277</w:t>
            </w:r>
          </w:p>
        </w:tc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43,861,436</w:t>
            </w:r>
          </w:p>
        </w:tc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30,467,159</w:t>
            </w:r>
          </w:p>
        </w:tc>
      </w:tr>
      <w:tr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合计</w:t>
            </w:r>
          </w:p>
        </w:tc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+55,507,071</w:t>
            </w:r>
          </w:p>
        </w:tc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—</w:t>
            </w:r>
          </w:p>
        </w:tc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—</w:t>
            </w:r>
          </w:p>
        </w:tc>
      </w:tr>
    </w:tbl>
    <w:p/>
    <w:p>
      <w:pPr>
        <w:spacing w:before="280" w:after="80" w:line="312" w:lineRule="auto"/>
      </w:pPr>
      <w:r>
        <w:rPr>
          <w:rFonts w:ascii="Microsoft YaHei" w:hAnsi="Microsoft YaHei"/>
          <w:b/>
          <w:color w:val="333333"/>
          <w:sz w:val="24"/>
        </w:rPr>
        <w:t>融资融券（前一交易日）</w:t>
      </w:r>
    </w:p>
    <w:p>
      <w:pPr>
        <w:pStyle w:val="ListBullet"/>
      </w:pPr>
      <w:r>
        <w:rPr>
          <w:rFonts w:ascii="Microsoft YaHei" w:hAnsi="Microsoft YaHei"/>
        </w:rPr>
        <w:t>融资余额：</w:t>
      </w:r>
      <w:r>
        <w:rPr>
          <w:rFonts w:ascii="Microsoft YaHei" w:hAnsi="Microsoft YaHei"/>
          <w:b/>
          <w:color w:val="1A1A1A"/>
        </w:rPr>
        <w:t>8.98亿元</w:t>
      </w:r>
      <w:r>
        <w:rPr>
          <w:rFonts w:ascii="Microsoft YaHei" w:hAnsi="Microsoft YaHei"/>
        </w:rPr>
        <w:t>（较前日 +0.72%）</w:t>
      </w:r>
    </w:p>
    <w:p>
      <w:pPr>
        <w:pStyle w:val="ListBullet"/>
      </w:pPr>
      <w:r>
        <w:rPr>
          <w:rFonts w:ascii="Microsoft YaHei" w:hAnsi="Microsoft YaHei"/>
        </w:rPr>
        <w:t>融券余额：</w:t>
      </w:r>
      <w:r>
        <w:rPr>
          <w:rFonts w:ascii="Microsoft YaHei" w:hAnsi="Microsoft YaHei"/>
          <w:b/>
          <w:color w:val="1A1A1A"/>
        </w:rPr>
        <w:t>0.05亿元</w:t>
      </w:r>
      <w:r>
        <w:rPr>
          <w:rFonts w:ascii="Microsoft YaHei" w:hAnsi="Microsoft YaHei"/>
        </w:rPr>
        <w:t>（较前日 -3.72%）</w:t>
      </w:r>
    </w:p>
    <w:p>
      <w:r>
        <w:rPr>
          <w:rFonts w:ascii="Microsoft YaHei" w:hAnsi="Microsoft YaHei"/>
          <w:b/>
          <w:color w:val="1A1A1A"/>
        </w:rPr>
        <w:t>解读：</w:t>
      </w:r>
      <w:r>
        <w:rPr>
          <w:rFonts w:ascii="Microsoft YaHei" w:hAnsi="Microsoft YaHei"/>
        </w:rPr>
        <w:t xml:space="preserve"> 今日资金面呈现积极信号。</w:t>
      </w:r>
      <w:r>
        <w:rPr>
          <w:rFonts w:ascii="Microsoft YaHei" w:hAnsi="Microsoft YaHei"/>
          <w:b/>
          <w:color w:val="1A1A1A"/>
        </w:rPr>
        <w:t>净流入5,550.71万元</w:t>
      </w:r>
      <w:r>
        <w:rPr>
          <w:rFonts w:ascii="Microsoft YaHei" w:hAnsi="Microsoft YaHei"/>
        </w:rPr>
        <w:t xml:space="preserve">，且流入分钟数（115分钟）显著多于流出分钟数（91分钟），多头盘中占据主动。上一交易日大单净流入 </w:t>
      </w:r>
      <w:r>
        <w:rPr>
          <w:rFonts w:ascii="Microsoft YaHei" w:hAnsi="Microsoft YaHei"/>
          <w:b/>
          <w:color w:val="1A1A1A"/>
        </w:rPr>
        <w:t>3,482万元</w:t>
      </w:r>
      <w:r>
        <w:rPr>
          <w:rFonts w:ascii="Microsoft YaHei" w:hAnsi="Microsoft YaHei"/>
        </w:rPr>
        <w:t xml:space="preserve">，中单、小单也均为净流入，三类资金形成合力。融资余额小幅增加 </w:t>
      </w:r>
      <w:r>
        <w:rPr>
          <w:rFonts w:ascii="Microsoft YaHei" w:hAnsi="Microsoft YaHei"/>
          <w:b/>
          <w:color w:val="1A1A1A"/>
        </w:rPr>
        <w:t>0.72%</w:t>
      </w:r>
      <w:r>
        <w:rPr>
          <w:rFonts w:ascii="Microsoft YaHei" w:hAnsi="Microsoft YaHei"/>
        </w:rPr>
        <w:t xml:space="preserve">，融券余额下降 </w:t>
      </w:r>
      <w:r>
        <w:rPr>
          <w:rFonts w:ascii="Microsoft YaHei" w:hAnsi="Microsoft YaHei"/>
          <w:b/>
          <w:color w:val="1A1A1A"/>
        </w:rPr>
        <w:t>3.72%</w:t>
      </w:r>
      <w:r>
        <w:rPr>
          <w:rFonts w:ascii="Microsoft YaHei" w:hAnsi="Microsoft YaHei"/>
        </w:rPr>
        <w:t>，杠杆资金看多情绪有所升温。</w:t>
      </w:r>
    </w:p>
    <w:p>
      <w:pPr>
        <w:spacing w:before="240" w:after="240"/>
        <w:pBdr>
          <w:bottom w:val="single" w:sz="4" w:space="1" w:color="D0D7DE"/>
        </w:pBdr>
      </w:pPr>
    </w:p>
    <w:p>
      <w:pPr>
        <w:spacing w:before="360" w:after="80" w:line="288" w:lineRule="auto"/>
        <w:pBdr>
          <w:bottom w:val="single" w:sz="4" w:space="4" w:color="D0D7DE"/>
        </w:pBdr>
      </w:pPr>
      <w:r>
        <w:rPr>
          <w:rFonts w:ascii="Microsoft YaHei" w:hAnsi="Microsoft YaHei"/>
          <w:b/>
          <w:color w:val="1A1A1A"/>
          <w:sz w:val="28"/>
        </w:rPr>
        <w:t>技术面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指标</w:t>
            </w:r>
          </w:p>
        </w:tc>
        <w:tc>
          <w:tcPr>
            <w:tcW w:type="dxa" w:w="3022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位置</w:t>
            </w:r>
          </w:p>
        </w:tc>
        <w:tc>
          <w:tcPr>
            <w:tcW w:type="dxa" w:w="3022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偏离度</w:t>
            </w:r>
          </w:p>
        </w:tc>
      </w:tr>
      <w:tr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当前价</w:t>
            </w:r>
          </w:p>
        </w:tc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5.87元</w:t>
            </w:r>
          </w:p>
        </w:tc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—</w:t>
            </w:r>
          </w:p>
        </w:tc>
      </w:tr>
      <w:tr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MA5（≈5.95元）</w:t>
            </w:r>
          </w:p>
        </w:tc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下方</w:t>
            </w:r>
          </w:p>
        </w:tc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-1.3%</w:t>
            </w:r>
          </w:p>
        </w:tc>
      </w:tr>
      <w:tr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MA10（≈5.90元）</w:t>
            </w:r>
          </w:p>
        </w:tc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贴近下方</w:t>
            </w:r>
          </w:p>
        </w:tc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-0.5%</w:t>
            </w:r>
          </w:p>
        </w:tc>
      </w:tr>
      <w:tr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MA20/布林中轨（≈5.99元）</w:t>
            </w:r>
          </w:p>
        </w:tc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下方</w:t>
            </w:r>
          </w:p>
        </w:tc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-2.0%</w:t>
            </w:r>
          </w:p>
        </w:tc>
      </w:tr>
      <w:tr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布林带上轨</w:t>
            </w:r>
          </w:p>
        </w:tc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6.27元</w:t>
            </w:r>
          </w:p>
        </w:tc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 xml:space="preserve">上方空间 </w:t>
            </w:r>
            <w:r>
              <w:rPr>
                <w:rFonts w:ascii="Microsoft YaHei" w:hAnsi="Microsoft YaHei"/>
                <w:b/>
                <w:color w:val="1A1A1A"/>
                <w:sz w:val="18"/>
              </w:rPr>
              <w:t>6.8%</w:t>
            </w:r>
          </w:p>
        </w:tc>
      </w:tr>
      <w:tr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布林带下轨</w:t>
            </w:r>
          </w:p>
        </w:tc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5.71元</w:t>
            </w:r>
          </w:p>
        </w:tc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 xml:space="preserve">下方支撑 </w:t>
            </w:r>
            <w:r>
              <w:rPr>
                <w:rFonts w:ascii="Microsoft YaHei" w:hAnsi="Microsoft YaHei"/>
                <w:b/>
                <w:color w:val="1A1A1A"/>
                <w:sz w:val="18"/>
              </w:rPr>
              <w:t>-2.7%</w:t>
            </w:r>
          </w:p>
        </w:tc>
      </w:tr>
    </w:tbl>
    <w:p/>
    <w:p>
      <w:r>
        <w:rPr>
          <w:rFonts w:ascii="Microsoft YaHei" w:hAnsi="Microsoft YaHei"/>
          <w:b/>
          <w:color w:val="1A1A1A"/>
        </w:rPr>
        <w:t>解读：</w:t>
      </w:r>
      <w:r>
        <w:rPr>
          <w:rFonts w:ascii="Microsoft YaHei" w:hAnsi="Microsoft YaHei"/>
        </w:rPr>
        <w:t xml:space="preserve"> 技术面呈现</w:t>
      </w:r>
      <w:r>
        <w:rPr>
          <w:rFonts w:ascii="Microsoft YaHei" w:hAnsi="Microsoft YaHei"/>
          <w:b/>
          <w:color w:val="1A1A1A"/>
        </w:rPr>
        <w:t>短期承压、中期偏弱</w:t>
      </w:r>
      <w:r>
        <w:rPr>
          <w:rFonts w:ascii="Microsoft YaHei" w:hAnsi="Microsoft YaHei"/>
        </w:rPr>
        <w:t xml:space="preserve">格局。当前价格 </w:t>
      </w:r>
      <w:r>
        <w:rPr>
          <w:rFonts w:ascii="Microsoft YaHei" w:hAnsi="Microsoft YaHei"/>
          <w:b/>
          <w:color w:val="1A1A1A"/>
        </w:rPr>
        <w:t>5.87元</w:t>
      </w:r>
      <w:r>
        <w:rPr>
          <w:rFonts w:ascii="Microsoft YaHei" w:hAnsi="Microsoft YaHei"/>
        </w:rPr>
        <w:t xml:space="preserve"> 处于 MA5（5.95）、MA10（5.90）和 MA20（5.99）三条均线下方，均线系统呈空头排列。但值得注意的是，价格已</w:t>
      </w:r>
      <w:r>
        <w:rPr>
          <w:rFonts w:ascii="Microsoft YaHei" w:hAnsi="Microsoft YaHei"/>
          <w:b/>
          <w:color w:val="1A1A1A"/>
        </w:rPr>
        <w:t>贴近MA10（仅差0.5%）</w:t>
      </w:r>
      <w:r>
        <w:rPr>
          <w:rFonts w:ascii="Microsoft YaHei" w:hAnsi="Microsoft YaHei"/>
        </w:rPr>
        <w:t xml:space="preserve">，若午后继续上行站稳5.90元，有望率先突破10日均线压制。布林带方面，价格位于中轨（5.99）与下轨（5.71）之间偏下轨区域，距下轨支撑位 </w:t>
      </w:r>
      <w:r>
        <w:rPr>
          <w:rFonts w:ascii="Microsoft YaHei" w:hAnsi="Microsoft YaHei"/>
          <w:b/>
          <w:color w:val="1A1A1A"/>
        </w:rPr>
        <w:t>5.71元</w:t>
      </w:r>
      <w:r>
        <w:rPr>
          <w:rFonts w:ascii="Microsoft YaHei" w:hAnsi="Microsoft YaHei"/>
        </w:rPr>
        <w:t xml:space="preserve"> 约 </w:t>
      </w:r>
      <w:r>
        <w:rPr>
          <w:rFonts w:ascii="Microsoft YaHei" w:hAnsi="Microsoft YaHei"/>
          <w:b/>
          <w:color w:val="1A1A1A"/>
        </w:rPr>
        <w:t>2.7%</w:t>
      </w:r>
      <w:r>
        <w:rPr>
          <w:rFonts w:ascii="Microsoft YaHei" w:hAnsi="Microsoft YaHei"/>
        </w:rPr>
        <w:t>，下方有一定安全垫。布林带宽度（6.27-5.71=0.56）适中，尚未出现极端扩张信号。</w:t>
      </w:r>
    </w:p>
    <w:p>
      <w:pPr>
        <w:spacing w:before="240" w:after="240"/>
        <w:pBdr>
          <w:bottom w:val="single" w:sz="4" w:space="1" w:color="D0D7DE"/>
        </w:pBdr>
      </w:pPr>
    </w:p>
    <w:p>
      <w:pPr>
        <w:spacing w:before="360" w:after="80" w:line="288" w:lineRule="auto"/>
        <w:pBdr>
          <w:bottom w:val="single" w:sz="4" w:space="4" w:color="D0D7DE"/>
        </w:pBdr>
      </w:pPr>
      <w:r>
        <w:rPr>
          <w:rFonts w:ascii="Microsoft YaHei" w:hAnsi="Microsoft YaHei"/>
          <w:b/>
          <w:color w:val="1A1A1A"/>
          <w:sz w:val="28"/>
        </w:rPr>
        <w:t>新闻资讯</w:t>
      </w:r>
    </w:p>
    <w:p>
      <w:r>
        <w:rPr>
          <w:rFonts w:ascii="Microsoft YaHei" w:hAnsi="Microsoft YaHei"/>
        </w:rPr>
        <w:t>今日相关资讯源搜索均未返回有效结果（各通道均失败），无最新公告或新闻可供分析。</w:t>
      </w:r>
    </w:p>
    <w:p>
      <w:pPr>
        <w:spacing w:before="240" w:after="240"/>
        <w:pBdr>
          <w:bottom w:val="single" w:sz="4" w:space="1" w:color="D0D7DE"/>
        </w:pBdr>
      </w:pPr>
    </w:p>
    <w:p>
      <w:pPr>
        <w:spacing w:before="360" w:after="80" w:line="288" w:lineRule="auto"/>
        <w:pBdr>
          <w:bottom w:val="single" w:sz="4" w:space="4" w:color="D0D7DE"/>
        </w:pBdr>
      </w:pPr>
      <w:r>
        <w:rPr>
          <w:rFonts w:ascii="Microsoft YaHei" w:hAnsi="Microsoft YaHei"/>
          <w:b/>
          <w:color w:val="1A1A1A"/>
          <w:sz w:val="28"/>
        </w:rPr>
        <w:t>板块关联</w:t>
      </w:r>
    </w:p>
    <w:p>
      <w:pPr>
        <w:spacing w:before="280" w:after="80" w:line="312" w:lineRule="auto"/>
      </w:pPr>
      <w:r>
        <w:rPr>
          <w:rFonts w:ascii="Microsoft YaHei" w:hAnsi="Microsoft YaHei"/>
          <w:b/>
          <w:color w:val="333333"/>
          <w:sz w:val="24"/>
        </w:rPr>
        <w:t>所属板块表现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板块</w:t>
            </w:r>
          </w:p>
        </w:tc>
        <w:tc>
          <w:tcPr>
            <w:tcW w:type="dxa" w:w="2266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涨跌幅</w:t>
            </w:r>
          </w:p>
        </w:tc>
        <w:tc>
          <w:tcPr>
            <w:tcW w:type="dxa" w:w="2266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全市场排名</w:t>
            </w:r>
          </w:p>
        </w:tc>
        <w:tc>
          <w:tcPr>
            <w:tcW w:type="dxa" w:w="2266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板块内表现</w:t>
            </w:r>
          </w:p>
        </w:tc>
      </w:tr>
      <w:tr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客运航空公司Ⅲ</w:t>
            </w:r>
          </w:p>
        </w:tc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+0.51%</w:t>
            </w:r>
          </w:p>
        </w:tc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168/1158</w:t>
            </w:r>
          </w:p>
        </w:tc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6只全涨，该股排第3</w:t>
            </w:r>
          </w:p>
        </w:tc>
      </w:tr>
      <w:tr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客运航空公司Ⅳ</w:t>
            </w:r>
          </w:p>
        </w:tc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+0.51%</w:t>
            </w:r>
          </w:p>
        </w:tc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167/1158</w:t>
            </w:r>
          </w:p>
        </w:tc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6只全涨，该股排第3</w:t>
            </w:r>
          </w:p>
        </w:tc>
      </w:tr>
      <w:tr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运输（A股）</w:t>
            </w:r>
          </w:p>
        </w:tc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+0.02%</w:t>
            </w:r>
          </w:p>
        </w:tc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219/1158</w:t>
            </w:r>
          </w:p>
        </w:tc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涨68/跌48</w:t>
            </w:r>
          </w:p>
        </w:tc>
      </w:tr>
      <w:tr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工业（A股）</w:t>
            </w:r>
          </w:p>
        </w:tc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-2.77%</w:t>
            </w:r>
          </w:p>
        </w:tc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779/1158</w:t>
            </w:r>
          </w:p>
        </w:tc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整体偏弱</w:t>
            </w:r>
          </w:p>
        </w:tc>
      </w:tr>
      <w:tr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沪深300样本股</w:t>
            </w:r>
          </w:p>
        </w:tc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+1.57%</w:t>
            </w:r>
          </w:p>
        </w:tc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75/1158</w:t>
            </w:r>
          </w:p>
        </w:tc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涨255/跌63</w:t>
            </w:r>
          </w:p>
        </w:tc>
      </w:tr>
      <w:tr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上证180成份股</w:t>
            </w:r>
          </w:p>
        </w:tc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+1.79%</w:t>
            </w:r>
          </w:p>
        </w:tc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62/1158</w:t>
            </w:r>
          </w:p>
        </w:tc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涨163/跌33</w:t>
            </w:r>
          </w:p>
        </w:tc>
      </w:tr>
    </w:tbl>
    <w:p/>
    <w:p>
      <w:r>
        <w:rPr>
          <w:rFonts w:ascii="Microsoft YaHei" w:hAnsi="Microsoft YaHei"/>
          <w:b/>
          <w:color w:val="1A1A1A"/>
        </w:rPr>
        <w:t>解读：</w:t>
      </w:r>
      <w:r>
        <w:rPr>
          <w:rFonts w:ascii="Microsoft YaHei" w:hAnsi="Microsoft YaHei"/>
        </w:rPr>
        <w:t xml:space="preserve"> 航空板块整体表现稳健。</w:t>
      </w:r>
      <w:r>
        <w:rPr>
          <w:rFonts w:ascii="Microsoft YaHei" w:hAnsi="Microsoft YaHei"/>
          <w:b/>
          <w:color w:val="1A1A1A"/>
        </w:rPr>
        <w:t>客运航空公司板块</w:t>
      </w:r>
      <w:r>
        <w:rPr>
          <w:rFonts w:ascii="Microsoft YaHei" w:hAnsi="Microsoft YaHei"/>
        </w:rPr>
        <w:t>今日</w:t>
      </w:r>
      <w:r>
        <w:rPr>
          <w:rFonts w:ascii="Microsoft YaHei" w:hAnsi="Microsoft YaHei"/>
          <w:b/>
          <w:color w:val="1A1A1A"/>
        </w:rPr>
        <w:t>6只股票全线飘红</w:t>
      </w:r>
      <w:r>
        <w:rPr>
          <w:rFonts w:ascii="Microsoft YaHei" w:hAnsi="Microsoft YaHei"/>
        </w:rPr>
        <w:t xml:space="preserve">，涨幅均在1%以内，中国国航以 </w:t>
      </w:r>
      <w:r>
        <w:rPr>
          <w:rFonts w:ascii="Microsoft YaHei" w:hAnsi="Microsoft YaHei"/>
          <w:b/>
          <w:color w:val="1A1A1A"/>
        </w:rPr>
        <w:t>+0.51%</w:t>
      </w:r>
      <w:r>
        <w:rPr>
          <w:rFonts w:ascii="Microsoft YaHei" w:hAnsi="Microsoft YaHei"/>
        </w:rPr>
        <w:t xml:space="preserve"> 位列板块第三。板块领涨为海航控股（+0.76%）、春秋航空（+0.70%），领跌方向为零。运输板块整体微涨 </w:t>
      </w:r>
      <w:r>
        <w:rPr>
          <w:rFonts w:ascii="Microsoft YaHei" w:hAnsi="Microsoft YaHei"/>
          <w:b/>
          <w:color w:val="1A1A1A"/>
        </w:rPr>
        <w:t>+0.02%</w:t>
      </w:r>
      <w:r>
        <w:rPr>
          <w:rFonts w:ascii="Microsoft YaHei" w:hAnsi="Microsoft YaHei"/>
        </w:rPr>
        <w:t xml:space="preserve">，而更大的工业板块则下跌 </w:t>
      </w:r>
      <w:r>
        <w:rPr>
          <w:rFonts w:ascii="Microsoft YaHei" w:hAnsi="Microsoft YaHei"/>
          <w:b/>
          <w:color w:val="1A1A1A"/>
        </w:rPr>
        <w:t>-2.77%</w:t>
      </w:r>
      <w:r>
        <w:rPr>
          <w:rFonts w:ascii="Microsoft YaHei" w:hAnsi="Microsoft YaHei"/>
        </w:rPr>
        <w:t xml:space="preserve">，说明航空子板块表现优于工业大板块均值。该股在沪深300样本股中排名 </w:t>
      </w:r>
      <w:r>
        <w:rPr>
          <w:rFonts w:ascii="Microsoft YaHei" w:hAnsi="Microsoft YaHei"/>
          <w:b/>
          <w:color w:val="1A1A1A"/>
        </w:rPr>
        <w:t>245/319</w:t>
      </w:r>
      <w:r>
        <w:rPr>
          <w:rFonts w:ascii="Microsoft YaHei" w:hAnsi="Microsoft YaHei"/>
        </w:rPr>
        <w:t>，处于中后部，相较指数整体涨幅（</w:t>
      </w:r>
      <w:r>
        <w:rPr>
          <w:rFonts w:ascii="Microsoft YaHei" w:hAnsi="Microsoft YaHei"/>
          <w:b/>
          <w:color w:val="1A1A1A"/>
        </w:rPr>
        <w:t>+1.57%</w:t>
      </w:r>
      <w:r>
        <w:rPr>
          <w:rFonts w:ascii="Microsoft YaHei" w:hAnsi="Microsoft YaHei"/>
        </w:rPr>
        <w:t>）稍显落后。</w:t>
      </w:r>
    </w:p>
    <w:p>
      <w:pPr>
        <w:spacing w:before="240" w:after="240"/>
        <w:pBdr>
          <w:bottom w:val="single" w:sz="4" w:space="1" w:color="D0D7DE"/>
        </w:pBdr>
      </w:pPr>
    </w:p>
    <w:p>
      <w:pPr>
        <w:spacing w:before="360" w:after="80" w:line="288" w:lineRule="auto"/>
        <w:pBdr>
          <w:bottom w:val="single" w:sz="4" w:space="4" w:color="D0D7DE"/>
        </w:pBdr>
      </w:pPr>
      <w:r>
        <w:rPr>
          <w:rFonts w:ascii="Microsoft YaHei" w:hAnsi="Microsoft YaHei"/>
          <w:b/>
          <w:color w:val="1A1A1A"/>
          <w:sz w:val="28"/>
        </w:rPr>
        <w:t>综合研判</w:t>
      </w:r>
    </w:p>
    <w:p>
      <w:pPr>
        <w:pStyle w:val="ListNumber"/>
      </w:pPr>
      <w:r>
        <w:rPr>
          <w:rFonts w:ascii="Microsoft YaHei" w:hAnsi="Microsoft YaHei"/>
          <w:b/>
          <w:color w:val="1A1A1A"/>
        </w:rPr>
        <w:t>短期走势（午后预判）：</w:t>
      </w:r>
      <w:r>
        <w:rPr>
          <w:rFonts w:ascii="Microsoft YaHei" w:hAnsi="Microsoft YaHei"/>
        </w:rPr>
        <w:t xml:space="preserve"> 中国国航今日早盘探底回升，量能温和放大，资金面净流入，显示低位有承接力量。技术面上价格已贴近MA10（5.90元），若午后能有效站稳 </w:t>
      </w:r>
      <w:r>
        <w:rPr>
          <w:rFonts w:ascii="Microsoft YaHei" w:hAnsi="Microsoft YaHei"/>
          <w:b/>
          <w:color w:val="1A1A1A"/>
        </w:rPr>
        <w:t>5.90元</w:t>
      </w:r>
      <w:r>
        <w:rPr>
          <w:rFonts w:ascii="Microsoft YaHei" w:hAnsi="Microsoft YaHei"/>
        </w:rPr>
        <w:t xml:space="preserve"> 上方，则有望进一步向MA5（5.95元）及MA20/中轨（5.99元）发起挑战。下方支撑看布林下轨 </w:t>
      </w:r>
      <w:r>
        <w:rPr>
          <w:rFonts w:ascii="Microsoft YaHei" w:hAnsi="Microsoft YaHei"/>
          <w:b/>
          <w:color w:val="1A1A1A"/>
        </w:rPr>
        <w:t>5.71元</w:t>
      </w:r>
      <w:r>
        <w:rPr>
          <w:rFonts w:ascii="Microsoft YaHei" w:hAnsi="Microsoft YaHei"/>
        </w:rPr>
        <w:t xml:space="preserve"> 及日内低点 </w:t>
      </w:r>
      <w:r>
        <w:rPr>
          <w:rFonts w:ascii="Microsoft YaHei" w:hAnsi="Microsoft YaHei"/>
          <w:b/>
          <w:color w:val="1A1A1A"/>
        </w:rPr>
        <w:t>5.79元</w:t>
      </w:r>
      <w:r>
        <w:rPr>
          <w:rFonts w:ascii="Microsoft YaHei" w:hAnsi="Microsoft YaHei"/>
        </w:rPr>
        <w:t>。</w:t>
      </w:r>
    </w:p>
    <w:p>
      <w:pPr>
        <w:pStyle w:val="ListNumber"/>
      </w:pPr>
      <w:r>
        <w:rPr>
          <w:rFonts w:ascii="Microsoft YaHei" w:hAnsi="Microsoft YaHei"/>
          <w:b/>
          <w:color w:val="1A1A1A"/>
        </w:rPr>
        <w:t>资金态度：</w:t>
      </w:r>
      <w:r>
        <w:rPr>
          <w:rFonts w:ascii="Microsoft YaHei" w:hAnsi="Microsoft YaHei"/>
        </w:rPr>
        <w:t xml:space="preserve"> 近两日连续净流入，大单资金主动做多，融资余额微增，量价配合尚可。但换手率偏低（0.64%），说明当前仍以</w:t>
      </w:r>
      <w:r>
        <w:rPr>
          <w:rFonts w:ascii="Microsoft YaHei" w:hAnsi="Microsoft YaHei"/>
          <w:b/>
          <w:color w:val="1A1A1A"/>
        </w:rPr>
        <w:t>存量资金博弈</w:t>
      </w:r>
      <w:r>
        <w:rPr>
          <w:rFonts w:ascii="Microsoft YaHei" w:hAnsi="Microsoft YaHei"/>
        </w:rPr>
        <w:t>为主，尚未吸引到增量资金的大规模介入。</w:t>
      </w:r>
    </w:p>
    <w:p>
      <w:pPr>
        <w:pStyle w:val="ListNumber"/>
      </w:pPr>
      <w:r>
        <w:rPr>
          <w:rFonts w:ascii="Microsoft YaHei" w:hAnsi="Microsoft YaHei"/>
          <w:b/>
          <w:color w:val="1A1A1A"/>
        </w:rPr>
        <w:t>风险提示：</w:t>
      </w:r>
      <w:r>
        <w:rPr>
          <w:rFonts w:ascii="Microsoft YaHei" w:hAnsi="Microsoft YaHei"/>
        </w:rPr>
        <w:t xml:space="preserve"> 股价仍处于所有短期均线下方，均线系统空头排列，短期趋势尚未逆转。若午后大盘情绪回落，需警惕股价再度下行考验 </w:t>
      </w:r>
      <w:r>
        <w:rPr>
          <w:rFonts w:ascii="Microsoft YaHei" w:hAnsi="Microsoft YaHei"/>
          <w:b/>
          <w:color w:val="1A1A1A"/>
        </w:rPr>
        <w:t>5.79元（日内低点）</w:t>
      </w:r>
      <w:r>
        <w:rPr>
          <w:rFonts w:ascii="Microsoft YaHei" w:hAnsi="Microsoft YaHei"/>
        </w:rPr>
        <w:t xml:space="preserve"> 甚至 </w:t>
      </w:r>
      <w:r>
        <w:rPr>
          <w:rFonts w:ascii="Microsoft YaHei" w:hAnsi="Microsoft YaHei"/>
          <w:b/>
          <w:color w:val="1A1A1A"/>
        </w:rPr>
        <w:t>5.71元（布林下轨）</w:t>
      </w:r>
      <w:r>
        <w:rPr>
          <w:rFonts w:ascii="Microsoft YaHei" w:hAnsi="Microsoft YaHei"/>
        </w:rPr>
        <w:t xml:space="preserve"> 的支撑力度。动态市盈率 </w:t>
      </w:r>
      <w:r>
        <w:rPr>
          <w:rFonts w:ascii="Microsoft YaHei" w:hAnsi="Microsoft YaHei"/>
          <w:b/>
          <w:color w:val="1A1A1A"/>
        </w:rPr>
        <w:t>17.54倍</w:t>
      </w:r>
      <w:r>
        <w:rPr>
          <w:rFonts w:ascii="Microsoft YaHei" w:hAnsi="Microsoft YaHei"/>
        </w:rPr>
        <w:t xml:space="preserve"> 在航空行业中处于合理偏低水平，但航空股受油价、汇率、供需等多重因素影响，波动性较大。</w:t>
      </w:r>
    </w:p>
    <w:p>
      <w:pPr>
        <w:pStyle w:val="ListNumber"/>
      </w:pPr>
      <w:r>
        <w:rPr>
          <w:rFonts w:ascii="Microsoft YaHei" w:hAnsi="Microsoft YaHei"/>
          <w:b/>
          <w:color w:val="1A1A1A"/>
        </w:rPr>
        <w:t>综合评级：</w:t>
      </w:r>
      <w:r>
        <w:rPr>
          <w:rFonts w:ascii="Microsoft YaHei" w:hAnsi="Microsoft YaHei"/>
        </w:rPr>
        <w:t xml:space="preserve"> 中性偏积极。资金面和量价关系温和改善，但技术面仍待确认突破。建议关注午后能否放量站上 </w:t>
      </w:r>
      <w:r>
        <w:rPr>
          <w:rFonts w:ascii="Microsoft YaHei" w:hAnsi="Microsoft YaHei"/>
          <w:b/>
          <w:color w:val="1A1A1A"/>
        </w:rPr>
        <w:t>5.90元（MA10）</w:t>
      </w:r>
      <w:r>
        <w:rPr>
          <w:rFonts w:ascii="Microsoft YaHei" w:hAnsi="Microsoft YaHei"/>
        </w:rPr>
        <w:t xml:space="preserve"> 这一关键位置。若突破则短线有望进一步修复；若受阻回落，则维持震荡筑底判断。</w:t>
      </w:r>
    </w:p>
    <w:p>
      <w:pPr>
        <w:spacing w:before="240" w:after="240"/>
        <w:pBdr>
          <w:bottom w:val="single" w:sz="4" w:space="1" w:color="D0D7DE"/>
        </w:pBdr>
      </w:pPr>
    </w:p>
    <w:p>
      <w:r>
        <w:rPr>
          <w:rFonts w:ascii="Microsoft YaHei" w:hAnsi="Microsoft YaHei"/>
        </w:rPr>
        <w:t>*⚡ 以上分析基于午间收盘数据，不构成投资建议。股市有风险，投资需谨慎。*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34" w:right="1587" w:bottom="1134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999999"/>
        <w:sz w:val="15"/>
      </w:rPr>
      <w:t xml:space="preserve">— </w:t>
      <w:fldChar w:fldCharType="begin"/>
      <w:instrText xml:space="preserve"> PAGE </w:instrText>
      <w:fldChar w:fldCharType="end"/>
    </w:r>
    <w:r>
      <w:rPr>
        <w:color w:val="999999"/>
        <w:sz w:val="15"/>
      </w:rPr>
      <w:t xml:space="preserve"> —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Microsoft YaHei" w:hAnsi="Microsoft YaHei"/>
        <w:color w:val="999999"/>
        <w:sz w:val="15"/>
      </w:rPr>
      <w:t>中国国航  |  数据截止 11:30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 w:before="0"/>
    </w:pPr>
    <w:rPr>
      <w:rFonts w:ascii="Microsoft YaHei" w:hAnsi="Microsoft YaHei" w:eastAsia="Microsoft YaHei"/>
      <w:color w:val="333333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40"/>
      <w:contextualSpacing/>
    </w:pPr>
    <w:rPr>
      <w:rFonts w:ascii="Microsoft YaHei" w:hAnsi="Microsoft YaHei" w:eastAsia="Microsoft YaHei"/>
      <w:color w:val="333333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40"/>
      <w:contextualSpacing/>
    </w:pPr>
    <w:rPr>
      <w:rFonts w:ascii="Microsoft YaHei" w:hAnsi="Microsoft YaHei" w:eastAsia="Microsoft YaHei"/>
      <w:color w:val="333333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