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中国石化（600028.SH）午间分析报告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今日全市场情绪活跃，上证指数</w:t>
      </w:r>
      <w:r>
        <w:rPr>
          <w:rFonts w:ascii="Microsoft YaHei" w:hAnsi="Microsoft YaHei"/>
          <w:b/>
          <w:color w:val="1A1A1A"/>
        </w:rPr>
        <w:t>上涨占比78%</w:t>
      </w:r>
      <w:r>
        <w:rPr>
          <w:rFonts w:ascii="Microsoft YaHei" w:hAnsi="Microsoft YaHei"/>
        </w:rPr>
        <w:t xml:space="preserve">，成交额达 </w:t>
      </w:r>
      <w:r>
        <w:rPr>
          <w:rFonts w:ascii="Microsoft YaHei" w:hAnsi="Microsoft YaHei"/>
          <w:b/>
          <w:color w:val="1A1A1A"/>
        </w:rPr>
        <w:t>1.48万亿元（+1516亿）</w:t>
      </w:r>
      <w:r>
        <w:rPr>
          <w:rFonts w:ascii="Microsoft YaHei" w:hAnsi="Microsoft YaHei"/>
        </w:rPr>
        <w:t xml:space="preserve">，市场人气较好。涨停58只、跌停19只，涨幅集中在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区间。赚钱效应为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，整体呈现普涨格局。能源板块成为今日做多主力之一，</w:t>
      </w:r>
      <w:r>
        <w:rPr>
          <w:rFonts w:ascii="Microsoft YaHei" w:hAnsi="Microsoft YaHei"/>
          <w:b/>
          <w:color w:val="1A1A1A"/>
        </w:rPr>
        <w:t>综合性石油与天然气企业板块</w:t>
      </w:r>
      <w:r>
        <w:rPr>
          <w:rFonts w:ascii="Microsoft YaHei" w:hAnsi="Microsoft YaHei"/>
        </w:rPr>
        <w:t xml:space="preserve">涨幅高达 </w:t>
      </w:r>
      <w:r>
        <w:rPr>
          <w:rFonts w:ascii="Microsoft YaHei" w:hAnsi="Microsoft YaHei"/>
          <w:b/>
          <w:color w:val="1A1A1A"/>
        </w:rPr>
        <w:t>+5.68%</w:t>
      </w:r>
      <w:r>
        <w:rPr>
          <w:rFonts w:ascii="Microsoft YaHei" w:hAnsi="Microsoft YaHei"/>
        </w:rPr>
        <w:t xml:space="preserve">，排名全市场第 </w:t>
      </w:r>
      <w:r>
        <w:rPr>
          <w:rFonts w:ascii="Microsoft YaHei" w:hAnsi="Microsoft YaHei"/>
          <w:b/>
          <w:color w:val="1A1A1A"/>
        </w:rPr>
        <w:t>7/1158</w:t>
      </w:r>
      <w:r>
        <w:rPr>
          <w:rFonts w:ascii="Microsoft YaHei" w:hAnsi="Microsoft YaHei"/>
        </w:rPr>
        <w:t xml:space="preserve"> 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5.24</w:t>
            </w:r>
            <w:r>
              <w:rPr>
                <w:rFonts w:ascii="Microsoft YaHei" w:hAnsi="Microsoft YaHei"/>
                <w:sz w:val="18"/>
              </w:rPr>
              <w:t xml:space="preserve">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+4.17%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5.05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5.24</w:t>
            </w:r>
            <w:r>
              <w:rPr>
                <w:rFonts w:ascii="Microsoft YaHei" w:hAnsi="Microsoft YaHei"/>
                <w:sz w:val="18"/>
              </w:rPr>
              <w:t xml:space="preserve"> / 5.04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5,358,812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277,003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0.57%</w:t>
            </w:r>
            <w:r>
              <w:rPr>
                <w:rFonts w:ascii="Microsoft YaHei" w:hAnsi="Microsoft YaHei"/>
                <w:sz w:val="18"/>
              </w:rPr>
              <w:t>（昨日全天 0.26%）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3.98%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5.17 元</w:t>
            </w:r>
          </w:p>
        </w:tc>
      </w:tr>
    </w:tbl>
    <w:p/>
    <w:p>
      <w:r>
        <w:rPr>
          <w:rFonts w:ascii="Microsoft YaHei" w:hAnsi="Microsoft YaHei"/>
        </w:rPr>
        <w:t xml:space="preserve">中国石化今日大幅跳空高开（开盘 </w:t>
      </w:r>
      <w:r>
        <w:rPr>
          <w:rFonts w:ascii="Microsoft YaHei" w:hAnsi="Microsoft YaHei"/>
          <w:b/>
          <w:color w:val="1A1A1A"/>
        </w:rPr>
        <w:t>5.05</w:t>
      </w:r>
      <w:r>
        <w:rPr>
          <w:rFonts w:ascii="Microsoft YaHei" w:hAnsi="Microsoft YaHei"/>
        </w:rPr>
        <w:t xml:space="preserve">，高于昨收 </w:t>
      </w:r>
      <w:r>
        <w:rPr>
          <w:rFonts w:ascii="Microsoft YaHei" w:hAnsi="Microsoft YaHei"/>
          <w:b/>
          <w:color w:val="1A1A1A"/>
        </w:rPr>
        <w:t>5.03</w:t>
      </w:r>
      <w:r>
        <w:rPr>
          <w:rFonts w:ascii="Microsoft YaHei" w:hAnsi="Microsoft YaHei"/>
        </w:rPr>
        <w:t xml:space="preserve">），随后一路震荡走高，午间以 </w:t>
      </w:r>
      <w:r>
        <w:rPr>
          <w:rFonts w:ascii="Microsoft YaHei" w:hAnsi="Microsoft YaHei"/>
          <w:b/>
          <w:color w:val="1A1A1A"/>
        </w:rPr>
        <w:t>日内最高价 5.24</w:t>
      </w:r>
      <w:r>
        <w:rPr>
          <w:rFonts w:ascii="Microsoft YaHei" w:hAnsi="Microsoft YaHei"/>
        </w:rPr>
        <w:t xml:space="preserve"> 报收，涨幅 </w:t>
      </w:r>
      <w:r>
        <w:rPr>
          <w:rFonts w:ascii="Microsoft YaHei" w:hAnsi="Microsoft YaHei"/>
          <w:b/>
          <w:color w:val="1A1A1A"/>
        </w:rPr>
        <w:t>+4.17%</w:t>
      </w:r>
      <w:r>
        <w:rPr>
          <w:rFonts w:ascii="Microsoft YaHei" w:hAnsi="Microsoft YaHei"/>
        </w:rPr>
        <w:t xml:space="preserve">，表现强劲。成交明显放量——半日换手率 </w:t>
      </w:r>
      <w:r>
        <w:rPr>
          <w:rFonts w:ascii="Microsoft YaHei" w:hAnsi="Microsoft YaHei"/>
          <w:b/>
          <w:color w:val="1A1A1A"/>
        </w:rPr>
        <w:t>0.57%</w:t>
      </w:r>
      <w:r>
        <w:rPr>
          <w:rFonts w:ascii="Microsoft YaHei" w:hAnsi="Microsoft YaHei"/>
        </w:rPr>
        <w:t xml:space="preserve"> 已超过昨日全天 </w:t>
      </w:r>
      <w:r>
        <w:rPr>
          <w:rFonts w:ascii="Microsoft YaHei" w:hAnsi="Microsoft YaHei"/>
          <w:b/>
          <w:color w:val="1A1A1A"/>
        </w:rPr>
        <w:t>0.26%</w:t>
      </w:r>
      <w:r>
        <w:rPr>
          <w:rFonts w:ascii="Microsoft YaHei" w:hAnsi="Microsoft YaHei"/>
        </w:rPr>
        <w:t xml:space="preserve"> 的 2.19 倍，量比达 </w:t>
      </w:r>
      <w:r>
        <w:rPr>
          <w:rFonts w:ascii="Microsoft YaHei" w:hAnsi="Microsoft YaHei"/>
          <w:b/>
          <w:color w:val="1A1A1A"/>
        </w:rPr>
        <w:t>1.64</w:t>
      </w:r>
      <w:r>
        <w:rPr>
          <w:rFonts w:ascii="Microsoft YaHei" w:hAnsi="Microsoft YaHei"/>
        </w:rPr>
        <w:t>，显示资金入场意愿强烈。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估值水平</w:t>
      </w:r>
    </w:p>
    <w:p>
      <w:pPr>
        <w:pStyle w:val="ListBullet"/>
      </w:pPr>
      <w:r>
        <w:rPr>
          <w:rFonts w:ascii="Microsoft YaHei" w:hAnsi="Microsoft YaHei"/>
        </w:rPr>
        <w:t>动态市盈率：</w:t>
      </w:r>
      <w:r>
        <w:rPr>
          <w:rFonts w:ascii="Microsoft YaHei" w:hAnsi="Microsoft YaHei"/>
          <w:b/>
          <w:color w:val="1A1A1A"/>
        </w:rPr>
        <w:t>9.32 倍</w:t>
      </w:r>
      <w:r>
        <w:rPr>
          <w:rFonts w:ascii="Microsoft YaHei" w:hAnsi="Microsoft YaHei"/>
        </w:rPr>
        <w:t>（处于历史低位区间）</w:t>
      </w:r>
    </w:p>
    <w:p>
      <w:pPr>
        <w:pStyle w:val="ListBullet"/>
      </w:pPr>
      <w:r>
        <w:rPr>
          <w:rFonts w:ascii="Microsoft YaHei" w:hAnsi="Microsoft YaHei"/>
        </w:rPr>
        <w:t>市净率：</w:t>
      </w:r>
      <w:r>
        <w:rPr>
          <w:rFonts w:ascii="Microsoft YaHei" w:hAnsi="Microsoft YaHei"/>
          <w:b/>
          <w:color w:val="1A1A1A"/>
        </w:rPr>
        <w:t>0.77 倍</w:t>
      </w:r>
      <w:r>
        <w:rPr>
          <w:rFonts w:ascii="Microsoft YaHei" w:hAnsi="Microsoft YaHei"/>
        </w:rPr>
        <w:t>（仍处于破净状态）</w:t>
      </w:r>
    </w:p>
    <w:p>
      <w:pPr>
        <w:pStyle w:val="ListBullet"/>
      </w:pPr>
      <w:r>
        <w:rPr>
          <w:rFonts w:ascii="Microsoft YaHei" w:hAnsi="Microsoft YaHei"/>
        </w:rPr>
        <w:t>总市值：</w:t>
      </w:r>
      <w:r>
        <w:rPr>
          <w:rFonts w:ascii="Microsoft YaHei" w:hAnsi="Microsoft YaHei"/>
          <w:b/>
          <w:color w:val="1A1A1A"/>
        </w:rPr>
        <w:t>6,336.5 亿元</w:t>
      </w:r>
      <w:r>
        <w:rPr>
          <w:rFonts w:ascii="Microsoft YaHei" w:hAnsi="Microsoft YaHei"/>
        </w:rPr>
        <w:t xml:space="preserve"> | 流通市值：</w:t>
      </w:r>
      <w:r>
        <w:rPr>
          <w:rFonts w:ascii="Microsoft YaHei" w:hAnsi="Microsoft YaHei"/>
          <w:b/>
          <w:color w:val="1A1A1A"/>
        </w:rPr>
        <w:t>4,965.03 亿元</w:t>
      </w:r>
    </w:p>
    <w:p>
      <w:r>
        <w:rPr>
          <w:rFonts w:ascii="Microsoft YaHei" w:hAnsi="Microsoft YaHei"/>
        </w:rPr>
        <w:t>当前估值水平下，中国石化具备较强的安全边际，破净状态（PB&lt;1）也为价值修复提供了空间。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4,117.22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73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47</w:t>
            </w:r>
            <w:r>
              <w:rPr>
                <w:rFonts w:ascii="Microsoft YaHei" w:hAnsi="Microsoft YaHei"/>
                <w:sz w:val="18"/>
              </w:rPr>
              <w:t>（流入时长占比 60.8%）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2,645.5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1,450.5 万元</w:t>
            </w:r>
          </w:p>
        </w:tc>
      </w:tr>
    </w:tbl>
    <w:p/>
    <w:p>
      <w:r>
        <w:rPr>
          <w:rFonts w:ascii="Microsoft YaHei" w:hAnsi="Microsoft YaHei"/>
        </w:rPr>
        <w:t xml:space="preserve">资金面呈现 </w:t>
      </w:r>
      <w:r>
        <w:rPr>
          <w:rFonts w:ascii="Microsoft YaHei" w:hAnsi="Microsoft YaHei"/>
          <w:b/>
          <w:color w:val="1A1A1A"/>
        </w:rPr>
        <w:t>净流入</w:t>
      </w:r>
      <w:r>
        <w:rPr>
          <w:rFonts w:ascii="Microsoft YaHei" w:hAnsi="Microsoft YaHei"/>
        </w:rPr>
        <w:t xml:space="preserve"> 状态，流入时长显著多于流出，且最大单分钟流入（2,645.5万）远超最大单分钟流出（1,450.5万），显示买盘主动性更强。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-17,965,072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+29,100,004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+30,037,257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+41,172,189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>值得注意的是，上一个交易日大单资金呈现净流出，但中单和小单资金大幅净流入，合计仍为净流入。今日进一步放量上攻，需关注后续大单资金能否转为净流入以确认趋势强度。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18.54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+2.15%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0.16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+3.93%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融资余额小幅增长，杠杆资金参与度温和提升，表明市场情绪偏向乐观。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内外盘对比</w:t>
      </w:r>
    </w:p>
    <w:p>
      <w:pPr>
        <w:pStyle w:val="ListBullet"/>
      </w:pPr>
      <w:r>
        <w:rPr>
          <w:rFonts w:ascii="Microsoft YaHei" w:hAnsi="Microsoft YaHei"/>
        </w:rPr>
        <w:t>外盘（主动买）：</w:t>
      </w:r>
      <w:r>
        <w:rPr>
          <w:rFonts w:ascii="Microsoft YaHei" w:hAnsi="Microsoft YaHei"/>
          <w:b/>
          <w:color w:val="1A1A1A"/>
        </w:rPr>
        <w:t>3,405,777 手</w:t>
      </w:r>
    </w:p>
    <w:p>
      <w:pPr>
        <w:pStyle w:val="ListBullet"/>
      </w:pPr>
      <w:r>
        <w:rPr>
          <w:rFonts w:ascii="Microsoft YaHei" w:hAnsi="Microsoft YaHei"/>
        </w:rPr>
        <w:t>内盘（主动卖）：</w:t>
      </w:r>
      <w:r>
        <w:rPr>
          <w:rFonts w:ascii="Microsoft YaHei" w:hAnsi="Microsoft YaHei"/>
          <w:b/>
          <w:color w:val="1A1A1A"/>
        </w:rPr>
        <w:t>1,953,035 手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外盘/内盘比：1.74</w:t>
      </w:r>
    </w:p>
    <w:p>
      <w:r>
        <w:rPr>
          <w:rFonts w:ascii="Microsoft YaHei" w:hAnsi="Microsoft YaHei"/>
        </w:rPr>
        <w:t xml:space="preserve">外盘显著大于内盘，主动买盘是主动卖盘的 </w:t>
      </w:r>
      <w:r>
        <w:rPr>
          <w:rFonts w:ascii="Microsoft YaHei" w:hAnsi="Microsoft YaHei"/>
          <w:b/>
          <w:color w:val="1A1A1A"/>
        </w:rPr>
        <w:t>1.74 倍</w:t>
      </w:r>
      <w:r>
        <w:rPr>
          <w:rFonts w:ascii="Microsoft YaHei" w:hAnsi="Microsoft YaHei"/>
        </w:rPr>
        <w:t>，进一步确认买盘主导格局。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均线系统与布林带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5.24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MA5（5日线）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~5.18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+1.2%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MA10（10日线）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~5.09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+3.0%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~4.89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+7.2%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5.35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距当前 +2.1%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4.43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技术形态要点：</w:t>
      </w:r>
    </w:p>
    <w:p>
      <w:pPr>
        <w:pStyle w:val="ListNumber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5.24</w:t>
      </w:r>
      <w:r>
        <w:rPr>
          <w:rFonts w:ascii="Microsoft YaHei" w:hAnsi="Microsoft YaHei"/>
        </w:rPr>
        <w:t xml:space="preserve"> 已站稳 MA5（5.18）和 MA10（5.09），短期均线多头排列</w:t>
      </w:r>
    </w:p>
    <w:p>
      <w:pPr>
        <w:pStyle w:val="ListNumber"/>
      </w:pPr>
      <w:r>
        <w:rPr>
          <w:rFonts w:ascii="Microsoft YaHei" w:hAnsi="Microsoft YaHei"/>
        </w:rPr>
        <w:t xml:space="preserve">价格位于 MA20/布林中轨（4.89）上方 </w:t>
      </w:r>
      <w:r>
        <w:rPr>
          <w:rFonts w:ascii="Microsoft YaHei" w:hAnsi="Microsoft YaHei"/>
          <w:b/>
          <w:color w:val="1A1A1A"/>
        </w:rPr>
        <w:t>7.2%</w:t>
      </w:r>
      <w:r>
        <w:rPr>
          <w:rFonts w:ascii="Microsoft YaHei" w:hAnsi="Microsoft YaHei"/>
        </w:rPr>
        <w:t>，中期趋势明显走强</w:t>
      </w:r>
    </w:p>
    <w:p>
      <w:pPr>
        <w:pStyle w:val="ListNumber"/>
      </w:pPr>
      <w:r>
        <w:rPr>
          <w:rFonts w:ascii="Microsoft YaHei" w:hAnsi="Microsoft YaHei"/>
        </w:rPr>
        <w:t xml:space="preserve">距离布林带上轨（5.35）仅 </w:t>
      </w:r>
      <w:r>
        <w:rPr>
          <w:rFonts w:ascii="Microsoft YaHei" w:hAnsi="Microsoft YaHei"/>
          <w:b/>
          <w:color w:val="1A1A1A"/>
        </w:rPr>
        <w:t>2.1%</w:t>
      </w:r>
      <w:r>
        <w:rPr>
          <w:rFonts w:ascii="Microsoft YaHei" w:hAnsi="Microsoft YaHei"/>
        </w:rPr>
        <w:t>，若午后继续上攻将面临上轨压力</w:t>
      </w:r>
    </w:p>
    <w:p>
      <w:pPr>
        <w:pStyle w:val="ListNumber"/>
      </w:pPr>
      <w:r>
        <w:rPr>
          <w:rFonts w:ascii="Microsoft YaHei" w:hAnsi="Microsoft YaHei"/>
        </w:rPr>
        <w:t xml:space="preserve">从 </w:t>
      </w:r>
      <w:r>
        <w:rPr>
          <w:rFonts w:ascii="Microsoft YaHei" w:hAnsi="Microsoft YaHei"/>
          <w:b/>
          <w:color w:val="1A1A1A"/>
        </w:rPr>
        <w:t>60日大幅上涨</w:t>
      </w:r>
      <w:r>
        <w:rPr>
          <w:rFonts w:ascii="Microsoft YaHei" w:hAnsi="Microsoft YaHei"/>
        </w:rPr>
        <w:t xml:space="preserve"> 的盘中异动信号来看，该股已进入中期上升通道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相关新闻检索未返回有效结果，但盘中板块异动信息值得关注：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板块驱动因素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化工板块（+0.30%）</w:t>
      </w:r>
      <w:r>
        <w:rPr>
          <w:rFonts w:ascii="Microsoft YaHei" w:hAnsi="Microsoft YaHei"/>
        </w:rPr>
        <w:t xml:space="preserve">：中信建投证券研报指出，6月化工品出口延续高位，当月出口金额 </w:t>
      </w:r>
      <w:r>
        <w:rPr>
          <w:rFonts w:ascii="Microsoft YaHei" w:hAnsi="Microsoft YaHei"/>
          <w:b/>
          <w:color w:val="1A1A1A"/>
        </w:rPr>
        <w:t>3,025亿元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22.7%</w:t>
      </w:r>
      <w:r>
        <w:rPr>
          <w:rFonts w:ascii="Microsoft YaHei" w:hAnsi="Microsoft YaHei"/>
        </w:rPr>
        <w:t xml:space="preserve">、环比增长 </w:t>
      </w:r>
      <w:r>
        <w:rPr>
          <w:rFonts w:ascii="Microsoft YaHei" w:hAnsi="Microsoft YaHei"/>
          <w:b/>
          <w:color w:val="1A1A1A"/>
        </w:rPr>
        <w:t>3.4%</w:t>
      </w:r>
      <w:r>
        <w:rPr>
          <w:rFonts w:ascii="Microsoft YaHei" w:hAnsi="Microsoft YaHei"/>
        </w:rPr>
        <w:t xml:space="preserve">；1-6月累计出口金额 </w:t>
      </w:r>
      <w:r>
        <w:rPr>
          <w:rFonts w:ascii="Microsoft YaHei" w:hAnsi="Microsoft YaHei"/>
          <w:b/>
          <w:color w:val="1A1A1A"/>
        </w:rPr>
        <w:t>16,045亿元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13.7%</w:t>
      </w:r>
      <w:r>
        <w:rPr>
          <w:rFonts w:ascii="Microsoft YaHei" w:hAnsi="Microsoft YaHei"/>
        </w:rPr>
        <w:t>。化工品出口数据超预期，对整个石化产业链形成正面催化。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盘中异动监测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60日大幅上涨</w:t>
      </w:r>
      <w:r>
        <w:rPr>
          <w:rFonts w:ascii="Microsoft YaHei" w:hAnsi="Microsoft YaHei"/>
        </w:rPr>
        <w:t xml:space="preserve">（09:25:01）：开盘即触发异动信号，涨跌幅 </w:t>
      </w:r>
      <w:r>
        <w:rPr>
          <w:rFonts w:ascii="Microsoft YaHei" w:hAnsi="Microsoft YaHei"/>
          <w:b/>
          <w:color w:val="1A1A1A"/>
        </w:rPr>
        <w:t>+0.58%</w:t>
      </w:r>
      <w:r>
        <w:rPr>
          <w:rFonts w:ascii="Microsoft YaHei" w:hAnsi="Microsoft YaHei"/>
        </w:rPr>
        <w:t xml:space="preserve"> 报 5.21 元，随后持续走高至午间 5.24 元。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同板块联动效应</w:t>
      </w:r>
    </w:p>
    <w:p>
      <w:r>
        <w:rPr>
          <w:rFonts w:ascii="Microsoft YaHei" w:hAnsi="Microsoft YaHei"/>
        </w:rPr>
        <w:t xml:space="preserve">中国石化所在的 </w:t>
      </w:r>
      <w:r>
        <w:rPr>
          <w:rFonts w:ascii="Microsoft YaHei" w:hAnsi="Microsoft YaHei"/>
          <w:b/>
          <w:color w:val="1A1A1A"/>
        </w:rPr>
        <w:t>综合性石油与天然气企业板块（+5.68%）</w:t>
      </w:r>
      <w:r>
        <w:rPr>
          <w:rFonts w:ascii="Microsoft YaHei" w:hAnsi="Microsoft YaHei"/>
        </w:rPr>
        <w:t xml:space="preserve"> 表现极为强势：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中国石油（601857.SH）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+7.00%</w:t>
      </w:r>
      <w:r>
        <w:rPr>
          <w:rFonts w:ascii="Microsoft YaHei" w:hAnsi="Microsoft YaHei"/>
        </w:rPr>
        <w:t>（领涨）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广汇能源（600256.SH）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+5.88%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中国石化（600028.SH）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+4.17%</w:t>
      </w:r>
    </w:p>
    <w:p>
      <w:r>
        <w:rPr>
          <w:rFonts w:ascii="Microsoft YaHei" w:hAnsi="Microsoft YaHei"/>
        </w:rPr>
        <w:t xml:space="preserve">三大龙头集体大涨，板块呈现 </w:t>
      </w:r>
      <w:r>
        <w:rPr>
          <w:rFonts w:ascii="Microsoft YaHei" w:hAnsi="Microsoft YaHei"/>
          <w:b/>
          <w:color w:val="1A1A1A"/>
        </w:rPr>
        <w:t>共振上攻</w:t>
      </w:r>
      <w:r>
        <w:rPr>
          <w:rFonts w:ascii="Microsoft YaHei" w:hAnsi="Microsoft YaHei"/>
        </w:rPr>
        <w:t xml:space="preserve"> 态势。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中国石化在多个重要指数中排名靠前，表现显著优于指数平均水平：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所属板块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成份股涨跌比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涨255/跌63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涨51/跌4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32/197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涨163/跌33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36/83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涨59/跌23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综合性石油与天然气企业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涨3/跌0</w:t>
            </w:r>
          </w:p>
        </w:tc>
      </w:tr>
    </w:tbl>
    <w:p/>
    <w:p>
      <w:r>
        <w:rPr>
          <w:rFonts w:ascii="Microsoft YaHei" w:hAnsi="Microsoft YaHei"/>
        </w:rPr>
        <w:t>其中，</w:t>
      </w:r>
      <w:r>
        <w:rPr>
          <w:rFonts w:ascii="Microsoft YaHei" w:hAnsi="Microsoft YaHei"/>
          <w:b/>
          <w:color w:val="1A1A1A"/>
        </w:rPr>
        <w:t>上证50样本股</w:t>
      </w:r>
      <w:r>
        <w:rPr>
          <w:rFonts w:ascii="Microsoft YaHei" w:hAnsi="Microsoft YaHei"/>
        </w:rPr>
        <w:t xml:space="preserve"> 板块整体大涨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，中国石化排名 </w:t>
      </w:r>
      <w:r>
        <w:rPr>
          <w:rFonts w:ascii="Microsoft YaHei" w:hAnsi="Microsoft YaHei"/>
          <w:b/>
          <w:color w:val="1A1A1A"/>
        </w:rPr>
        <w:t>15/55</w:t>
      </w:r>
      <w:r>
        <w:rPr>
          <w:rFonts w:ascii="Microsoft YaHei" w:hAnsi="Microsoft YaHei"/>
        </w:rPr>
        <w:t>，领涨权重阵营；</w:t>
      </w:r>
      <w:r>
        <w:rPr>
          <w:rFonts w:ascii="Microsoft YaHei" w:hAnsi="Microsoft YaHei"/>
          <w:b/>
          <w:color w:val="1A1A1A"/>
        </w:rPr>
        <w:t>综合性石油与天然气企业</w:t>
      </w:r>
      <w:r>
        <w:rPr>
          <w:rFonts w:ascii="Microsoft YaHei" w:hAnsi="Microsoft YaHei"/>
        </w:rPr>
        <w:t xml:space="preserve"> 板块涨幅 </w:t>
      </w:r>
      <w:r>
        <w:rPr>
          <w:rFonts w:ascii="Microsoft YaHei" w:hAnsi="Microsoft YaHei"/>
          <w:b/>
          <w:color w:val="1A1A1A"/>
        </w:rPr>
        <w:t>+5.68%</w:t>
      </w:r>
      <w:r>
        <w:rPr>
          <w:rFonts w:ascii="Microsoft YaHei" w:hAnsi="Microsoft YaHei"/>
        </w:rPr>
        <w:t xml:space="preserve"> 位列全行业第 </w:t>
      </w:r>
      <w:r>
        <w:rPr>
          <w:rFonts w:ascii="Microsoft YaHei" w:hAnsi="Microsoft YaHei"/>
          <w:b/>
          <w:color w:val="1A1A1A"/>
        </w:rPr>
        <w:t>7</w:t>
      </w:r>
      <w:r>
        <w:rPr>
          <w:rFonts w:ascii="Microsoft YaHei" w:hAnsi="Microsoft YaHei"/>
        </w:rPr>
        <w:t>，三只成份股全线上涨。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主力观点：震荡偏强，关注上轨压力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研判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量价关系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放量上攻，半日换手已是昨日全天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2.19倍</w:t>
            </w:r>
            <w:r>
              <w:rPr>
                <w:rFonts w:ascii="Microsoft YaHei" w:hAnsi="Microsoft YaHei"/>
                <w:sz w:val="18"/>
              </w:rPr>
              <w:t>，量价配合良好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今日持续净流入，外盘/内盘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1.74</w:t>
            </w:r>
            <w:r>
              <w:rPr>
                <w:rFonts w:ascii="Microsoft YaHei" w:hAnsi="Microsoft YaHei"/>
                <w:sz w:val="18"/>
              </w:rPr>
              <w:t>，买盘主动性强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站稳 MA5/MA10/MA20 短期多头排列，中期向上趋势确立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PE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9.32倍</w:t>
            </w:r>
            <w:r>
              <w:rPr>
                <w:rFonts w:ascii="Microsoft YaHei" w:hAnsi="Microsoft YaHei"/>
                <w:sz w:val="18"/>
              </w:rPr>
              <w:t xml:space="preserve">、PB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0.77倍</w:t>
            </w:r>
            <w:r>
              <w:rPr>
                <w:rFonts w:ascii="Microsoft YaHei" w:hAnsi="Microsoft YaHei"/>
                <w:sz w:val="18"/>
              </w:rPr>
              <w:t>，安全边际充足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板块联动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能源板块集体爆发，三大央企共振上涨，板块效应强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风险点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⚠️ 距离布林带上轨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5.35</w:t>
            </w:r>
            <w:r>
              <w:rPr>
                <w:rFonts w:ascii="Microsoft YaHei" w:hAnsi="Microsoft YaHei"/>
                <w:sz w:val="18"/>
              </w:rPr>
              <w:t xml:space="preserve"> 仅差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2.1%</w:t>
            </w:r>
            <w:r>
              <w:rPr>
                <w:rFonts w:ascii="Microsoft YaHei" w:hAnsi="Microsoft YaHei"/>
                <w:sz w:val="18"/>
              </w:rPr>
              <w:t>，午后或面临技术性压力；大单资金昨日仍为净流出，需观察今日大单是否转向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</w:rPr>
        <w:t xml:space="preserve">能否突破布林带上轨 </w:t>
      </w:r>
      <w:r>
        <w:rPr>
          <w:rFonts w:ascii="Microsoft YaHei" w:hAnsi="Microsoft YaHei"/>
          <w:b/>
          <w:color w:val="1A1A1A"/>
        </w:rPr>
        <w:t>5.35</w:t>
      </w:r>
      <w:r>
        <w:rPr>
          <w:rFonts w:ascii="Microsoft YaHei" w:hAnsi="Microsoft YaHei"/>
        </w:rPr>
        <w:t xml:space="preserve"> 打开上行空间</w:t>
      </w:r>
    </w:p>
    <w:p>
      <w:pPr>
        <w:pStyle w:val="ListNumber"/>
      </w:pPr>
      <w:r>
        <w:rPr>
          <w:rFonts w:ascii="Microsoft YaHei" w:hAnsi="Microsoft YaHei"/>
        </w:rPr>
        <w:t>大单资金流向是否从流出转为流入</w:t>
      </w:r>
    </w:p>
    <w:p>
      <w:pPr>
        <w:pStyle w:val="ListNumber"/>
      </w:pPr>
      <w:r>
        <w:rPr>
          <w:rFonts w:ascii="Microsoft YaHei" w:hAnsi="Microsoft YaHei"/>
        </w:rPr>
        <w:t>中国石油（+7%）能否维持强势，保持板块联动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本文所提供的数据与观点仅供参考，不构成任何投资建议。股市有风险，投资需谨慎。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中国石化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