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中油工程（600339.SH）午间分析报告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</w:t>
      </w:r>
      <w:r>
        <w:rPr>
          <w:rFonts w:ascii="Microsoft YaHei" w:hAnsi="Microsoft YaHei"/>
          <w:b/>
          <w:color w:val="1A1A1A"/>
        </w:rPr>
        <w:t>高涨</w:t>
      </w:r>
      <w:r>
        <w:rPr>
          <w:rFonts w:ascii="Microsoft YaHei" w:hAnsi="Microsoft YaHei"/>
        </w:rPr>
        <w:t xml:space="preserve">（市场热度68），两市成交额达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+2960亿元</w:t>
      </w:r>
      <w:r>
        <w:rPr>
          <w:rFonts w:ascii="Microsoft YaHei" w:hAnsi="Microsoft YaHei"/>
        </w:rPr>
        <w:t xml:space="preserve">。上涨个股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，涨停家数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10只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。整体涨跌幅集中在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区间，市场呈现普涨格局。涨停梯队方面，一板66只（晋级率9%），二板4只（晋级率31%），三板4只（晋级率33%），高度板1只，市场接力情绪偏谨慎但整体氛围向好。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3.33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3.17 / 3.23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3.35 / 3.22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121.90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22.08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0.69</w:t>
            </w:r>
            <w:r>
              <w:rPr>
                <w:rFonts w:ascii="Microsoft YaHei" w:hAnsi="Microsoft YaHei"/>
                <w:sz w:val="18"/>
              </w:rPr>
              <w:t>（破净）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185.92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：中油工程今日午间收盘大涨 </w:t>
      </w:r>
      <w:r>
        <w:rPr>
          <w:rFonts w:ascii="Microsoft YaHei" w:hAnsi="Microsoft YaHei"/>
          <w:b/>
          <w:color w:val="1A1A1A"/>
        </w:rPr>
        <w:t>+5.05%</w:t>
      </w:r>
      <w:r>
        <w:rPr>
          <w:rFonts w:ascii="Microsoft YaHei" w:hAnsi="Microsoft YaHei"/>
        </w:rPr>
        <w:t xml:space="preserve">，显著跑赢全市场主要指数。外盘 </w:t>
      </w:r>
      <w:r>
        <w:rPr>
          <w:rFonts w:ascii="Microsoft YaHei" w:hAnsi="Microsoft YaHei"/>
          <w:b/>
          <w:color w:val="1A1A1A"/>
        </w:rPr>
        <w:t>704,038手</w:t>
      </w:r>
      <w:r>
        <w:rPr>
          <w:rFonts w:ascii="Microsoft YaHei" w:hAnsi="Microsoft YaHei"/>
        </w:rPr>
        <w:t xml:space="preserve"> 远大于内盘 </w:t>
      </w:r>
      <w:r>
        <w:rPr>
          <w:rFonts w:ascii="Microsoft YaHei" w:hAnsi="Microsoft YaHei"/>
          <w:b/>
          <w:color w:val="1A1A1A"/>
        </w:rPr>
        <w:t>514,942手</w:t>
      </w:r>
      <w:r>
        <w:rPr>
          <w:rFonts w:ascii="Microsoft YaHei" w:hAnsi="Microsoft YaHei"/>
        </w:rPr>
        <w:t xml:space="preserve">，买盘主动性极强。该股当前 </w:t>
      </w:r>
      <w:r>
        <w:rPr>
          <w:rFonts w:ascii="Microsoft YaHei" w:hAnsi="Microsoft YaHei"/>
          <w:b/>
          <w:color w:val="1A1A1A"/>
        </w:rPr>
        <w:t>PB仅0.69倍</w:t>
      </w:r>
      <w:r>
        <w:rPr>
          <w:rFonts w:ascii="Microsoft YaHei" w:hAnsi="Microsoft YaHei"/>
        </w:rPr>
        <w:t xml:space="preserve">，处于深度破净状态，估值修复动力充足。动态PE </w:t>
      </w:r>
      <w:r>
        <w:rPr>
          <w:rFonts w:ascii="Microsoft YaHei" w:hAnsi="Microsoft YaHei"/>
          <w:b/>
          <w:color w:val="1A1A1A"/>
        </w:rPr>
        <w:t>22.08倍</w:t>
      </w:r>
      <w:r>
        <w:rPr>
          <w:rFonts w:ascii="Microsoft YaHei" w:hAnsi="Microsoft YaHei"/>
        </w:rPr>
        <w:t>，相较前一日日终PE（51.56倍）大幅下降，主要系盈利预期调整所致。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2820.26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119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87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661.9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304.0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流入时长占比 57.8%</w:t>
      </w:r>
      <w:r>
        <w:rPr>
          <w:rFonts w:ascii="Microsoft YaHei" w:hAnsi="Microsoft YaHei"/>
        </w:rPr>
        <w:t xml:space="preserve">，资金整体呈现持续净买入态势。最大单分钟流入（661.9万）约为最大单分钟流出（304万）的 </w:t>
      </w:r>
      <w:r>
        <w:rPr>
          <w:rFonts w:ascii="Microsoft YaHei" w:hAnsi="Microsoft YaHei"/>
          <w:b/>
          <w:color w:val="1A1A1A"/>
        </w:rPr>
        <w:t>2.18倍</w:t>
      </w:r>
      <w:r>
        <w:rPr>
          <w:rFonts w:ascii="Microsoft YaHei" w:hAnsi="Microsoft YaHei"/>
        </w:rPr>
        <w:t>，资金承接力度强劲。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+10,718,691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41,128,732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30,410,041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+10,151,505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39,896,937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29,745,432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+7,302,780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18,923,680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11,620,900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+28,172,976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上一个交易日各资金层级均呈现净流入，</w:t>
      </w:r>
      <w:r>
        <w:rPr>
          <w:rFonts w:ascii="Microsoft YaHei" w:hAnsi="Microsoft YaHei"/>
          <w:b/>
          <w:color w:val="1A1A1A"/>
        </w:rPr>
        <w:t>大单和中单资金同步入场</w:t>
      </w:r>
      <w:r>
        <w:rPr>
          <w:rFonts w:ascii="Microsoft YaHei" w:hAnsi="Microsoft YaHei"/>
        </w:rPr>
        <w:t>，今日午间延续净流入趋势，资金面配合良好。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3.81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0.02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+1.40%</w:t>
            </w:r>
          </w:p>
        </w:tc>
      </w:tr>
    </w:tbl>
    <w:p/>
    <w:p>
      <w:r>
        <w:rPr>
          <w:rFonts w:ascii="Microsoft YaHei" w:hAnsi="Microsoft YaHei"/>
        </w:rPr>
        <w:t>融资余额小幅缩减，融券余额变化极微，总体杠杆资金情绪稳定。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MA5（约3.33）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当前价3.33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 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MA10（约3.28）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布林中轨（约3.20）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 +2.7%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 -10.5%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 xml:space="preserve">：股价已成功站上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三条均线，短期多头排列初步成型。当前价 </w:t>
      </w:r>
      <w:r>
        <w:rPr>
          <w:rFonts w:ascii="Microsoft YaHei" w:hAnsi="Microsoft YaHei"/>
          <w:b/>
          <w:color w:val="1A1A1A"/>
        </w:rPr>
        <w:t>3.33元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3.42元</w:t>
      </w:r>
      <w:r>
        <w:rPr>
          <w:rFonts w:ascii="Microsoft YaHei" w:hAnsi="Microsoft YaHei"/>
        </w:rPr>
        <w:t xml:space="preserve"> 仅剩 </w:t>
      </w:r>
      <w:r>
        <w:rPr>
          <w:rFonts w:ascii="Microsoft YaHei" w:hAnsi="Microsoft YaHei"/>
          <w:b/>
          <w:color w:val="1A1A1A"/>
        </w:rPr>
        <w:t>2.7%</w:t>
      </w:r>
      <w:r>
        <w:rPr>
          <w:rFonts w:ascii="Microsoft YaHei" w:hAnsi="Microsoft YaHei"/>
        </w:rPr>
        <w:t xml:space="preserve"> 空间，若午后量能持续配合，有望向上挑战上轨压力位。布林带开口运行平稳，尚未出现极端扩张信号。</w:t>
      </w:r>
    </w:p>
    <w:p>
      <w:r>
        <w:rPr>
          <w:rFonts w:ascii="Microsoft YaHei" w:hAnsi="Microsoft YaHei"/>
          <w:b/>
          <w:color w:val="1A1A1A"/>
        </w:rPr>
        <w:t>量价配合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2.18%</w:t>
      </w:r>
      <w:r>
        <w:rPr>
          <w:rFonts w:ascii="Microsoft YaHei" w:hAnsi="Microsoft YaHei"/>
        </w:rPr>
        <w:t xml:space="preserve">，是前一交易日全天换手率 </w:t>
      </w:r>
      <w:r>
        <w:rPr>
          <w:rFonts w:ascii="Microsoft YaHei" w:hAnsi="Microsoft YaHei"/>
          <w:b/>
          <w:color w:val="1A1A1A"/>
        </w:rPr>
        <w:t>0.957%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2.28倍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1.67</w:t>
      </w:r>
      <w:r>
        <w:rPr>
          <w:rFonts w:ascii="Microsoft YaHei" w:hAnsi="Microsoft YaHei"/>
        </w:rPr>
        <w:t xml:space="preserve"> 也印证了资金集中涌入的特征。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中国建筑签约科威特大型项目（相关度：0.30）</w:t>
      </w:r>
    </w:p>
    <w:p>
      <w:r>
        <w:rPr>
          <w:rFonts w:ascii="Microsoft YaHei" w:hAnsi="Microsoft YaHei"/>
        </w:rPr>
        <w:t xml:space="preserve">&gt; 中国建筑（601668.SH）公告签约科威特北卡巴德污水处理厂及配套项目，合同金额约 </w:t>
      </w:r>
      <w:r>
        <w:rPr>
          <w:rFonts w:ascii="Microsoft YaHei" w:hAnsi="Microsoft YaHei"/>
          <w:b/>
          <w:color w:val="1A1A1A"/>
        </w:rPr>
        <w:t>224亿元</w:t>
      </w:r>
      <w:r>
        <w:rPr>
          <w:rFonts w:ascii="Microsoft YaHei" w:hAnsi="Microsoft YaHei"/>
        </w:rPr>
        <w:t xml:space="preserve">，采用 </w:t>
      </w:r>
      <w:r>
        <w:rPr>
          <w:rFonts w:ascii="Microsoft YaHei" w:hAnsi="Microsoft YaHei"/>
          <w:b/>
          <w:color w:val="1A1A1A"/>
        </w:rPr>
        <w:t>EPC+OM模式</w:t>
      </w:r>
      <w:r>
        <w:rPr>
          <w:rFonts w:ascii="Microsoft YaHei" w:hAnsi="Microsoft YaHei"/>
        </w:rPr>
        <w:t>，建设期5年。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：虽非中油工程直接签约，但作为同属建筑与工程板块的央企，该消息对板块情绪起到</w:t>
      </w:r>
      <w:r>
        <w:rPr>
          <w:rFonts w:ascii="Microsoft YaHei" w:hAnsi="Microsoft YaHei"/>
          <w:b/>
          <w:color w:val="1A1A1A"/>
        </w:rPr>
        <w:t>正面催化作用</w:t>
      </w:r>
      <w:r>
        <w:rPr>
          <w:rFonts w:ascii="Microsoft YaHei" w:hAnsi="Microsoft YaHei"/>
        </w:rPr>
        <w:t>。中油工程自身亦具备海外EPC工程总承包能力（尤其在油气田地面工程、炼化工程领域），板块联动效应带动资金关注度提升。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隔夜全球要闻——国际油价大跌（相关度：0.30）</w:t>
      </w:r>
    </w:p>
    <w:p>
      <w:r>
        <w:rPr>
          <w:rFonts w:ascii="Microsoft YaHei" w:hAnsi="Microsoft YaHei"/>
        </w:rPr>
        <w:t xml:space="preserve">&gt; 国际原油期货结算价大幅收跌超4%，WTI原油跌 </w:t>
      </w:r>
      <w:r>
        <w:rPr>
          <w:rFonts w:ascii="Microsoft YaHei" w:hAnsi="Microsoft YaHei"/>
          <w:b/>
          <w:color w:val="1A1A1A"/>
        </w:rPr>
        <w:t>4.06%</w:t>
      </w:r>
      <w:r>
        <w:rPr>
          <w:rFonts w:ascii="Microsoft YaHei" w:hAnsi="Microsoft YaHei"/>
        </w:rPr>
        <w:t xml:space="preserve">，布伦特原油跌 </w:t>
      </w:r>
      <w:r>
        <w:rPr>
          <w:rFonts w:ascii="Microsoft YaHei" w:hAnsi="Microsoft YaHei"/>
          <w:b/>
          <w:color w:val="1A1A1A"/>
        </w:rPr>
        <w:t>4.83%</w:t>
      </w:r>
      <w:r>
        <w:rPr>
          <w:rFonts w:ascii="Microsoft YaHei" w:hAnsi="Microsoft YaHei"/>
        </w:rPr>
        <w:t>。伊朗与美国通过阿曼传递消息，地缘局势出现缓和信号。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>：油价大跌理论上对油服企业有一定情绪压制，但中油工程今日逆势大涨，反映出市场当前交易的</w:t>
      </w:r>
      <w:r>
        <w:rPr>
          <w:rFonts w:ascii="Microsoft YaHei" w:hAnsi="Microsoft YaHei"/>
          <w:b/>
          <w:color w:val="1A1A1A"/>
        </w:rPr>
        <w:t>核心逻辑并非油价本身</w:t>
      </w:r>
      <w:r>
        <w:rPr>
          <w:rFonts w:ascii="Microsoft YaHei" w:hAnsi="Microsoft YaHei"/>
        </w:rPr>
        <w:t>，而更多是以下因素：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低估值破净修复</w:t>
      </w:r>
      <w:r>
        <w:rPr>
          <w:rFonts w:ascii="Microsoft YaHei" w:hAnsi="Microsoft YaHei"/>
        </w:rPr>
        <w:t>（PB 0.69倍）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基建板块情绪提振</w:t>
      </w:r>
      <w:r>
        <w:rPr>
          <w:rFonts w:ascii="Microsoft YaHei" w:hAnsi="Microsoft YaHei"/>
        </w:rPr>
        <w:t>（中国建筑大单+建筑板块整体回暖）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中字头央企估值回归</w:t>
      </w:r>
      <w:r>
        <w:rPr>
          <w:rFonts w:ascii="Microsoft YaHei" w:hAnsi="Microsoft YaHei"/>
        </w:rPr>
        <w:t>的政策主线</w:t>
      </w:r>
    </w:p>
    <w:p>
      <w:r>
        <w:rPr>
          <w:rFonts w:ascii="Microsoft YaHei" w:hAnsi="Microsoft YaHei"/>
        </w:rPr>
        <w:t>伊朗局势出现缓和信号，长期来看反而有利于中东地区油气工程项目的正常推进，对海外业务占比较高的油服工程企业构成</w:t>
      </w:r>
      <w:r>
        <w:rPr>
          <w:rFonts w:ascii="Microsoft YaHei" w:hAnsi="Microsoft YaHei"/>
          <w:b/>
          <w:color w:val="1A1A1A"/>
        </w:rPr>
        <w:t>潜在利好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中油工程今日在所属板块中表现突出：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-2.93%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 2/108 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建筑与工程Ⅳ(A股)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-2.93%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 2/108 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领涨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煤化工概念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+1.31%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 18/109 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涨幅靠前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新疆振兴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 20/154 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中上游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 67/550 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中上游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</w:t>
      </w:r>
      <w:r>
        <w:rPr>
          <w:rFonts w:ascii="Microsoft YaHei" w:hAnsi="Microsoft YaHei"/>
        </w:rPr>
        <w:t xml:space="preserve">：在建筑与工程板块整体下跌 </w:t>
      </w:r>
      <w:r>
        <w:rPr>
          <w:rFonts w:ascii="Microsoft YaHei" w:hAnsi="Microsoft YaHei"/>
          <w:b/>
          <w:color w:val="1A1A1A"/>
        </w:rPr>
        <w:t>-2.93%</w:t>
      </w:r>
      <w:r>
        <w:rPr>
          <w:rFonts w:ascii="Microsoft YaHei" w:hAnsi="Microsoft YaHei"/>
        </w:rPr>
        <w:t xml:space="preserve"> 的背景下，中油工程逆势大涨 </w:t>
      </w:r>
      <w:r>
        <w:rPr>
          <w:rFonts w:ascii="Microsoft YaHei" w:hAnsi="Microsoft YaHei"/>
          <w:b/>
          <w:color w:val="1A1A1A"/>
        </w:rPr>
        <w:t>+5.05%</w:t>
      </w:r>
      <w:r>
        <w:rPr>
          <w:rFonts w:ascii="Microsoft YaHei" w:hAnsi="Microsoft YaHei"/>
        </w:rPr>
        <w:t xml:space="preserve">，成为板块 </w:t>
      </w:r>
      <w:r>
        <w:rPr>
          <w:rFonts w:ascii="Microsoft YaHei" w:hAnsi="Microsoft YaHei"/>
          <w:b/>
          <w:color w:val="1A1A1A"/>
        </w:rPr>
        <w:t>领涨龙头</w:t>
      </w:r>
      <w:r>
        <w:rPr>
          <w:rFonts w:ascii="Microsoft YaHei" w:hAnsi="Microsoft YaHei"/>
        </w:rPr>
        <w:t>（仅次于ST中岩）。该股在弱势板块中走出独立行情，说明资金</w:t>
      </w:r>
      <w:r>
        <w:rPr>
          <w:rFonts w:ascii="Microsoft YaHei" w:hAnsi="Microsoft YaHei"/>
          <w:b/>
          <w:color w:val="1A1A1A"/>
        </w:rPr>
        <w:t>集中度极高</w:t>
      </w:r>
      <w:r>
        <w:rPr>
          <w:rFonts w:ascii="Microsoft YaHei" w:hAnsi="Microsoft YaHei"/>
        </w:rPr>
        <w:t>，属明显的</w:t>
      </w:r>
      <w:r>
        <w:rPr>
          <w:rFonts w:ascii="Microsoft YaHei" w:hAnsi="Microsoft YaHei"/>
          <w:b/>
          <w:color w:val="1A1A1A"/>
        </w:rPr>
        <w:t>个股α行情</w:t>
      </w:r>
      <w:r>
        <w:rPr>
          <w:rFonts w:ascii="Microsoft YaHei" w:hAnsi="Microsoft YaHei"/>
        </w:rPr>
        <w:t xml:space="preserve">。煤化工概念板块涨幅 </w:t>
      </w:r>
      <w:r>
        <w:rPr>
          <w:rFonts w:ascii="Microsoft YaHei" w:hAnsi="Microsoft YaHei"/>
          <w:b/>
          <w:color w:val="1A1A1A"/>
        </w:rPr>
        <w:t>+1.31%</w:t>
      </w:r>
      <w:r>
        <w:rPr>
          <w:rFonts w:ascii="Microsoft YaHei" w:hAnsi="Microsoft YaHei"/>
        </w:rPr>
        <w:t>，对该股亦有正向贡献。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全市场普涨，成交放量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+5.05%</w:t>
            </w:r>
            <w:r>
              <w:rPr>
                <w:rFonts w:ascii="Microsoft YaHei" w:hAnsi="Microsoft YaHei"/>
                <w:sz w:val="18"/>
              </w:rPr>
              <w:t xml:space="preserve"> 领涨板块，外盘远大于内盘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连续两日净流入，大中单共振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站上MA20，多头排列，距上轨2.7%空间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PB 0.69倍</w:t>
            </w:r>
            <w:r>
              <w:rPr>
                <w:rFonts w:ascii="Microsoft YaHei" w:hAnsi="Microsoft YaHei"/>
                <w:sz w:val="18"/>
              </w:rPr>
              <w:t>深度破净，具备安全边际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板块催化+油价下跌利空被消化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中油工程今日午间走出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>行情，核心驱动力来自三个方面：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估值修复动力强劲</w:t>
      </w:r>
      <w:r>
        <w:rPr>
          <w:rFonts w:ascii="Microsoft YaHei" w:hAnsi="Microsoft YaHei"/>
        </w:rPr>
        <w:t xml:space="preserve">：PB仅 </w:t>
      </w:r>
      <w:r>
        <w:rPr>
          <w:rFonts w:ascii="Microsoft YaHei" w:hAnsi="Microsoft YaHei"/>
          <w:b/>
          <w:color w:val="1A1A1A"/>
        </w:rPr>
        <w:t>0.69倍</w:t>
      </w:r>
      <w:r>
        <w:rPr>
          <w:rFonts w:ascii="Microsoft YaHei" w:hAnsi="Microsoft YaHei"/>
        </w:rPr>
        <w:t>，处于长期破净状态，在央企估值回归主线下具备较强的均值回归动能；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资金合力做多</w:t>
      </w:r>
      <w:r>
        <w:rPr>
          <w:rFonts w:ascii="Microsoft YaHei" w:hAnsi="Microsoft YaHei"/>
        </w:rPr>
        <w:t xml:space="preserve">：连续两日大单、中单同步净流入，今日外盘/内盘比达 </w:t>
      </w:r>
      <w:r>
        <w:rPr>
          <w:rFonts w:ascii="Microsoft YaHei" w:hAnsi="Microsoft YaHei"/>
          <w:b/>
          <w:color w:val="1A1A1A"/>
        </w:rPr>
        <w:t>1.37倍</w:t>
      </w:r>
      <w:r>
        <w:rPr>
          <w:rFonts w:ascii="Microsoft YaHei" w:hAnsi="Microsoft YaHei"/>
        </w:rPr>
        <w:t>，买盘力量压倒性优势；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板块内独立走强</w:t>
      </w:r>
      <w:r>
        <w:rPr>
          <w:rFonts w:ascii="Microsoft YaHei" w:hAnsi="Microsoft YaHei"/>
        </w:rPr>
        <w:t>：在建筑与工程板块整体下跌近3%的环境下，逆势领涨，体现个股层面的资金集中意志。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当前价距布林带上轨 </w:t>
      </w:r>
      <w:r>
        <w:rPr>
          <w:rFonts w:ascii="Microsoft YaHei" w:hAnsi="Microsoft YaHei"/>
          <w:b/>
          <w:color w:val="1A1A1A"/>
        </w:rPr>
        <w:t>3.42元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+2.7%</w:t>
      </w:r>
      <w:r>
        <w:rPr>
          <w:rFonts w:ascii="Microsoft YaHei" w:hAnsi="Microsoft YaHei"/>
        </w:rPr>
        <w:t>，关注能否突破并站稳</w:t>
      </w:r>
    </w:p>
    <w:p>
      <w:pPr>
        <w:pStyle w:val="ListBullet"/>
      </w:pPr>
      <w:r>
        <w:rPr>
          <w:rFonts w:ascii="Microsoft YaHei" w:hAnsi="Microsoft YaHei"/>
        </w:rPr>
        <w:t>量能是否持续（今日半日成交4.02亿已接近前几日全天水平，午后若缩量需警惕冲高回落）</w:t>
      </w:r>
    </w:p>
    <w:p>
      <w:pPr>
        <w:pStyle w:val="ListBullet"/>
      </w:pPr>
      <w:r>
        <w:rPr>
          <w:rFonts w:ascii="Microsoft YaHei" w:hAnsi="Microsoft YaHei"/>
        </w:rPr>
        <w:t>关注同板块中国建筑、四川路桥等个股的联动持续性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：本文分析基于公开数据和模拟行情，不构成任何投资建议。股市有风险，投资需谨慎。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中油工程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