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line="288" w:lineRule="auto"/>
        <w:pBdr>
          <w:bottom w:val="single" w:sz="4" w:space="4" w:color="D0D7DE"/>
        </w:pBdr>
      </w:pPr>
      <w:r>
        <w:rPr>
          <w:rFonts w:ascii="Microsoft YaHei" w:hAnsi="Microsoft YaHei"/>
          <w:b/>
          <w:color w:val="1A1A1A"/>
          <w:sz w:val="36"/>
        </w:rPr>
        <w:t>中科曙光（603019.SH）午间分析报告</w:t>
      </w:r>
    </w:p>
    <w:p>
      <w:r>
        <w:rPr>
          <w:rFonts w:ascii="Microsoft YaHei" w:hAnsi="Microsoft YaHei"/>
          <w:b/>
          <w:color w:val="1A1A1A"/>
        </w:rPr>
        <w:t>报告时间：2026年7月29日 11:30</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市场概况</w:t>
      </w:r>
    </w:p>
    <w:p>
      <w:r>
        <w:rPr>
          <w:rFonts w:ascii="Microsoft YaHei" w:hAnsi="Microsoft YaHei"/>
        </w:rPr>
        <w:t xml:space="preserve">今日全市场情绪高涨，上涨占比达 </w:t>
      </w:r>
      <w:r>
        <w:rPr>
          <w:rFonts w:ascii="Microsoft YaHei" w:hAnsi="Microsoft YaHei"/>
          <w:b/>
          <w:color w:val="1A1A1A"/>
        </w:rPr>
        <w:t>83%</w:t>
      </w:r>
      <w:r>
        <w:rPr>
          <w:rFonts w:ascii="Microsoft YaHei" w:hAnsi="Microsoft YaHei"/>
        </w:rPr>
        <w:t xml:space="preserve">，两市成交额达 </w:t>
      </w:r>
      <w:r>
        <w:rPr>
          <w:rFonts w:ascii="Microsoft YaHei" w:hAnsi="Microsoft YaHei"/>
          <w:b/>
          <w:color w:val="1A1A1A"/>
        </w:rPr>
        <w:t>2.06万亿</w:t>
      </w:r>
      <w:r>
        <w:rPr>
          <w:rFonts w:ascii="Microsoft YaHei" w:hAnsi="Microsoft YaHei"/>
        </w:rPr>
        <w:t xml:space="preserve">（较昨日放量 </w:t>
      </w:r>
      <w:r>
        <w:rPr>
          <w:rFonts w:ascii="Microsoft YaHei" w:hAnsi="Microsoft YaHei"/>
          <w:b/>
          <w:color w:val="1A1A1A"/>
        </w:rPr>
        <w:t>+2960亿</w:t>
      </w:r>
      <w:r>
        <w:rPr>
          <w:rFonts w:ascii="Microsoft YaHei" w:hAnsi="Microsoft YaHei"/>
        </w:rPr>
        <w:t xml:space="preserve">），涨停梯队中一板66只，市场活跃度处于高位。然而盘面呈现显著的结构性分化：以沪深300（+1.57%）和上证50（+3.11%）为代表的权重板块强势领涨，而科技板块则遭遇重挫——信息技术板块 </w:t>
      </w:r>
      <w:r>
        <w:rPr>
          <w:rFonts w:ascii="Microsoft YaHei" w:hAnsi="Microsoft YaHei"/>
          <w:b/>
          <w:color w:val="1A1A1A"/>
        </w:rPr>
        <w:t>-4.13%</w:t>
      </w:r>
      <w:r>
        <w:rPr>
          <w:rFonts w:ascii="Microsoft YaHei" w:hAnsi="Microsoft YaHei"/>
        </w:rPr>
        <w:t xml:space="preserve">（排1158个板块中的第962位），技术硬件与设备板块 </w:t>
      </w:r>
      <w:r>
        <w:rPr>
          <w:rFonts w:ascii="Microsoft YaHei" w:hAnsi="Microsoft YaHei"/>
          <w:b/>
          <w:color w:val="1A1A1A"/>
        </w:rPr>
        <w:t>-5.16%</w:t>
      </w:r>
      <w:r>
        <w:rPr>
          <w:rFonts w:ascii="Microsoft YaHei" w:hAnsi="Microsoft YaHei"/>
        </w:rPr>
        <w:t xml:space="preserve">（第1050位），电脑与外围设备板块 </w:t>
      </w:r>
      <w:r>
        <w:rPr>
          <w:rFonts w:ascii="Microsoft YaHei" w:hAnsi="Microsoft YaHei"/>
          <w:b/>
          <w:color w:val="1A1A1A"/>
        </w:rPr>
        <w:t>-4.44%</w:t>
      </w:r>
      <w:r>
        <w:rPr>
          <w:rFonts w:ascii="Microsoft YaHei" w:hAnsi="Microsoft YaHei"/>
        </w:rPr>
        <w:t>（第991位）。</w:t>
      </w:r>
    </w:p>
    <w:p>
      <w:r>
        <w:rPr>
          <w:rFonts w:ascii="Microsoft YaHei" w:hAnsi="Microsoft YaHei"/>
        </w:rPr>
        <w:t>中科曙光在此背景下逆板块上涨，表现出显著的</w:t>
      </w:r>
      <w:r>
        <w:rPr>
          <w:rFonts w:ascii="Microsoft YaHei" w:hAnsi="Microsoft YaHei"/>
          <w:b/>
          <w:color w:val="1A1A1A"/>
        </w:rPr>
        <w:t>相对强势</w:t>
      </w:r>
      <w:r>
        <w:rPr>
          <w:rFonts w:ascii="Microsoft YaHei" w:hAnsi="Microsoft YaHei"/>
        </w:rPr>
        <w:t>特征。</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个股分析</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shd w:fill="F6F8FA" w:val="clear"/>
          </w:tcPr>
          <w:p>
            <w:pPr>
              <w:spacing w:before="40" w:after="40" w:line="288" w:lineRule="auto"/>
            </w:pPr>
            <w:r/>
            <w:r>
              <w:rPr>
                <w:rFonts w:ascii="Microsoft YaHei" w:hAnsi="Microsoft YaHei"/>
                <w:b/>
                <w:color w:val="1A1A1A"/>
                <w:sz w:val="18"/>
              </w:rPr>
              <w:t>指标</w:t>
            </w:r>
          </w:p>
        </w:tc>
        <w:tc>
          <w:tcPr>
            <w:tcW w:type="dxa" w:w="4533"/>
            <w:shd w:fill="F6F8FA" w:val="clear"/>
          </w:tcPr>
          <w:p>
            <w:pPr>
              <w:spacing w:before="40" w:after="40" w:line="288" w:lineRule="auto"/>
            </w:pPr>
            <w:r/>
            <w:r>
              <w:rPr>
                <w:rFonts w:ascii="Microsoft YaHei" w:hAnsi="Microsoft YaHei"/>
                <w:b/>
                <w:color w:val="1A1A1A"/>
                <w:sz w:val="18"/>
              </w:rPr>
              <w:t>数据</w:t>
            </w:r>
          </w:p>
        </w:tc>
      </w:tr>
      <w:tr>
        <w:tc>
          <w:tcPr>
            <w:tcW w:type="dxa" w:w="4533"/>
          </w:tcPr>
          <w:p>
            <w:pPr>
              <w:spacing w:before="40" w:after="40" w:line="288" w:lineRule="auto"/>
            </w:pPr>
            <w:r/>
            <w:r>
              <w:rPr>
                <w:rFonts w:ascii="Microsoft YaHei" w:hAnsi="Microsoft YaHei"/>
                <w:sz w:val="18"/>
              </w:rPr>
              <w:t>当前价</w:t>
            </w:r>
          </w:p>
        </w:tc>
        <w:tc>
          <w:tcPr>
            <w:tcW w:type="dxa" w:w="4533"/>
          </w:tcPr>
          <w:p>
            <w:pPr>
              <w:spacing w:before="40" w:after="40" w:line="288" w:lineRule="auto"/>
            </w:pPr>
            <w:r/>
            <w:r>
              <w:rPr>
                <w:rFonts w:ascii="Microsoft YaHei" w:hAnsi="Microsoft YaHei"/>
                <w:b/>
                <w:color w:val="1A1A1A"/>
                <w:sz w:val="18"/>
              </w:rPr>
              <w:t>91.04元</w:t>
            </w:r>
          </w:p>
        </w:tc>
      </w:tr>
      <w:tr>
        <w:tc>
          <w:tcPr>
            <w:tcW w:type="dxa" w:w="4533"/>
            <w:shd w:fill="F8F9FA" w:val="clear"/>
          </w:tcPr>
          <w:p>
            <w:pPr>
              <w:spacing w:before="40" w:after="40" w:line="288" w:lineRule="auto"/>
            </w:pPr>
            <w:r/>
            <w:r>
              <w:rPr>
                <w:rFonts w:ascii="Microsoft YaHei" w:hAnsi="Microsoft YaHei"/>
                <w:sz w:val="18"/>
              </w:rPr>
              <w:t>昨收 / 开盘</w:t>
            </w:r>
          </w:p>
        </w:tc>
        <w:tc>
          <w:tcPr>
            <w:tcW w:type="dxa" w:w="4533"/>
            <w:shd w:fill="F8F9FA" w:val="clear"/>
          </w:tcPr>
          <w:p>
            <w:pPr>
              <w:spacing w:before="40" w:after="40" w:line="288" w:lineRule="auto"/>
            </w:pPr>
            <w:r/>
            <w:r>
              <w:rPr>
                <w:rFonts w:ascii="Microsoft YaHei" w:hAnsi="Microsoft YaHei"/>
                <w:sz w:val="18"/>
              </w:rPr>
              <w:t>87.89 / 90.86</w:t>
            </w:r>
          </w:p>
        </w:tc>
      </w:tr>
      <w:tr>
        <w:tc>
          <w:tcPr>
            <w:tcW w:type="dxa" w:w="4533"/>
          </w:tcPr>
          <w:p>
            <w:pPr>
              <w:spacing w:before="40" w:after="40" w:line="288" w:lineRule="auto"/>
            </w:pPr>
            <w:r/>
            <w:r>
              <w:rPr>
                <w:rFonts w:ascii="Microsoft YaHei" w:hAnsi="Microsoft YaHei"/>
                <w:sz w:val="18"/>
              </w:rPr>
              <w:t>最高 / 最低</w:t>
            </w:r>
          </w:p>
        </w:tc>
        <w:tc>
          <w:tcPr>
            <w:tcW w:type="dxa" w:w="4533"/>
          </w:tcPr>
          <w:p>
            <w:pPr>
              <w:spacing w:before="40" w:after="40" w:line="288" w:lineRule="auto"/>
            </w:pPr>
            <w:r/>
            <w:r>
              <w:rPr>
                <w:rFonts w:ascii="Microsoft YaHei" w:hAnsi="Microsoft YaHei"/>
                <w:sz w:val="18"/>
              </w:rPr>
              <w:t>95.96 / 88.88</w:t>
            </w:r>
          </w:p>
        </w:tc>
      </w:tr>
      <w:tr>
        <w:tc>
          <w:tcPr>
            <w:tcW w:type="dxa" w:w="4533"/>
            <w:shd w:fill="F8F9FA" w:val="clear"/>
          </w:tcPr>
          <w:p>
            <w:pPr>
              <w:spacing w:before="40" w:after="40" w:line="288" w:lineRule="auto"/>
            </w:pPr>
            <w:r/>
            <w:r>
              <w:rPr>
                <w:rFonts w:ascii="Microsoft YaHei" w:hAnsi="Microsoft YaHei"/>
                <w:sz w:val="18"/>
              </w:rPr>
              <w:t>涨跌幅</w:t>
            </w:r>
          </w:p>
        </w:tc>
        <w:tc>
          <w:tcPr>
            <w:tcW w:type="dxa" w:w="4533"/>
            <w:shd w:fill="F8F9FA" w:val="clear"/>
          </w:tcPr>
          <w:p>
            <w:pPr>
              <w:spacing w:before="40" w:after="40" w:line="288" w:lineRule="auto"/>
            </w:pPr>
            <w:r/>
            <w:r>
              <w:rPr>
                <w:rFonts w:ascii="Microsoft YaHei" w:hAnsi="Microsoft YaHei"/>
                <w:b/>
                <w:color w:val="1A1A1A"/>
                <w:sz w:val="18"/>
              </w:rPr>
              <w:t>+3.58%</w:t>
            </w:r>
          </w:p>
        </w:tc>
      </w:tr>
      <w:tr>
        <w:tc>
          <w:tcPr>
            <w:tcW w:type="dxa" w:w="4533"/>
          </w:tcPr>
          <w:p>
            <w:pPr>
              <w:spacing w:before="40" w:after="40" w:line="288" w:lineRule="auto"/>
            </w:pPr>
            <w:r/>
            <w:r>
              <w:rPr>
                <w:rFonts w:ascii="Microsoft YaHei" w:hAnsi="Microsoft YaHei"/>
                <w:sz w:val="18"/>
              </w:rPr>
              <w:t>成交量</w:t>
            </w:r>
          </w:p>
        </w:tc>
        <w:tc>
          <w:tcPr>
            <w:tcW w:type="dxa" w:w="4533"/>
          </w:tcPr>
          <w:p>
            <w:pPr>
              <w:spacing w:before="40" w:after="40" w:line="288" w:lineRule="auto"/>
            </w:pPr>
            <w:r/>
            <w:r>
              <w:rPr>
                <w:rFonts w:ascii="Microsoft YaHei" w:hAnsi="Microsoft YaHei"/>
                <w:sz w:val="18"/>
              </w:rPr>
              <w:t>95.28万手</w:t>
            </w:r>
          </w:p>
        </w:tc>
      </w:tr>
      <w:tr>
        <w:tc>
          <w:tcPr>
            <w:tcW w:type="dxa" w:w="4533"/>
            <w:shd w:fill="F8F9FA" w:val="clear"/>
          </w:tcPr>
          <w:p>
            <w:pPr>
              <w:spacing w:before="40" w:after="40" w:line="288" w:lineRule="auto"/>
            </w:pPr>
            <w:r/>
            <w:r>
              <w:rPr>
                <w:rFonts w:ascii="Microsoft YaHei" w:hAnsi="Microsoft YaHei"/>
                <w:sz w:val="18"/>
              </w:rPr>
              <w:t>成交额</w:t>
            </w:r>
          </w:p>
        </w:tc>
        <w:tc>
          <w:tcPr>
            <w:tcW w:type="dxa" w:w="4533"/>
            <w:shd w:fill="F8F9FA" w:val="clear"/>
          </w:tcPr>
          <w:p>
            <w:pPr>
              <w:spacing w:before="40" w:after="40" w:line="288" w:lineRule="auto"/>
            </w:pPr>
            <w:r/>
            <w:r>
              <w:rPr>
                <w:rFonts w:ascii="Microsoft YaHei" w:hAnsi="Microsoft YaHei"/>
                <w:b/>
                <w:color w:val="1A1A1A"/>
                <w:sz w:val="18"/>
              </w:rPr>
              <w:t>88.06亿元</w:t>
            </w:r>
          </w:p>
        </w:tc>
      </w:tr>
      <w:tr>
        <w:tc>
          <w:tcPr>
            <w:tcW w:type="dxa" w:w="4533"/>
          </w:tcPr>
          <w:p>
            <w:pPr>
              <w:spacing w:before="40" w:after="40" w:line="288" w:lineRule="auto"/>
            </w:pPr>
            <w:r/>
            <w:r>
              <w:rPr>
                <w:rFonts w:ascii="Microsoft YaHei" w:hAnsi="Microsoft YaHei"/>
                <w:sz w:val="18"/>
              </w:rPr>
              <w:t>换手率</w:t>
            </w:r>
          </w:p>
        </w:tc>
        <w:tc>
          <w:tcPr>
            <w:tcW w:type="dxa" w:w="4533"/>
          </w:tcPr>
          <w:p>
            <w:pPr>
              <w:spacing w:before="40" w:after="40" w:line="288" w:lineRule="auto"/>
            </w:pPr>
            <w:r/>
            <w:r>
              <w:rPr>
                <w:rFonts w:ascii="Microsoft YaHei" w:hAnsi="Microsoft YaHei"/>
                <w:b/>
                <w:color w:val="1A1A1A"/>
                <w:sz w:val="18"/>
              </w:rPr>
              <w:t>6.51%</w:t>
            </w:r>
            <w:r>
              <w:rPr>
                <w:rFonts w:ascii="Microsoft YaHei" w:hAnsi="Microsoft YaHei"/>
                <w:sz w:val="18"/>
              </w:rPr>
              <w:t>（昨日日终3.99%）</w:t>
            </w:r>
          </w:p>
        </w:tc>
      </w:tr>
      <w:tr>
        <w:tc>
          <w:tcPr>
            <w:tcW w:type="dxa" w:w="4533"/>
            <w:shd w:fill="F8F9FA" w:val="clear"/>
          </w:tcPr>
          <w:p>
            <w:pPr>
              <w:spacing w:before="40" w:after="40" w:line="288" w:lineRule="auto"/>
            </w:pPr>
            <w:r/>
            <w:r>
              <w:rPr>
                <w:rFonts w:ascii="Microsoft YaHei" w:hAnsi="Microsoft YaHei"/>
                <w:sz w:val="18"/>
              </w:rPr>
              <w:t>振幅</w:t>
            </w:r>
          </w:p>
        </w:tc>
        <w:tc>
          <w:tcPr>
            <w:tcW w:type="dxa" w:w="4533"/>
            <w:shd w:fill="F8F9FA" w:val="clear"/>
          </w:tcPr>
          <w:p>
            <w:pPr>
              <w:spacing w:before="40" w:after="40" w:line="288" w:lineRule="auto"/>
            </w:pPr>
            <w:r/>
            <w:r>
              <w:rPr>
                <w:rFonts w:ascii="Microsoft YaHei" w:hAnsi="Microsoft YaHei"/>
                <w:sz w:val="18"/>
              </w:rPr>
              <w:t>8.06%</w:t>
            </w:r>
          </w:p>
        </w:tc>
      </w:tr>
      <w:tr>
        <w:tc>
          <w:tcPr>
            <w:tcW w:type="dxa" w:w="4533"/>
          </w:tcPr>
          <w:p>
            <w:pPr>
              <w:spacing w:before="40" w:after="40" w:line="288" w:lineRule="auto"/>
            </w:pPr>
            <w:r/>
            <w:r>
              <w:rPr>
                <w:rFonts w:ascii="Microsoft YaHei" w:hAnsi="Microsoft YaHei"/>
                <w:sz w:val="18"/>
              </w:rPr>
              <w:t>动态市盈率</w:t>
            </w:r>
          </w:p>
        </w:tc>
        <w:tc>
          <w:tcPr>
            <w:tcW w:type="dxa" w:w="4533"/>
          </w:tcPr>
          <w:p>
            <w:pPr>
              <w:spacing w:before="40" w:after="40" w:line="288" w:lineRule="auto"/>
            </w:pPr>
            <w:r/>
            <w:r>
              <w:rPr>
                <w:rFonts w:ascii="Microsoft YaHei" w:hAnsi="Microsoft YaHei"/>
                <w:sz w:val="18"/>
              </w:rPr>
              <w:t>146.15倍</w:t>
            </w:r>
          </w:p>
        </w:tc>
      </w:tr>
      <w:tr>
        <w:tc>
          <w:tcPr>
            <w:tcW w:type="dxa" w:w="4533"/>
            <w:shd w:fill="F8F9FA" w:val="clear"/>
          </w:tcPr>
          <w:p>
            <w:pPr>
              <w:spacing w:before="40" w:after="40" w:line="288" w:lineRule="auto"/>
            </w:pPr>
            <w:r/>
            <w:r>
              <w:rPr>
                <w:rFonts w:ascii="Microsoft YaHei" w:hAnsi="Microsoft YaHei"/>
                <w:sz w:val="18"/>
              </w:rPr>
              <w:t>市净率</w:t>
            </w:r>
          </w:p>
        </w:tc>
        <w:tc>
          <w:tcPr>
            <w:tcW w:type="dxa" w:w="4533"/>
            <w:shd w:fill="F8F9FA" w:val="clear"/>
          </w:tcPr>
          <w:p>
            <w:pPr>
              <w:spacing w:before="40" w:after="40" w:line="288" w:lineRule="auto"/>
            </w:pPr>
            <w:r/>
            <w:r>
              <w:rPr>
                <w:rFonts w:ascii="Microsoft YaHei" w:hAnsi="Microsoft YaHei"/>
                <w:sz w:val="18"/>
              </w:rPr>
              <w:t>6.05倍</w:t>
            </w:r>
          </w:p>
        </w:tc>
      </w:tr>
      <w:tr>
        <w:tc>
          <w:tcPr>
            <w:tcW w:type="dxa" w:w="4533"/>
          </w:tcPr>
          <w:p>
            <w:pPr>
              <w:spacing w:before="40" w:after="40" w:line="288" w:lineRule="auto"/>
            </w:pPr>
            <w:r/>
            <w:r>
              <w:rPr>
                <w:rFonts w:ascii="Microsoft YaHei" w:hAnsi="Microsoft YaHei"/>
                <w:sz w:val="18"/>
              </w:rPr>
              <w:t>总市值</w:t>
            </w:r>
          </w:p>
        </w:tc>
        <w:tc>
          <w:tcPr>
            <w:tcW w:type="dxa" w:w="4533"/>
          </w:tcPr>
          <w:p>
            <w:pPr>
              <w:spacing w:before="40" w:after="40" w:line="288" w:lineRule="auto"/>
            </w:pPr>
            <w:r/>
            <w:r>
              <w:rPr>
                <w:rFonts w:ascii="Microsoft YaHei" w:hAnsi="Microsoft YaHei"/>
                <w:sz w:val="18"/>
              </w:rPr>
              <w:t>1332.02亿元</w:t>
            </w:r>
          </w:p>
        </w:tc>
      </w:tr>
    </w:tbl>
    <w:p/>
    <w:p>
      <w:r>
        <w:rPr>
          <w:rFonts w:ascii="Microsoft YaHei" w:hAnsi="Microsoft YaHei"/>
          <w:b/>
          <w:color w:val="1A1A1A"/>
        </w:rPr>
        <w:t>核心解读：</w:t>
      </w:r>
    </w:p>
    <w:p>
      <w:pPr>
        <w:pStyle w:val="ListBullet"/>
      </w:pPr>
      <w:r>
        <w:rPr>
          <w:rFonts w:ascii="Microsoft YaHei" w:hAnsi="Microsoft YaHei"/>
          <w:b/>
          <w:color w:val="1A1A1A"/>
        </w:rPr>
        <w:t>逆板块放量上涨</w:t>
      </w:r>
      <w:r>
        <w:rPr>
          <w:rFonts w:ascii="Microsoft YaHei" w:hAnsi="Microsoft YaHei"/>
        </w:rPr>
        <w:t xml:space="preserve">：在技术硬件板块整体下跌 </w:t>
      </w:r>
      <w:r>
        <w:rPr>
          <w:rFonts w:ascii="Microsoft YaHei" w:hAnsi="Microsoft YaHei"/>
          <w:b/>
          <w:color w:val="1A1A1A"/>
        </w:rPr>
        <w:t>5.16%</w:t>
      </w:r>
      <w:r>
        <w:rPr>
          <w:rFonts w:ascii="Microsoft YaHei" w:hAnsi="Microsoft YaHei"/>
        </w:rPr>
        <w:t xml:space="preserve"> 的背景下，中科曙光逆势收涨 </w:t>
      </w:r>
      <w:r>
        <w:rPr>
          <w:rFonts w:ascii="Microsoft YaHei" w:hAnsi="Microsoft YaHei"/>
          <w:b/>
          <w:color w:val="1A1A1A"/>
        </w:rPr>
        <w:t>3.58%</w:t>
      </w:r>
      <w:r>
        <w:rPr>
          <w:rFonts w:ascii="Microsoft YaHei" w:hAnsi="Microsoft YaHei"/>
        </w:rPr>
        <w:t xml:space="preserve">，在同板块694只个股中排名 </w:t>
      </w:r>
      <w:r>
        <w:rPr>
          <w:rFonts w:ascii="Microsoft YaHei" w:hAnsi="Microsoft YaHei"/>
          <w:b/>
          <w:color w:val="1A1A1A"/>
        </w:rPr>
        <w:t>第28位</w:t>
      </w:r>
      <w:r>
        <w:rPr>
          <w:rFonts w:ascii="Microsoft YaHei" w:hAnsi="Microsoft YaHei"/>
        </w:rPr>
        <w:t>，属板块内极少数强势股。</w:t>
      </w:r>
    </w:p>
    <w:p>
      <w:pPr>
        <w:pStyle w:val="ListBullet"/>
      </w:pPr>
      <w:r>
        <w:rPr>
          <w:rFonts w:ascii="Microsoft YaHei" w:hAnsi="Microsoft YaHei"/>
          <w:b/>
          <w:color w:val="1A1A1A"/>
        </w:rPr>
        <w:t>换手率显著放大</w:t>
      </w:r>
      <w:r>
        <w:rPr>
          <w:rFonts w:ascii="Microsoft YaHei" w:hAnsi="Microsoft YaHei"/>
        </w:rPr>
        <w:t xml:space="preserve">：半日换手率 </w:t>
      </w:r>
      <w:r>
        <w:rPr>
          <w:rFonts w:ascii="Microsoft YaHei" w:hAnsi="Microsoft YaHei"/>
          <w:b/>
          <w:color w:val="1A1A1A"/>
        </w:rPr>
        <w:t>6.51%</w:t>
      </w:r>
      <w:r>
        <w:rPr>
          <w:rFonts w:ascii="Microsoft YaHei" w:hAnsi="Microsoft YaHei"/>
        </w:rPr>
        <w:t xml:space="preserve">，是上一个交易日全日换手率 </w:t>
      </w:r>
      <w:r>
        <w:rPr>
          <w:rFonts w:ascii="Microsoft YaHei" w:hAnsi="Microsoft YaHei"/>
          <w:b/>
          <w:color w:val="1A1A1A"/>
        </w:rPr>
        <w:t>3.99%</w:t>
      </w:r>
      <w:r>
        <w:rPr>
          <w:rFonts w:ascii="Microsoft YaHei" w:hAnsi="Microsoft YaHei"/>
        </w:rPr>
        <w:t xml:space="preserve"> 的 </w:t>
      </w:r>
      <w:r>
        <w:rPr>
          <w:rFonts w:ascii="Microsoft YaHei" w:hAnsi="Microsoft YaHei"/>
          <w:b/>
          <w:color w:val="1A1A1A"/>
        </w:rPr>
        <w:t>1.63倍</w:t>
      </w:r>
      <w:r>
        <w:rPr>
          <w:rFonts w:ascii="Microsoft YaHei" w:hAnsi="Microsoft YaHei"/>
        </w:rPr>
        <w:t>，显示资金博弈激烈、多空分歧加大。</w:t>
      </w:r>
    </w:p>
    <w:p>
      <w:pPr>
        <w:pStyle w:val="ListBullet"/>
      </w:pPr>
      <w:r>
        <w:rPr>
          <w:rFonts w:ascii="Microsoft YaHei" w:hAnsi="Microsoft YaHei"/>
          <w:b/>
          <w:color w:val="1A1A1A"/>
        </w:rPr>
        <w:t>振幅巨大</w:t>
      </w:r>
      <w:r>
        <w:rPr>
          <w:rFonts w:ascii="Microsoft YaHei" w:hAnsi="Microsoft YaHei"/>
        </w:rPr>
        <w:t xml:space="preserve">：全天振幅达 </w:t>
      </w:r>
      <w:r>
        <w:rPr>
          <w:rFonts w:ascii="Microsoft YaHei" w:hAnsi="Microsoft YaHei"/>
          <w:b/>
          <w:color w:val="1A1A1A"/>
        </w:rPr>
        <w:t>8.06%</w:t>
      </w:r>
      <w:r>
        <w:rPr>
          <w:rFonts w:ascii="Microsoft YaHei" w:hAnsi="Microsoft YaHei"/>
        </w:rPr>
        <w:t xml:space="preserve">，盘中从最高 </w:t>
      </w:r>
      <w:r>
        <w:rPr>
          <w:rFonts w:ascii="Microsoft YaHei" w:hAnsi="Microsoft YaHei"/>
          <w:b/>
          <w:color w:val="1A1A1A"/>
        </w:rPr>
        <w:t>95.96</w:t>
      </w:r>
      <w:r>
        <w:rPr>
          <w:rFonts w:ascii="Microsoft YaHei" w:hAnsi="Microsoft YaHei"/>
        </w:rPr>
        <w:t xml:space="preserve"> 急速回落至最低 </w:t>
      </w:r>
      <w:r>
        <w:rPr>
          <w:rFonts w:ascii="Microsoft YaHei" w:hAnsi="Microsoft YaHei"/>
          <w:b/>
          <w:color w:val="1A1A1A"/>
        </w:rPr>
        <w:t>88.88</w:t>
      </w:r>
      <w:r>
        <w:rPr>
          <w:rFonts w:ascii="Microsoft YaHei" w:hAnsi="Microsoft YaHei"/>
        </w:rPr>
        <w:t xml:space="preserve">，随后又拉回至 </w:t>
      </w:r>
      <w:r>
        <w:rPr>
          <w:rFonts w:ascii="Microsoft YaHei" w:hAnsi="Microsoft YaHei"/>
          <w:b/>
          <w:color w:val="1A1A1A"/>
        </w:rPr>
        <w:t>91.04</w:t>
      </w:r>
      <w:r>
        <w:rPr>
          <w:rFonts w:ascii="Microsoft YaHei" w:hAnsi="Microsoft YaHei"/>
        </w:rPr>
        <w:t>，日内走势剧烈波动。</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资金面</w:t>
      </w:r>
    </w:p>
    <w:p>
      <w:pPr>
        <w:spacing w:before="280" w:after="80" w:line="312" w:lineRule="auto"/>
      </w:pPr>
      <w:r>
        <w:rPr>
          <w:rFonts w:ascii="Microsoft YaHei" w:hAnsi="Microsoft YaHei"/>
          <w:b/>
          <w:color w:val="333333"/>
          <w:sz w:val="24"/>
        </w:rPr>
        <w:t>资金流向（逐分钟统计）</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shd w:fill="F6F8FA" w:val="clear"/>
          </w:tcPr>
          <w:p>
            <w:pPr>
              <w:spacing w:before="40" w:after="40" w:line="288" w:lineRule="auto"/>
            </w:pPr>
            <w:r/>
            <w:r>
              <w:rPr>
                <w:rFonts w:ascii="Microsoft YaHei" w:hAnsi="Microsoft YaHei"/>
                <w:b/>
                <w:color w:val="1A1A1A"/>
                <w:sz w:val="18"/>
              </w:rPr>
              <w:t>指标</w:t>
            </w:r>
          </w:p>
        </w:tc>
        <w:tc>
          <w:tcPr>
            <w:tcW w:type="dxa" w:w="4533"/>
            <w:shd w:fill="F6F8FA" w:val="clear"/>
          </w:tcPr>
          <w:p>
            <w:pPr>
              <w:spacing w:before="40" w:after="40" w:line="288" w:lineRule="auto"/>
            </w:pPr>
            <w:r/>
            <w:r>
              <w:rPr>
                <w:rFonts w:ascii="Microsoft YaHei" w:hAnsi="Microsoft YaHei"/>
                <w:b/>
                <w:color w:val="1A1A1A"/>
                <w:sz w:val="18"/>
              </w:rPr>
              <w:t>数据</w:t>
            </w:r>
          </w:p>
        </w:tc>
      </w:tr>
      <w:tr>
        <w:tc>
          <w:tcPr>
            <w:tcW w:type="dxa" w:w="4533"/>
          </w:tcPr>
          <w:p>
            <w:pPr>
              <w:spacing w:before="40" w:after="40" w:line="288" w:lineRule="auto"/>
            </w:pPr>
            <w:r/>
            <w:r>
              <w:rPr>
                <w:rFonts w:ascii="Microsoft YaHei" w:hAnsi="Microsoft YaHei"/>
                <w:sz w:val="18"/>
              </w:rPr>
              <w:t>净流向</w:t>
            </w:r>
          </w:p>
        </w:tc>
        <w:tc>
          <w:tcPr>
            <w:tcW w:type="dxa" w:w="4533"/>
          </w:tcPr>
          <w:p>
            <w:pPr>
              <w:spacing w:before="40" w:after="40" w:line="288" w:lineRule="auto"/>
            </w:pPr>
            <w:r/>
            <w:r>
              <w:rPr>
                <w:rFonts w:ascii="Microsoft YaHei" w:hAnsi="Microsoft YaHei"/>
                <w:b/>
                <w:color w:val="1A1A1A"/>
                <w:sz w:val="18"/>
              </w:rPr>
              <w:t>净流出 8.46亿元</w:t>
            </w:r>
          </w:p>
        </w:tc>
      </w:tr>
      <w:tr>
        <w:tc>
          <w:tcPr>
            <w:tcW w:type="dxa" w:w="4533"/>
            <w:shd w:fill="F8F9FA" w:val="clear"/>
          </w:tcPr>
          <w:p>
            <w:pPr>
              <w:spacing w:before="40" w:after="40" w:line="288" w:lineRule="auto"/>
            </w:pPr>
            <w:r/>
            <w:r>
              <w:rPr>
                <w:rFonts w:ascii="Microsoft YaHei" w:hAnsi="Microsoft YaHei"/>
                <w:sz w:val="18"/>
              </w:rPr>
              <w:t>资金流入分钟数</w:t>
            </w:r>
          </w:p>
        </w:tc>
        <w:tc>
          <w:tcPr>
            <w:tcW w:type="dxa" w:w="4533"/>
            <w:shd w:fill="F8F9FA" w:val="clear"/>
          </w:tcPr>
          <w:p>
            <w:pPr>
              <w:spacing w:before="40" w:after="40" w:line="288" w:lineRule="auto"/>
            </w:pPr>
            <w:r/>
            <w:r>
              <w:rPr>
                <w:rFonts w:ascii="Microsoft YaHei" w:hAnsi="Microsoft YaHei"/>
                <w:sz w:val="18"/>
              </w:rPr>
              <w:t>81分钟</w:t>
            </w:r>
          </w:p>
        </w:tc>
      </w:tr>
      <w:tr>
        <w:tc>
          <w:tcPr>
            <w:tcW w:type="dxa" w:w="4533"/>
          </w:tcPr>
          <w:p>
            <w:pPr>
              <w:spacing w:before="40" w:after="40" w:line="288" w:lineRule="auto"/>
            </w:pPr>
            <w:r/>
            <w:r>
              <w:rPr>
                <w:rFonts w:ascii="Microsoft YaHei" w:hAnsi="Microsoft YaHei"/>
                <w:sz w:val="18"/>
              </w:rPr>
              <w:t>资金流出分钟数</w:t>
            </w:r>
          </w:p>
        </w:tc>
        <w:tc>
          <w:tcPr>
            <w:tcW w:type="dxa" w:w="4533"/>
          </w:tcPr>
          <w:p>
            <w:pPr>
              <w:spacing w:before="40" w:after="40" w:line="288" w:lineRule="auto"/>
            </w:pPr>
            <w:r/>
            <w:r>
              <w:rPr>
                <w:rFonts w:ascii="Microsoft YaHei" w:hAnsi="Microsoft YaHei"/>
                <w:b/>
                <w:color w:val="1A1A1A"/>
                <w:sz w:val="18"/>
              </w:rPr>
              <w:t>125分钟</w:t>
            </w:r>
          </w:p>
        </w:tc>
      </w:tr>
      <w:tr>
        <w:tc>
          <w:tcPr>
            <w:tcW w:type="dxa" w:w="4533"/>
            <w:shd w:fill="F8F9FA" w:val="clear"/>
          </w:tcPr>
          <w:p>
            <w:pPr>
              <w:spacing w:before="40" w:after="40" w:line="288" w:lineRule="auto"/>
            </w:pPr>
            <w:r/>
            <w:r>
              <w:rPr>
                <w:rFonts w:ascii="Microsoft YaHei" w:hAnsi="Microsoft YaHei"/>
                <w:sz w:val="18"/>
              </w:rPr>
              <w:t>最大单分钟流入</w:t>
            </w:r>
          </w:p>
        </w:tc>
        <w:tc>
          <w:tcPr>
            <w:tcW w:type="dxa" w:w="4533"/>
            <w:shd w:fill="F8F9FA" w:val="clear"/>
          </w:tcPr>
          <w:p>
            <w:pPr>
              <w:spacing w:before="40" w:after="40" w:line="288" w:lineRule="auto"/>
            </w:pPr>
            <w:r/>
            <w:r>
              <w:rPr>
                <w:rFonts w:ascii="Microsoft YaHei" w:hAnsi="Microsoft YaHei"/>
                <w:sz w:val="18"/>
              </w:rPr>
              <w:t>7621万元</w:t>
            </w:r>
          </w:p>
        </w:tc>
      </w:tr>
      <w:tr>
        <w:tc>
          <w:tcPr>
            <w:tcW w:type="dxa" w:w="4533"/>
          </w:tcPr>
          <w:p>
            <w:pPr>
              <w:spacing w:before="40" w:after="40" w:line="288" w:lineRule="auto"/>
            </w:pPr>
            <w:r/>
            <w:r>
              <w:rPr>
                <w:rFonts w:ascii="Microsoft YaHei" w:hAnsi="Microsoft YaHei"/>
                <w:sz w:val="18"/>
              </w:rPr>
              <w:t>最大单分钟流出</w:t>
            </w:r>
          </w:p>
        </w:tc>
        <w:tc>
          <w:tcPr>
            <w:tcW w:type="dxa" w:w="4533"/>
          </w:tcPr>
          <w:p>
            <w:pPr>
              <w:spacing w:before="40" w:after="40" w:line="288" w:lineRule="auto"/>
            </w:pPr>
            <w:r/>
            <w:r>
              <w:rPr>
                <w:rFonts w:ascii="Microsoft YaHei" w:hAnsi="Microsoft YaHei"/>
                <w:b/>
                <w:color w:val="1A1A1A"/>
                <w:sz w:val="18"/>
              </w:rPr>
              <w:t>1.07亿元</w:t>
            </w:r>
          </w:p>
        </w:tc>
      </w:tr>
    </w:tbl>
    <w:p/>
    <w:p>
      <w:pPr>
        <w:spacing w:before="280" w:after="80" w:line="312" w:lineRule="auto"/>
      </w:pPr>
      <w:r>
        <w:rPr>
          <w:rFonts w:ascii="Microsoft YaHei" w:hAnsi="Microsoft YaHei"/>
          <w:b/>
          <w:color w:val="333333"/>
          <w:sz w:val="24"/>
        </w:rPr>
        <w:t>上一个交易日细分资金</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shd w:fill="F6F8FA" w:val="clear"/>
          </w:tcPr>
          <w:p>
            <w:pPr>
              <w:spacing w:before="40" w:after="40" w:line="288" w:lineRule="auto"/>
            </w:pPr>
            <w:r/>
            <w:r>
              <w:rPr>
                <w:rFonts w:ascii="Microsoft YaHei" w:hAnsi="Microsoft YaHei"/>
                <w:b/>
                <w:color w:val="1A1A1A"/>
                <w:sz w:val="18"/>
              </w:rPr>
              <w:t>类型</w:t>
            </w:r>
          </w:p>
        </w:tc>
        <w:tc>
          <w:tcPr>
            <w:tcW w:type="dxa" w:w="4533"/>
            <w:shd w:fill="F6F8FA" w:val="clear"/>
          </w:tcPr>
          <w:p>
            <w:pPr>
              <w:spacing w:before="40" w:after="40" w:line="288" w:lineRule="auto"/>
            </w:pPr>
            <w:r/>
            <w:r>
              <w:rPr>
                <w:rFonts w:ascii="Microsoft YaHei" w:hAnsi="Microsoft YaHei"/>
                <w:b/>
                <w:color w:val="1A1A1A"/>
                <w:sz w:val="18"/>
              </w:rPr>
              <w:t>净额（元）</w:t>
            </w:r>
          </w:p>
        </w:tc>
      </w:tr>
      <w:tr>
        <w:tc>
          <w:tcPr>
            <w:tcW w:type="dxa" w:w="4533"/>
          </w:tcPr>
          <w:p>
            <w:pPr>
              <w:spacing w:before="40" w:after="40" w:line="288" w:lineRule="auto"/>
            </w:pPr>
            <w:r/>
            <w:r>
              <w:rPr>
                <w:rFonts w:ascii="Microsoft YaHei" w:hAnsi="Microsoft YaHei"/>
                <w:sz w:val="18"/>
              </w:rPr>
              <w:t>大单净额</w:t>
            </w:r>
          </w:p>
        </w:tc>
        <w:tc>
          <w:tcPr>
            <w:tcW w:type="dxa" w:w="4533"/>
          </w:tcPr>
          <w:p>
            <w:pPr>
              <w:spacing w:before="40" w:after="40" w:line="288" w:lineRule="auto"/>
            </w:pPr>
            <w:r/>
            <w:r>
              <w:rPr>
                <w:rFonts w:ascii="Microsoft YaHei" w:hAnsi="Microsoft YaHei"/>
                <w:sz w:val="18"/>
              </w:rPr>
              <w:t>+2117.75万</w:t>
            </w:r>
          </w:p>
        </w:tc>
      </w:tr>
      <w:tr>
        <w:tc>
          <w:tcPr>
            <w:tcW w:type="dxa" w:w="4533"/>
            <w:shd w:fill="F8F9FA" w:val="clear"/>
          </w:tcPr>
          <w:p>
            <w:pPr>
              <w:spacing w:before="40" w:after="40" w:line="288" w:lineRule="auto"/>
            </w:pPr>
            <w:r/>
            <w:r>
              <w:rPr>
                <w:rFonts w:ascii="Microsoft YaHei" w:hAnsi="Microsoft YaHei"/>
                <w:sz w:val="18"/>
              </w:rPr>
              <w:t>中单净额</w:t>
            </w:r>
          </w:p>
        </w:tc>
        <w:tc>
          <w:tcPr>
            <w:tcW w:type="dxa" w:w="4533"/>
            <w:shd w:fill="F8F9FA" w:val="clear"/>
          </w:tcPr>
          <w:p>
            <w:pPr>
              <w:spacing w:before="40" w:after="40" w:line="288" w:lineRule="auto"/>
            </w:pPr>
            <w:r/>
            <w:r>
              <w:rPr>
                <w:rFonts w:ascii="Microsoft YaHei" w:hAnsi="Microsoft YaHei"/>
                <w:b/>
                <w:color w:val="1A1A1A"/>
                <w:sz w:val="18"/>
              </w:rPr>
              <w:t>-8.87亿</w:t>
            </w:r>
          </w:p>
        </w:tc>
      </w:tr>
      <w:tr>
        <w:tc>
          <w:tcPr>
            <w:tcW w:type="dxa" w:w="4533"/>
          </w:tcPr>
          <w:p>
            <w:pPr>
              <w:spacing w:before="40" w:after="40" w:line="288" w:lineRule="auto"/>
            </w:pPr>
            <w:r/>
            <w:r>
              <w:rPr>
                <w:rFonts w:ascii="Microsoft YaHei" w:hAnsi="Microsoft YaHei"/>
                <w:sz w:val="18"/>
              </w:rPr>
              <w:t>小单净额</w:t>
            </w:r>
          </w:p>
        </w:tc>
        <w:tc>
          <w:tcPr>
            <w:tcW w:type="dxa" w:w="4533"/>
          </w:tcPr>
          <w:p>
            <w:pPr>
              <w:spacing w:before="40" w:after="40" w:line="288" w:lineRule="auto"/>
            </w:pPr>
            <w:r/>
            <w:r>
              <w:rPr>
                <w:rFonts w:ascii="Microsoft YaHei" w:hAnsi="Microsoft YaHei"/>
                <w:sz w:val="18"/>
              </w:rPr>
              <w:t>+1977.29万</w:t>
            </w:r>
          </w:p>
        </w:tc>
      </w:tr>
      <w:tr>
        <w:tc>
          <w:tcPr>
            <w:tcW w:type="dxa" w:w="4533"/>
            <w:shd w:fill="F8F9FA" w:val="clear"/>
          </w:tcPr>
          <w:p>
            <w:pPr>
              <w:spacing w:before="40" w:after="40" w:line="288" w:lineRule="auto"/>
            </w:pPr>
            <w:r/>
            <w:r>
              <w:rPr>
                <w:rFonts w:ascii="Microsoft YaHei" w:hAnsi="Microsoft YaHei"/>
                <w:sz w:val="18"/>
              </w:rPr>
              <w:t>合计净额</w:t>
            </w:r>
          </w:p>
        </w:tc>
        <w:tc>
          <w:tcPr>
            <w:tcW w:type="dxa" w:w="4533"/>
            <w:shd w:fill="F8F9FA" w:val="clear"/>
          </w:tcPr>
          <w:p>
            <w:pPr>
              <w:spacing w:before="40" w:after="40" w:line="288" w:lineRule="auto"/>
            </w:pPr>
            <w:r/>
            <w:r>
              <w:rPr>
                <w:rFonts w:ascii="Microsoft YaHei" w:hAnsi="Microsoft YaHei"/>
                <w:sz w:val="18"/>
              </w:rPr>
              <w:t>-8.46亿</w:t>
            </w:r>
          </w:p>
        </w:tc>
      </w:tr>
    </w:tbl>
    <w:p/>
    <w:p>
      <w:pPr>
        <w:spacing w:before="280" w:after="80" w:line="312" w:lineRule="auto"/>
      </w:pPr>
      <w:r>
        <w:rPr>
          <w:rFonts w:ascii="Microsoft YaHei" w:hAnsi="Microsoft YaHei"/>
          <w:b/>
          <w:color w:val="333333"/>
          <w:sz w:val="24"/>
        </w:rPr>
        <w:t>融资融券（上一交易日日终）</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shd w:fill="F6F8FA" w:val="clear"/>
          </w:tcPr>
          <w:p>
            <w:pPr>
              <w:spacing w:before="40" w:after="40" w:line="288" w:lineRule="auto"/>
            </w:pPr>
            <w:r/>
            <w:r>
              <w:rPr>
                <w:rFonts w:ascii="Microsoft YaHei" w:hAnsi="Microsoft YaHei"/>
                <w:b/>
                <w:color w:val="1A1A1A"/>
                <w:sz w:val="18"/>
              </w:rPr>
              <w:t>指标</w:t>
            </w:r>
          </w:p>
        </w:tc>
        <w:tc>
          <w:tcPr>
            <w:tcW w:type="dxa" w:w="4533"/>
            <w:shd w:fill="F6F8FA" w:val="clear"/>
          </w:tcPr>
          <w:p>
            <w:pPr>
              <w:spacing w:before="40" w:after="40" w:line="288" w:lineRule="auto"/>
            </w:pPr>
            <w:r/>
            <w:r>
              <w:rPr>
                <w:rFonts w:ascii="Microsoft YaHei" w:hAnsi="Microsoft YaHei"/>
                <w:b/>
                <w:color w:val="1A1A1A"/>
                <w:sz w:val="18"/>
              </w:rPr>
              <w:t>数据</w:t>
            </w:r>
          </w:p>
        </w:tc>
      </w:tr>
      <w:tr>
        <w:tc>
          <w:tcPr>
            <w:tcW w:type="dxa" w:w="4533"/>
          </w:tcPr>
          <w:p>
            <w:pPr>
              <w:spacing w:before="40" w:after="40" w:line="288" w:lineRule="auto"/>
            </w:pPr>
            <w:r/>
            <w:r>
              <w:rPr>
                <w:rFonts w:ascii="Microsoft YaHei" w:hAnsi="Microsoft YaHei"/>
                <w:sz w:val="18"/>
              </w:rPr>
              <w:t>融资余额</w:t>
            </w:r>
          </w:p>
        </w:tc>
        <w:tc>
          <w:tcPr>
            <w:tcW w:type="dxa" w:w="4533"/>
          </w:tcPr>
          <w:p>
            <w:pPr>
              <w:spacing w:before="40" w:after="40" w:line="288" w:lineRule="auto"/>
            </w:pPr>
            <w:r/>
            <w:r>
              <w:rPr>
                <w:rFonts w:ascii="Microsoft YaHei" w:hAnsi="Microsoft YaHei"/>
                <w:b/>
                <w:color w:val="1A1A1A"/>
                <w:sz w:val="18"/>
              </w:rPr>
              <w:t>90.92亿</w:t>
            </w:r>
            <w:r>
              <w:rPr>
                <w:rFonts w:ascii="Microsoft YaHei" w:hAnsi="Microsoft YaHei"/>
                <w:sz w:val="18"/>
              </w:rPr>
              <w:t xml:space="preserve">（较前日 </w:t>
            </w:r>
            <w:r>
              <w:rPr>
                <w:rFonts w:ascii="Microsoft YaHei" w:hAnsi="Microsoft YaHei"/>
                <w:b/>
                <w:color w:val="1A1A1A"/>
                <w:sz w:val="18"/>
              </w:rPr>
              <w:t>-0.82%</w:t>
            </w:r>
            <w:r>
              <w:rPr>
                <w:rFonts w:ascii="Microsoft YaHei" w:hAnsi="Microsoft YaHei"/>
                <w:sz w:val="18"/>
              </w:rPr>
              <w:t>）</w:t>
            </w:r>
          </w:p>
        </w:tc>
      </w:tr>
      <w:tr>
        <w:tc>
          <w:tcPr>
            <w:tcW w:type="dxa" w:w="4533"/>
            <w:shd w:fill="F8F9FA" w:val="clear"/>
          </w:tcPr>
          <w:p>
            <w:pPr>
              <w:spacing w:before="40" w:after="40" w:line="288" w:lineRule="auto"/>
            </w:pPr>
            <w:r/>
            <w:r>
              <w:rPr>
                <w:rFonts w:ascii="Microsoft YaHei" w:hAnsi="Microsoft YaHei"/>
                <w:sz w:val="18"/>
              </w:rPr>
              <w:t>融券余额</w:t>
            </w:r>
          </w:p>
        </w:tc>
        <w:tc>
          <w:tcPr>
            <w:tcW w:type="dxa" w:w="4533"/>
            <w:shd w:fill="F8F9FA" w:val="clear"/>
          </w:tcPr>
          <w:p>
            <w:pPr>
              <w:spacing w:before="40" w:after="40" w:line="288" w:lineRule="auto"/>
            </w:pPr>
            <w:r/>
            <w:r>
              <w:rPr>
                <w:rFonts w:ascii="Microsoft YaHei" w:hAnsi="Microsoft YaHei"/>
                <w:sz w:val="18"/>
              </w:rPr>
              <w:t xml:space="preserve">0.31亿（较前日 </w:t>
            </w:r>
            <w:r>
              <w:rPr>
                <w:rFonts w:ascii="Microsoft YaHei" w:hAnsi="Microsoft YaHei"/>
                <w:b/>
                <w:color w:val="1A1A1A"/>
                <w:sz w:val="18"/>
              </w:rPr>
              <w:t>+7.36%</w:t>
            </w:r>
            <w:r>
              <w:rPr>
                <w:rFonts w:ascii="Microsoft YaHei" w:hAnsi="Microsoft YaHei"/>
                <w:sz w:val="18"/>
              </w:rPr>
              <w:t>）</w:t>
            </w:r>
          </w:p>
        </w:tc>
      </w:tr>
    </w:tbl>
    <w:p/>
    <w:p>
      <w:r>
        <w:rPr>
          <w:rFonts w:ascii="Microsoft YaHei" w:hAnsi="Microsoft YaHei"/>
          <w:b/>
          <w:color w:val="1A1A1A"/>
        </w:rPr>
        <w:t>资金面解读：</w:t>
      </w:r>
    </w:p>
    <w:p>
      <w:pPr>
        <w:pStyle w:val="ListBullet"/>
      </w:pPr>
      <w:r>
        <w:rPr>
          <w:rFonts w:ascii="Microsoft YaHei" w:hAnsi="Microsoft YaHei"/>
        </w:rPr>
        <w:t xml:space="preserve">尽管股价收涨，今日半日资金仍呈 </w:t>
      </w:r>
      <w:r>
        <w:rPr>
          <w:rFonts w:ascii="Microsoft YaHei" w:hAnsi="Microsoft YaHei"/>
          <w:b/>
          <w:color w:val="1A1A1A"/>
        </w:rPr>
        <w:t>净流出8.46亿</w:t>
      </w:r>
      <w:r>
        <w:rPr>
          <w:rFonts w:ascii="Microsoft YaHei" w:hAnsi="Microsoft YaHei"/>
        </w:rPr>
        <w:t xml:space="preserve"> 态势，且流出分钟数（125分钟）远超流入分钟数（81分钟），表明上涨过程中卖压依然沉重。</w:t>
      </w:r>
    </w:p>
    <w:p>
      <w:pPr>
        <w:pStyle w:val="ListBullet"/>
      </w:pPr>
      <w:r>
        <w:rPr>
          <w:rFonts w:ascii="Microsoft YaHei" w:hAnsi="Microsoft YaHei"/>
        </w:rPr>
        <w:t xml:space="preserve">上一交易日中单（可能为游资或量化资金）净流出 </w:t>
      </w:r>
      <w:r>
        <w:rPr>
          <w:rFonts w:ascii="Microsoft YaHei" w:hAnsi="Microsoft YaHei"/>
          <w:b/>
          <w:color w:val="1A1A1A"/>
        </w:rPr>
        <w:t>8.87亿</w:t>
      </w:r>
      <w:r>
        <w:rPr>
          <w:rFonts w:ascii="Microsoft YaHei" w:hAnsi="Microsoft YaHei"/>
        </w:rPr>
        <w:t xml:space="preserve"> 是主要抛压来源，而大单和小单均为净流入。</w:t>
      </w:r>
    </w:p>
    <w:p>
      <w:pPr>
        <w:pStyle w:val="ListBullet"/>
      </w:pPr>
      <w:r>
        <w:rPr>
          <w:rFonts w:ascii="Microsoft YaHei" w:hAnsi="Microsoft YaHei"/>
        </w:rPr>
        <w:t>融资余额小幅下降，融券余额小幅上升，杠杆资金整体偏谨慎。</w:t>
      </w:r>
    </w:p>
    <w:p>
      <w:pPr>
        <w:spacing w:before="280" w:after="80" w:line="312" w:lineRule="auto"/>
      </w:pPr>
      <w:r>
        <w:rPr>
          <w:rFonts w:ascii="Microsoft YaHei" w:hAnsi="Microsoft YaHei"/>
          <w:b/>
          <w:color w:val="333333"/>
          <w:sz w:val="24"/>
        </w:rPr>
        <w:t>盘中异动监测</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时间</w:t>
            </w:r>
          </w:p>
        </w:tc>
        <w:tc>
          <w:tcPr>
            <w:tcW w:type="dxa" w:w="3022"/>
            <w:shd w:fill="F6F8FA" w:val="clear"/>
          </w:tcPr>
          <w:p>
            <w:pPr>
              <w:spacing w:before="40" w:after="40" w:line="288" w:lineRule="auto"/>
            </w:pPr>
            <w:r/>
            <w:r>
              <w:rPr>
                <w:rFonts w:ascii="Microsoft YaHei" w:hAnsi="Microsoft YaHei"/>
                <w:b/>
                <w:color w:val="1A1A1A"/>
                <w:sz w:val="18"/>
              </w:rPr>
              <w:t>事件</w:t>
            </w:r>
          </w:p>
        </w:tc>
        <w:tc>
          <w:tcPr>
            <w:tcW w:type="dxa" w:w="3022"/>
            <w:shd w:fill="F6F8FA" w:val="clear"/>
          </w:tcPr>
          <w:p>
            <w:pPr>
              <w:spacing w:before="40" w:after="40" w:line="288" w:lineRule="auto"/>
            </w:pPr>
            <w:r/>
            <w:r>
              <w:rPr>
                <w:rFonts w:ascii="Microsoft YaHei" w:hAnsi="Microsoft YaHei"/>
                <w:b/>
                <w:color w:val="1A1A1A"/>
                <w:sz w:val="18"/>
              </w:rPr>
              <w:t>价格</w:t>
            </w:r>
          </w:p>
        </w:tc>
      </w:tr>
      <w:tr>
        <w:tc>
          <w:tcPr>
            <w:tcW w:type="dxa" w:w="3022"/>
          </w:tcPr>
          <w:p>
            <w:pPr>
              <w:spacing w:before="40" w:after="40" w:line="288" w:lineRule="auto"/>
            </w:pPr>
            <w:r/>
            <w:r>
              <w:rPr>
                <w:rFonts w:ascii="Microsoft YaHei" w:hAnsi="Microsoft YaHei"/>
                <w:sz w:val="18"/>
              </w:rPr>
              <w:t>09:30</w:t>
            </w:r>
          </w:p>
        </w:tc>
        <w:tc>
          <w:tcPr>
            <w:tcW w:type="dxa" w:w="3022"/>
          </w:tcPr>
          <w:p>
            <w:pPr>
              <w:spacing w:before="40" w:after="40" w:line="288" w:lineRule="auto"/>
            </w:pPr>
            <w:r/>
            <w:r>
              <w:rPr>
                <w:rFonts w:ascii="Microsoft YaHei" w:hAnsi="Microsoft YaHei"/>
                <w:sz w:val="18"/>
              </w:rPr>
              <w:t>大卖盘</w:t>
            </w:r>
          </w:p>
        </w:tc>
        <w:tc>
          <w:tcPr>
            <w:tcW w:type="dxa" w:w="3022"/>
          </w:tcPr>
          <w:p>
            <w:pPr>
              <w:spacing w:before="40" w:after="40" w:line="288" w:lineRule="auto"/>
            </w:pPr>
            <w:r/>
            <w:r>
              <w:rPr>
                <w:rFonts w:ascii="Microsoft YaHei" w:hAnsi="Microsoft YaHei"/>
                <w:sz w:val="18"/>
              </w:rPr>
              <w:t>93.53元</w:t>
            </w:r>
          </w:p>
        </w:tc>
      </w:tr>
      <w:tr>
        <w:tc>
          <w:tcPr>
            <w:tcW w:type="dxa" w:w="3022"/>
            <w:shd w:fill="F8F9FA" w:val="clear"/>
          </w:tcPr>
          <w:p>
            <w:pPr>
              <w:spacing w:before="40" w:after="40" w:line="288" w:lineRule="auto"/>
            </w:pPr>
            <w:r/>
            <w:r>
              <w:rPr>
                <w:rFonts w:ascii="Microsoft YaHei" w:hAnsi="Microsoft YaHei"/>
                <w:sz w:val="18"/>
              </w:rPr>
              <w:t>09:31</w:t>
            </w:r>
          </w:p>
        </w:tc>
        <w:tc>
          <w:tcPr>
            <w:tcW w:type="dxa" w:w="3022"/>
            <w:shd w:fill="F8F9FA" w:val="clear"/>
          </w:tcPr>
          <w:p>
            <w:pPr>
              <w:spacing w:before="40" w:after="40" w:line="288" w:lineRule="auto"/>
            </w:pPr>
            <w:r/>
            <w:r>
              <w:rPr>
                <w:rFonts w:ascii="Microsoft YaHei" w:hAnsi="Microsoft YaHei"/>
                <w:sz w:val="18"/>
              </w:rPr>
              <w:t>大卖盘</w:t>
            </w:r>
          </w:p>
        </w:tc>
        <w:tc>
          <w:tcPr>
            <w:tcW w:type="dxa" w:w="3022"/>
            <w:shd w:fill="F8F9FA" w:val="clear"/>
          </w:tcPr>
          <w:p>
            <w:pPr>
              <w:spacing w:before="40" w:after="40" w:line="288" w:lineRule="auto"/>
            </w:pPr>
            <w:r/>
            <w:r>
              <w:rPr>
                <w:rFonts w:ascii="Microsoft YaHei" w:hAnsi="Microsoft YaHei"/>
                <w:sz w:val="18"/>
              </w:rPr>
              <w:t>91.56元</w:t>
            </w:r>
          </w:p>
        </w:tc>
      </w:tr>
      <w:tr>
        <w:tc>
          <w:tcPr>
            <w:tcW w:type="dxa" w:w="3022"/>
          </w:tcPr>
          <w:p>
            <w:pPr>
              <w:spacing w:before="40" w:after="40" w:line="288" w:lineRule="auto"/>
            </w:pPr>
            <w:r/>
            <w:r>
              <w:rPr>
                <w:rFonts w:ascii="Microsoft YaHei" w:hAnsi="Microsoft YaHei"/>
                <w:sz w:val="18"/>
              </w:rPr>
              <w:t>09:33</w:t>
            </w:r>
          </w:p>
        </w:tc>
        <w:tc>
          <w:tcPr>
            <w:tcW w:type="dxa" w:w="3022"/>
          </w:tcPr>
          <w:p>
            <w:pPr>
              <w:spacing w:before="40" w:after="40" w:line="288" w:lineRule="auto"/>
            </w:pPr>
            <w:r/>
            <w:r>
              <w:rPr>
                <w:rFonts w:ascii="Microsoft YaHei" w:hAnsi="Microsoft YaHei"/>
                <w:sz w:val="18"/>
              </w:rPr>
              <w:t>大买盘</w:t>
            </w:r>
          </w:p>
        </w:tc>
        <w:tc>
          <w:tcPr>
            <w:tcW w:type="dxa" w:w="3022"/>
          </w:tcPr>
          <w:p>
            <w:pPr>
              <w:spacing w:before="40" w:after="40" w:line="288" w:lineRule="auto"/>
            </w:pPr>
            <w:r/>
            <w:r>
              <w:rPr>
                <w:rFonts w:ascii="Microsoft YaHei" w:hAnsi="Microsoft YaHei"/>
                <w:sz w:val="18"/>
              </w:rPr>
              <w:t>91.09元</w:t>
            </w:r>
          </w:p>
        </w:tc>
      </w:tr>
      <w:tr>
        <w:tc>
          <w:tcPr>
            <w:tcW w:type="dxa" w:w="3022"/>
            <w:shd w:fill="F8F9FA" w:val="clear"/>
          </w:tcPr>
          <w:p>
            <w:pPr>
              <w:spacing w:before="40" w:after="40" w:line="288" w:lineRule="auto"/>
            </w:pPr>
            <w:r/>
            <w:r>
              <w:rPr>
                <w:rFonts w:ascii="Microsoft YaHei" w:hAnsi="Microsoft YaHei"/>
                <w:sz w:val="18"/>
              </w:rPr>
              <w:t>09:39</w:t>
            </w:r>
          </w:p>
        </w:tc>
        <w:tc>
          <w:tcPr>
            <w:tcW w:type="dxa" w:w="3022"/>
            <w:shd w:fill="F8F9FA" w:val="clear"/>
          </w:tcPr>
          <w:p>
            <w:pPr>
              <w:spacing w:before="40" w:after="40" w:line="288" w:lineRule="auto"/>
            </w:pPr>
            <w:r/>
            <w:r>
              <w:rPr>
                <w:rFonts w:ascii="Microsoft YaHei" w:hAnsi="Microsoft YaHei"/>
                <w:sz w:val="18"/>
              </w:rPr>
              <w:t>大买盘</w:t>
            </w:r>
          </w:p>
        </w:tc>
        <w:tc>
          <w:tcPr>
            <w:tcW w:type="dxa" w:w="3022"/>
            <w:shd w:fill="F8F9FA" w:val="clear"/>
          </w:tcPr>
          <w:p>
            <w:pPr>
              <w:spacing w:before="40" w:after="40" w:line="288" w:lineRule="auto"/>
            </w:pPr>
            <w:r/>
            <w:r>
              <w:rPr>
                <w:rFonts w:ascii="Microsoft YaHei" w:hAnsi="Microsoft YaHei"/>
                <w:sz w:val="18"/>
              </w:rPr>
              <w:t>90.49元</w:t>
            </w:r>
          </w:p>
        </w:tc>
      </w:tr>
      <w:tr>
        <w:tc>
          <w:tcPr>
            <w:tcW w:type="dxa" w:w="3022"/>
          </w:tcPr>
          <w:p>
            <w:pPr>
              <w:spacing w:before="40" w:after="40" w:line="288" w:lineRule="auto"/>
            </w:pPr>
            <w:r/>
            <w:r>
              <w:rPr>
                <w:rFonts w:ascii="Microsoft YaHei" w:hAnsi="Microsoft YaHei"/>
                <w:sz w:val="18"/>
              </w:rPr>
              <w:t>09:42-09:45</w:t>
            </w:r>
          </w:p>
        </w:tc>
        <w:tc>
          <w:tcPr>
            <w:tcW w:type="dxa" w:w="3022"/>
          </w:tcPr>
          <w:p>
            <w:pPr>
              <w:spacing w:before="40" w:after="40" w:line="288" w:lineRule="auto"/>
            </w:pPr>
            <w:r/>
            <w:r>
              <w:rPr>
                <w:rFonts w:ascii="Microsoft YaHei" w:hAnsi="Microsoft YaHei"/>
                <w:b/>
                <w:color w:val="1A1A1A"/>
                <w:sz w:val="18"/>
              </w:rPr>
              <w:t>高台跳水</w:t>
            </w:r>
            <w:r>
              <w:rPr>
                <w:rFonts w:ascii="Microsoft YaHei" w:hAnsi="Microsoft YaHei"/>
                <w:sz w:val="18"/>
              </w:rPr>
              <w:t>（3次）</w:t>
            </w:r>
          </w:p>
        </w:tc>
        <w:tc>
          <w:tcPr>
            <w:tcW w:type="dxa" w:w="3022"/>
          </w:tcPr>
          <w:p>
            <w:pPr>
              <w:spacing w:before="40" w:after="40" w:line="288" w:lineRule="auto"/>
            </w:pPr>
            <w:r/>
            <w:r>
              <w:rPr>
                <w:rFonts w:ascii="Microsoft YaHei" w:hAnsi="Microsoft YaHei"/>
                <w:sz w:val="18"/>
              </w:rPr>
              <w:t>88.92→87.87</w:t>
            </w:r>
          </w:p>
        </w:tc>
      </w:tr>
      <w:tr>
        <w:tc>
          <w:tcPr>
            <w:tcW w:type="dxa" w:w="3022"/>
            <w:shd w:fill="F8F9FA" w:val="clear"/>
          </w:tcPr>
          <w:p>
            <w:pPr>
              <w:spacing w:before="40" w:after="40" w:line="288" w:lineRule="auto"/>
            </w:pPr>
            <w:r/>
            <w:r>
              <w:rPr>
                <w:rFonts w:ascii="Microsoft YaHei" w:hAnsi="Microsoft YaHei"/>
                <w:sz w:val="18"/>
              </w:rPr>
              <w:t>09:55-09:56</w:t>
            </w:r>
          </w:p>
        </w:tc>
        <w:tc>
          <w:tcPr>
            <w:tcW w:type="dxa" w:w="3022"/>
            <w:shd w:fill="F8F9FA" w:val="clear"/>
          </w:tcPr>
          <w:p>
            <w:pPr>
              <w:spacing w:before="40" w:after="40" w:line="288" w:lineRule="auto"/>
            </w:pPr>
            <w:r/>
            <w:r>
              <w:rPr>
                <w:rFonts w:ascii="Microsoft YaHei" w:hAnsi="Microsoft YaHei"/>
                <w:sz w:val="18"/>
              </w:rPr>
              <w:t>大卖盘</w:t>
            </w:r>
          </w:p>
        </w:tc>
        <w:tc>
          <w:tcPr>
            <w:tcW w:type="dxa" w:w="3022"/>
            <w:shd w:fill="F8F9FA" w:val="clear"/>
          </w:tcPr>
          <w:p>
            <w:pPr>
              <w:spacing w:before="40" w:after="40" w:line="288" w:lineRule="auto"/>
            </w:pPr>
            <w:r/>
            <w:r>
              <w:rPr>
                <w:rFonts w:ascii="Microsoft YaHei" w:hAnsi="Microsoft YaHei"/>
                <w:sz w:val="18"/>
              </w:rPr>
              <w:t>86.61→86.22</w:t>
            </w:r>
          </w:p>
        </w:tc>
      </w:tr>
      <w:tr>
        <w:tc>
          <w:tcPr>
            <w:tcW w:type="dxa" w:w="3022"/>
          </w:tcPr>
          <w:p>
            <w:pPr>
              <w:spacing w:before="40" w:after="40" w:line="288" w:lineRule="auto"/>
            </w:pPr>
            <w:r/>
            <w:r>
              <w:rPr>
                <w:rFonts w:ascii="Microsoft YaHei" w:hAnsi="Microsoft YaHei"/>
                <w:sz w:val="18"/>
              </w:rPr>
              <w:t>10:02</w:t>
            </w:r>
          </w:p>
        </w:tc>
        <w:tc>
          <w:tcPr>
            <w:tcW w:type="dxa" w:w="3022"/>
          </w:tcPr>
          <w:p>
            <w:pPr>
              <w:spacing w:before="40" w:after="40" w:line="288" w:lineRule="auto"/>
            </w:pPr>
            <w:r/>
            <w:r>
              <w:rPr>
                <w:rFonts w:ascii="Microsoft YaHei" w:hAnsi="Microsoft YaHei"/>
                <w:sz w:val="18"/>
              </w:rPr>
              <w:t>大买盘</w:t>
            </w:r>
          </w:p>
        </w:tc>
        <w:tc>
          <w:tcPr>
            <w:tcW w:type="dxa" w:w="3022"/>
          </w:tcPr>
          <w:p>
            <w:pPr>
              <w:spacing w:before="40" w:after="40" w:line="288" w:lineRule="auto"/>
            </w:pPr>
            <w:r/>
            <w:r>
              <w:rPr>
                <w:rFonts w:ascii="Microsoft YaHei" w:hAnsi="Microsoft YaHei"/>
                <w:sz w:val="18"/>
              </w:rPr>
              <w:t>86.03元</w:t>
            </w:r>
          </w:p>
        </w:tc>
      </w:tr>
    </w:tbl>
    <w:p/>
    <w:p>
      <w:r>
        <w:rPr>
          <w:rFonts w:ascii="Microsoft YaHei" w:hAnsi="Microsoft YaHei"/>
          <w:b/>
          <w:color w:val="1A1A1A"/>
        </w:rPr>
        <w:t>盘中异动解读：</w:t>
      </w:r>
      <w:r>
        <w:rPr>
          <w:rFonts w:ascii="Microsoft YaHei" w:hAnsi="Microsoft YaHei"/>
        </w:rPr>
        <w:t xml:space="preserve"> 开盘初期出现大单买入推动股价冲高至 </w:t>
      </w:r>
      <w:r>
        <w:rPr>
          <w:rFonts w:ascii="Microsoft YaHei" w:hAnsi="Microsoft YaHei"/>
          <w:b/>
          <w:color w:val="1A1A1A"/>
        </w:rPr>
        <w:t>95.96</w:t>
      </w:r>
      <w:r>
        <w:rPr>
          <w:rFonts w:ascii="Microsoft YaHei" w:hAnsi="Microsoft YaHei"/>
        </w:rPr>
        <w:t xml:space="preserve">，随后遭遇连续大卖盘打压，09:42-09:45出现三次"高台跳水"信号，股价急跌至 </w:t>
      </w:r>
      <w:r>
        <w:rPr>
          <w:rFonts w:ascii="Microsoft YaHei" w:hAnsi="Microsoft YaHei"/>
          <w:b/>
          <w:color w:val="1A1A1A"/>
        </w:rPr>
        <w:t>87.87</w:t>
      </w:r>
      <w:r>
        <w:rPr>
          <w:rFonts w:ascii="Microsoft YaHei" w:hAnsi="Microsoft YaHei"/>
        </w:rPr>
        <w:t xml:space="preserve">（跌幅逾8%），之后在 </w:t>
      </w:r>
      <w:r>
        <w:rPr>
          <w:rFonts w:ascii="Microsoft YaHei" w:hAnsi="Microsoft YaHei"/>
          <w:b/>
          <w:color w:val="1A1A1A"/>
        </w:rPr>
        <w:t>86-90区间</w:t>
      </w:r>
      <w:r>
        <w:rPr>
          <w:rFonts w:ascii="Microsoft YaHei" w:hAnsi="Microsoft YaHei"/>
        </w:rPr>
        <w:t xml:space="preserve"> 获得大买盘承接，股价逐步修复至 </w:t>
      </w:r>
      <w:r>
        <w:rPr>
          <w:rFonts w:ascii="Microsoft YaHei" w:hAnsi="Microsoft YaHei"/>
          <w:b/>
          <w:color w:val="1A1A1A"/>
        </w:rPr>
        <w:t>91.04</w:t>
      </w:r>
      <w:r>
        <w:rPr>
          <w:rFonts w:ascii="Microsoft YaHei" w:hAnsi="Microsoft YaHei"/>
        </w:rPr>
        <w:t>。典型的"冲高回落→深V反转"走势，多空博弈极为激烈。</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技术面</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指标</w:t>
            </w:r>
          </w:p>
        </w:tc>
        <w:tc>
          <w:tcPr>
            <w:tcW w:type="dxa" w:w="3022"/>
            <w:shd w:fill="F6F8FA" w:val="clear"/>
          </w:tcPr>
          <w:p>
            <w:pPr>
              <w:spacing w:before="40" w:after="40" w:line="288" w:lineRule="auto"/>
            </w:pPr>
            <w:r/>
            <w:r>
              <w:rPr>
                <w:rFonts w:ascii="Microsoft YaHei" w:hAnsi="Microsoft YaHei"/>
                <w:b/>
                <w:color w:val="1A1A1A"/>
                <w:sz w:val="18"/>
              </w:rPr>
              <w:t>位置</w:t>
            </w:r>
          </w:p>
        </w:tc>
        <w:tc>
          <w:tcPr>
            <w:tcW w:type="dxa" w:w="3022"/>
            <w:shd w:fill="F6F8FA" w:val="clear"/>
          </w:tcPr>
          <w:p>
            <w:pPr>
              <w:spacing w:before="40" w:after="40" w:line="288" w:lineRule="auto"/>
            </w:pPr>
            <w:r/>
            <w:r>
              <w:rPr>
                <w:rFonts w:ascii="Microsoft YaHei" w:hAnsi="Microsoft YaHei"/>
                <w:b/>
                <w:color w:val="1A1A1A"/>
                <w:sz w:val="18"/>
              </w:rPr>
              <w:t>偏离度</w:t>
            </w:r>
          </w:p>
        </w:tc>
      </w:tr>
      <w:tr>
        <w:tc>
          <w:tcPr>
            <w:tcW w:type="dxa" w:w="3022"/>
          </w:tcPr>
          <w:p>
            <w:pPr>
              <w:spacing w:before="40" w:after="40" w:line="288" w:lineRule="auto"/>
            </w:pPr>
            <w:r/>
            <w:r>
              <w:rPr>
                <w:rFonts w:ascii="Microsoft YaHei" w:hAnsi="Microsoft YaHei"/>
                <w:sz w:val="18"/>
              </w:rPr>
              <w:t>当前价</w:t>
            </w:r>
          </w:p>
        </w:tc>
        <w:tc>
          <w:tcPr>
            <w:tcW w:type="dxa" w:w="3022"/>
          </w:tcPr>
          <w:p>
            <w:pPr>
              <w:spacing w:before="40" w:after="40" w:line="288" w:lineRule="auto"/>
            </w:pPr>
            <w:r/>
            <w:r>
              <w:rPr>
                <w:rFonts w:ascii="Microsoft YaHei" w:hAnsi="Microsoft YaHei"/>
                <w:sz w:val="18"/>
              </w:rPr>
              <w:t>91.04</w:t>
            </w:r>
          </w:p>
        </w:tc>
        <w:tc>
          <w:tcPr>
            <w:tcW w:type="dxa" w:w="3022"/>
          </w:tcPr>
          <w:p>
            <w:pPr>
              <w:spacing w:before="40" w:after="40" w:line="288" w:lineRule="auto"/>
            </w:pPr>
            <w:r/>
            <w:r>
              <w:rPr>
                <w:rFonts w:ascii="Microsoft YaHei" w:hAnsi="Microsoft YaHei"/>
                <w:sz w:val="18"/>
              </w:rPr>
              <w:t>—</w:t>
            </w:r>
          </w:p>
        </w:tc>
      </w:tr>
      <w:tr>
        <w:tc>
          <w:tcPr>
            <w:tcW w:type="dxa" w:w="3022"/>
            <w:shd w:fill="F8F9FA" w:val="clear"/>
          </w:tcPr>
          <w:p>
            <w:pPr>
              <w:spacing w:before="40" w:after="40" w:line="288" w:lineRule="auto"/>
            </w:pPr>
            <w:r/>
            <w:r>
              <w:rPr>
                <w:rFonts w:ascii="Microsoft YaHei" w:hAnsi="Microsoft YaHei"/>
                <w:sz w:val="18"/>
              </w:rPr>
              <w:t>MA5（约97.32）</w:t>
            </w:r>
          </w:p>
        </w:tc>
        <w:tc>
          <w:tcPr>
            <w:tcW w:type="dxa" w:w="3022"/>
            <w:shd w:fill="F8F9FA" w:val="clear"/>
          </w:tcPr>
          <w:p>
            <w:pPr>
              <w:spacing w:before="40" w:after="40" w:line="288" w:lineRule="auto"/>
            </w:pPr>
            <w:r/>
            <w:r>
              <w:rPr>
                <w:rFonts w:ascii="Microsoft YaHei" w:hAnsi="Microsoft YaHei"/>
                <w:b/>
                <w:color w:val="1A1A1A"/>
                <w:sz w:val="18"/>
              </w:rPr>
              <w:t>下方6.5%</w:t>
            </w:r>
          </w:p>
        </w:tc>
        <w:tc>
          <w:tcPr>
            <w:tcW w:type="dxa" w:w="3022"/>
            <w:shd w:fill="F8F9FA" w:val="clear"/>
          </w:tcPr>
          <w:p>
            <w:pPr>
              <w:spacing w:before="40" w:after="40" w:line="288" w:lineRule="auto"/>
            </w:pPr>
            <w:r/>
            <w:r>
              <w:rPr>
                <w:rFonts w:ascii="Microsoft YaHei" w:hAnsi="Microsoft YaHei"/>
                <w:sz w:val="18"/>
              </w:rPr>
              <w:t>偏离较大</w:t>
            </w:r>
          </w:p>
        </w:tc>
      </w:tr>
      <w:tr>
        <w:tc>
          <w:tcPr>
            <w:tcW w:type="dxa" w:w="3022"/>
          </w:tcPr>
          <w:p>
            <w:pPr>
              <w:spacing w:before="40" w:after="40" w:line="288" w:lineRule="auto"/>
            </w:pPr>
            <w:r/>
            <w:r>
              <w:rPr>
                <w:rFonts w:ascii="Microsoft YaHei" w:hAnsi="Microsoft YaHei"/>
                <w:sz w:val="18"/>
              </w:rPr>
              <w:t>MA10（约97.43）</w:t>
            </w:r>
          </w:p>
        </w:tc>
        <w:tc>
          <w:tcPr>
            <w:tcW w:type="dxa" w:w="3022"/>
          </w:tcPr>
          <w:p>
            <w:pPr>
              <w:spacing w:before="40" w:after="40" w:line="288" w:lineRule="auto"/>
            </w:pPr>
            <w:r/>
            <w:r>
              <w:rPr>
                <w:rFonts w:ascii="Microsoft YaHei" w:hAnsi="Microsoft YaHei"/>
                <w:b/>
                <w:color w:val="1A1A1A"/>
                <w:sz w:val="18"/>
              </w:rPr>
              <w:t>下方6.6%</w:t>
            </w:r>
          </w:p>
        </w:tc>
        <w:tc>
          <w:tcPr>
            <w:tcW w:type="dxa" w:w="3022"/>
          </w:tcPr>
          <w:p>
            <w:pPr>
              <w:spacing w:before="40" w:after="40" w:line="288" w:lineRule="auto"/>
            </w:pPr>
            <w:r/>
            <w:r>
              <w:rPr>
                <w:rFonts w:ascii="Microsoft YaHei" w:hAnsi="Microsoft YaHei"/>
                <w:sz w:val="18"/>
              </w:rPr>
              <w:t>偏离较大</w:t>
            </w:r>
          </w:p>
        </w:tc>
      </w:tr>
      <w:tr>
        <w:tc>
          <w:tcPr>
            <w:tcW w:type="dxa" w:w="3022"/>
            <w:shd w:fill="F8F9FA" w:val="clear"/>
          </w:tcPr>
          <w:p>
            <w:pPr>
              <w:spacing w:before="40" w:after="40" w:line="288" w:lineRule="auto"/>
            </w:pPr>
            <w:r/>
            <w:r>
              <w:rPr>
                <w:rFonts w:ascii="Microsoft YaHei" w:hAnsi="Microsoft YaHei"/>
                <w:sz w:val="18"/>
              </w:rPr>
              <w:t>MA20/布林中轨（约98.47）</w:t>
            </w:r>
          </w:p>
        </w:tc>
        <w:tc>
          <w:tcPr>
            <w:tcW w:type="dxa" w:w="3022"/>
            <w:shd w:fill="F8F9FA" w:val="clear"/>
          </w:tcPr>
          <w:p>
            <w:pPr>
              <w:spacing w:before="40" w:after="40" w:line="288" w:lineRule="auto"/>
            </w:pPr>
            <w:r/>
            <w:r>
              <w:rPr>
                <w:rFonts w:ascii="Microsoft YaHei" w:hAnsi="Microsoft YaHei"/>
                <w:b/>
                <w:color w:val="1A1A1A"/>
                <w:sz w:val="18"/>
              </w:rPr>
              <w:t>下方7.5%</w:t>
            </w:r>
          </w:p>
        </w:tc>
        <w:tc>
          <w:tcPr>
            <w:tcW w:type="dxa" w:w="3022"/>
            <w:shd w:fill="F8F9FA" w:val="clear"/>
          </w:tcPr>
          <w:p>
            <w:pPr>
              <w:spacing w:before="40" w:after="40" w:line="288" w:lineRule="auto"/>
            </w:pPr>
            <w:r/>
            <w:r>
              <w:rPr>
                <w:rFonts w:ascii="Microsoft YaHei" w:hAnsi="Microsoft YaHei"/>
                <w:sz w:val="18"/>
              </w:rPr>
              <w:t>偏离较大</w:t>
            </w:r>
          </w:p>
        </w:tc>
      </w:tr>
      <w:tr>
        <w:tc>
          <w:tcPr>
            <w:tcW w:type="dxa" w:w="3022"/>
          </w:tcPr>
          <w:p>
            <w:pPr>
              <w:spacing w:before="40" w:after="40" w:line="288" w:lineRule="auto"/>
            </w:pPr>
            <w:r/>
            <w:r>
              <w:rPr>
                <w:rFonts w:ascii="Microsoft YaHei" w:hAnsi="Microsoft YaHei"/>
                <w:sz w:val="18"/>
              </w:rPr>
              <w:t>布林带上轨</w:t>
            </w:r>
          </w:p>
        </w:tc>
        <w:tc>
          <w:tcPr>
            <w:tcW w:type="dxa" w:w="3022"/>
          </w:tcPr>
          <w:p>
            <w:pPr>
              <w:spacing w:before="40" w:after="40" w:line="288" w:lineRule="auto"/>
            </w:pPr>
            <w:r/>
            <w:r>
              <w:rPr>
                <w:rFonts w:ascii="Microsoft YaHei" w:hAnsi="Microsoft YaHei"/>
                <w:sz w:val="18"/>
              </w:rPr>
              <w:t>108.93</w:t>
            </w:r>
          </w:p>
        </w:tc>
        <w:tc>
          <w:tcPr>
            <w:tcW w:type="dxa" w:w="3022"/>
          </w:tcPr>
          <w:p>
            <w:pPr>
              <w:spacing w:before="40" w:after="40" w:line="288" w:lineRule="auto"/>
            </w:pPr>
            <w:r/>
            <w:r>
              <w:rPr>
                <w:rFonts w:ascii="Microsoft YaHei" w:hAnsi="Microsoft YaHei"/>
                <w:sz w:val="18"/>
              </w:rPr>
              <w:t>—</w:t>
            </w:r>
          </w:p>
        </w:tc>
      </w:tr>
      <w:tr>
        <w:tc>
          <w:tcPr>
            <w:tcW w:type="dxa" w:w="3022"/>
            <w:shd w:fill="F8F9FA" w:val="clear"/>
          </w:tcPr>
          <w:p>
            <w:pPr>
              <w:spacing w:before="40" w:after="40" w:line="288" w:lineRule="auto"/>
            </w:pPr>
            <w:r/>
            <w:r>
              <w:rPr>
                <w:rFonts w:ascii="Microsoft YaHei" w:hAnsi="Microsoft YaHei"/>
                <w:sz w:val="18"/>
              </w:rPr>
              <w:t>布林带下轨</w:t>
            </w:r>
          </w:p>
        </w:tc>
        <w:tc>
          <w:tcPr>
            <w:tcW w:type="dxa" w:w="3022"/>
            <w:shd w:fill="F8F9FA" w:val="clear"/>
          </w:tcPr>
          <w:p>
            <w:pPr>
              <w:spacing w:before="40" w:after="40" w:line="288" w:lineRule="auto"/>
            </w:pPr>
            <w:r/>
            <w:r>
              <w:rPr>
                <w:rFonts w:ascii="Microsoft YaHei" w:hAnsi="Microsoft YaHei"/>
                <w:b/>
                <w:color w:val="1A1A1A"/>
                <w:sz w:val="18"/>
              </w:rPr>
              <w:t>88.01</w:t>
            </w:r>
          </w:p>
        </w:tc>
        <w:tc>
          <w:tcPr>
            <w:tcW w:type="dxa" w:w="3022"/>
            <w:shd w:fill="F8F9FA" w:val="clear"/>
          </w:tcPr>
          <w:p>
            <w:pPr>
              <w:spacing w:before="40" w:after="40" w:line="288" w:lineRule="auto"/>
            </w:pPr>
            <w:r/>
            <w:r>
              <w:rPr>
                <w:rFonts w:ascii="Microsoft YaHei" w:hAnsi="Microsoft YaHei"/>
                <w:sz w:val="18"/>
              </w:rPr>
              <w:t>—</w:t>
            </w:r>
          </w:p>
        </w:tc>
      </w:tr>
    </w:tbl>
    <w:p/>
    <w:p>
      <w:r>
        <w:rPr>
          <w:rFonts w:ascii="Microsoft YaHei" w:hAnsi="Microsoft YaHei"/>
          <w:b/>
          <w:color w:val="1A1A1A"/>
        </w:rPr>
        <w:t>技术面解读：</w:t>
      </w:r>
    </w:p>
    <w:p>
      <w:pPr>
        <w:pStyle w:val="ListBullet"/>
      </w:pPr>
      <w:r>
        <w:rPr>
          <w:rFonts w:ascii="Microsoft YaHei" w:hAnsi="Microsoft YaHei"/>
        </w:rPr>
        <w:t xml:space="preserve">当前价格 </w:t>
      </w:r>
      <w:r>
        <w:rPr>
          <w:rFonts w:ascii="Microsoft YaHei" w:hAnsi="Microsoft YaHei"/>
          <w:b/>
          <w:color w:val="1A1A1A"/>
        </w:rPr>
        <w:t>91.04</w:t>
      </w:r>
      <w:r>
        <w:rPr>
          <w:rFonts w:ascii="Microsoft YaHei" w:hAnsi="Microsoft YaHei"/>
        </w:rPr>
        <w:t xml:space="preserve"> 仍处于所有主要均线（MA5/MA10/MA20）下方，短中期均线呈空头排列，趋势偏弱。</w:t>
      </w:r>
    </w:p>
    <w:p>
      <w:pPr>
        <w:pStyle w:val="ListBullet"/>
      </w:pPr>
      <w:r>
        <w:rPr>
          <w:rFonts w:ascii="Microsoft YaHei" w:hAnsi="Microsoft YaHei"/>
        </w:rPr>
        <w:t xml:space="preserve">今日盘中最低探至 </w:t>
      </w:r>
      <w:r>
        <w:rPr>
          <w:rFonts w:ascii="Microsoft YaHei" w:hAnsi="Microsoft YaHei"/>
          <w:b/>
          <w:color w:val="1A1A1A"/>
        </w:rPr>
        <w:t>88.88</w:t>
      </w:r>
      <w:r>
        <w:rPr>
          <w:rFonts w:ascii="Microsoft YaHei" w:hAnsi="Microsoft YaHei"/>
        </w:rPr>
        <w:t xml:space="preserve">，逼近布林带下轨 </w:t>
      </w:r>
      <w:r>
        <w:rPr>
          <w:rFonts w:ascii="Microsoft YaHei" w:hAnsi="Microsoft YaHei"/>
          <w:b/>
          <w:color w:val="1A1A1A"/>
        </w:rPr>
        <w:t>88.01</w:t>
      </w:r>
      <w:r>
        <w:rPr>
          <w:rFonts w:ascii="Microsoft YaHei" w:hAnsi="Microsoft YaHei"/>
        </w:rPr>
        <w:t>，在此位置获得支撑后反弹，验证了下轨支撑的有效性。</w:t>
      </w:r>
    </w:p>
    <w:p>
      <w:pPr>
        <w:pStyle w:val="ListBullet"/>
      </w:pPr>
      <w:r>
        <w:rPr>
          <w:rFonts w:ascii="Microsoft YaHei" w:hAnsi="Microsoft YaHei"/>
          <w:b/>
          <w:color w:val="1A1A1A"/>
        </w:rPr>
        <w:t>偏离度分析</w:t>
      </w:r>
      <w:r>
        <w:rPr>
          <w:rFonts w:ascii="Microsoft YaHei" w:hAnsi="Microsoft YaHei"/>
        </w:rPr>
        <w:t xml:space="preserve">：价格距MA20达 </w:t>
      </w:r>
      <w:r>
        <w:rPr>
          <w:rFonts w:ascii="Microsoft YaHei" w:hAnsi="Microsoft YaHei"/>
          <w:b/>
          <w:color w:val="1A1A1A"/>
        </w:rPr>
        <w:t>7.5%</w:t>
      </w:r>
      <w:r>
        <w:rPr>
          <w:rFonts w:ascii="Microsoft YaHei" w:hAnsi="Microsoft YaHei"/>
        </w:rPr>
        <w:t>，属于较大幅度的超跌偏离，技术性反弹需求较强。今日的上涨在一定程度上是对此前连续下跌的修复。</w:t>
      </w:r>
    </w:p>
    <w:p>
      <w:pPr>
        <w:pStyle w:val="ListBullet"/>
      </w:pPr>
      <w:r>
        <w:rPr>
          <w:rFonts w:ascii="Microsoft YaHei" w:hAnsi="Microsoft YaHei"/>
        </w:rPr>
        <w:t>需关注后续能否突破MA5（约97.32）的压制，这是短期能否由弱转强的关键分水岭。</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新闻资讯</w:t>
      </w:r>
    </w:p>
    <w:p>
      <w:pPr>
        <w:spacing w:before="280" w:after="80" w:line="312" w:lineRule="auto"/>
      </w:pPr>
      <w:r>
        <w:rPr>
          <w:rFonts w:ascii="Microsoft YaHei" w:hAnsi="Microsoft YaHei"/>
          <w:b/>
          <w:color w:val="333333"/>
          <w:sz w:val="24"/>
        </w:rPr>
        <w:t>利空因素（影响板块）</w:t>
      </w:r>
    </w:p>
    <w:p>
      <w:pPr>
        <w:pStyle w:val="ListNumber"/>
      </w:pPr>
      <w:r>
        <w:rPr>
          <w:rFonts w:ascii="Microsoft YaHei" w:hAnsi="Microsoft YaHei"/>
          <w:b/>
          <w:color w:val="1A1A1A"/>
        </w:rPr>
        <w:t>全球半导体板块持续承压</w:t>
      </w:r>
      <w:r>
        <w:rPr>
          <w:rFonts w:ascii="Microsoft YaHei" w:hAnsi="Microsoft YaHei"/>
        </w:rPr>
        <w:t xml:space="preserve">：昨夜美股费城半导体指数跌 </w:t>
      </w:r>
      <w:r>
        <w:rPr>
          <w:rFonts w:ascii="Microsoft YaHei" w:hAnsi="Microsoft YaHei"/>
          <w:b/>
          <w:color w:val="1A1A1A"/>
        </w:rPr>
        <w:t>4.49%</w:t>
      </w:r>
      <w:r>
        <w:rPr>
          <w:rFonts w:ascii="Microsoft YaHei" w:hAnsi="Microsoft YaHei"/>
        </w:rPr>
        <w:t xml:space="preserve">，Roundhill存储ETF跌近 </w:t>
      </w:r>
      <w:r>
        <w:rPr>
          <w:rFonts w:ascii="Microsoft YaHei" w:hAnsi="Microsoft YaHei"/>
          <w:b/>
          <w:color w:val="1A1A1A"/>
        </w:rPr>
        <w:t>9%</w:t>
      </w:r>
      <w:r>
        <w:rPr>
          <w:rFonts w:ascii="Microsoft YaHei" w:hAnsi="Microsoft YaHei"/>
        </w:rPr>
        <w:t xml:space="preserve">，铠侠ADR、闪迪跌逾 </w:t>
      </w:r>
      <w:r>
        <w:rPr>
          <w:rFonts w:ascii="Microsoft YaHei" w:hAnsi="Microsoft YaHei"/>
          <w:b/>
          <w:color w:val="1A1A1A"/>
        </w:rPr>
        <w:t>14%</w:t>
      </w:r>
      <w:r>
        <w:rPr>
          <w:rFonts w:ascii="Microsoft YaHei" w:hAnsi="Microsoft YaHei"/>
        </w:rPr>
        <w:t xml:space="preserve">，SK海力士跌逾 </w:t>
      </w:r>
      <w:r>
        <w:rPr>
          <w:rFonts w:ascii="Microsoft YaHei" w:hAnsi="Microsoft YaHei"/>
          <w:b/>
          <w:color w:val="1A1A1A"/>
        </w:rPr>
        <w:t>8%</w:t>
      </w:r>
      <w:r>
        <w:rPr>
          <w:rFonts w:ascii="Microsoft YaHei" w:hAnsi="Microsoft YaHei"/>
        </w:rPr>
        <w:t xml:space="preserve">。韩国KOSPI指数一度跌超 </w:t>
      </w:r>
      <w:r>
        <w:rPr>
          <w:rFonts w:ascii="Microsoft YaHei" w:hAnsi="Microsoft YaHei"/>
          <w:b/>
          <w:color w:val="1A1A1A"/>
        </w:rPr>
        <w:t>10%</w:t>
      </w:r>
      <w:r>
        <w:rPr>
          <w:rFonts w:ascii="Microsoft YaHei" w:hAnsi="Microsoft YaHei"/>
        </w:rPr>
        <w:t>，AI相关疑虑造成芯片股集体下跌。</w:t>
      </w:r>
    </w:p>
    <w:p>
      <w:pPr>
        <w:pStyle w:val="ListNumber"/>
      </w:pPr>
      <w:r>
        <w:rPr>
          <w:rFonts w:ascii="Microsoft YaHei" w:hAnsi="Microsoft YaHei"/>
          <w:b/>
          <w:color w:val="1A1A1A"/>
        </w:rPr>
        <w:t>存储龙头业绩不及预期</w:t>
      </w:r>
      <w:r>
        <w:rPr>
          <w:rFonts w:ascii="Microsoft YaHei" w:hAnsi="Microsoft YaHei"/>
        </w:rPr>
        <w:t>：SK海力士Q2收入79万亿韩元，低于预期的84万亿韩元，HBM4产能扩充计划引发市场对供需格局的担忧。</w:t>
      </w:r>
    </w:p>
    <w:p>
      <w:pPr>
        <w:pStyle w:val="ListNumber"/>
      </w:pPr>
      <w:r>
        <w:rPr>
          <w:rFonts w:ascii="Microsoft YaHei" w:hAnsi="Microsoft YaHei"/>
          <w:b/>
          <w:color w:val="1A1A1A"/>
        </w:rPr>
        <w:t>AI资本支出争议升温</w:t>
      </w:r>
      <w:r>
        <w:rPr>
          <w:rFonts w:ascii="Microsoft YaHei" w:hAnsi="Microsoft YaHei"/>
        </w:rPr>
        <w:t>："大空头"艾斯曼警告若超大规模科技巨头削减AI资本支出，美股将"直线下跌"。英伟达新一轮交易规模超7500亿美元引发对AI需求人为提升的担忧。</w:t>
      </w:r>
    </w:p>
    <w:p>
      <w:pPr>
        <w:spacing w:before="280" w:after="80" w:line="312" w:lineRule="auto"/>
      </w:pPr>
      <w:r>
        <w:rPr>
          <w:rFonts w:ascii="Microsoft YaHei" w:hAnsi="Microsoft YaHei"/>
          <w:b/>
          <w:color w:val="333333"/>
          <w:sz w:val="24"/>
        </w:rPr>
        <w:t>利好因素</w:t>
      </w:r>
    </w:p>
    <w:p>
      <w:pPr>
        <w:pStyle w:val="ListNumber"/>
      </w:pPr>
      <w:r>
        <w:rPr>
          <w:rFonts w:ascii="Microsoft YaHei" w:hAnsi="Microsoft YaHei"/>
          <w:b/>
          <w:color w:val="1A1A1A"/>
        </w:rPr>
        <w:t>Meta与贝莱德合作开发140亿美元数据中心</w:t>
      </w:r>
      <w:r>
        <w:rPr>
          <w:rFonts w:ascii="Microsoft YaHei" w:hAnsi="Microsoft YaHei"/>
        </w:rPr>
        <w:t xml:space="preserve">：该投资位于德州，总开发成本达 </w:t>
      </w:r>
      <w:r>
        <w:rPr>
          <w:rFonts w:ascii="Microsoft YaHei" w:hAnsi="Microsoft YaHei"/>
          <w:b/>
          <w:color w:val="1A1A1A"/>
        </w:rPr>
        <w:t>140亿美元</w:t>
      </w:r>
      <w:r>
        <w:rPr>
          <w:rFonts w:ascii="Microsoft YaHei" w:hAnsi="Microsoft YaHei"/>
        </w:rPr>
        <w:t>，显示科技巨头仍在加大AI基础设施投入，对算力产业链构成中长期支撑。</w:t>
      </w:r>
    </w:p>
    <w:p>
      <w:pPr>
        <w:pStyle w:val="ListNumber"/>
      </w:pPr>
      <w:r>
        <w:rPr>
          <w:rFonts w:ascii="Microsoft YaHei" w:hAnsi="Microsoft YaHei"/>
          <w:b/>
          <w:color w:val="1A1A1A"/>
        </w:rPr>
        <w:t>国内政策关注</w:t>
      </w:r>
      <w:r>
        <w:rPr>
          <w:rFonts w:ascii="Microsoft YaHei" w:hAnsi="Microsoft YaHei"/>
        </w:rPr>
        <w:t xml:space="preserve">：国家电网2026年上半年固定资产投资超 </w:t>
      </w:r>
      <w:r>
        <w:rPr>
          <w:rFonts w:ascii="Microsoft YaHei" w:hAnsi="Microsoft YaHei"/>
          <w:b/>
          <w:color w:val="1A1A1A"/>
        </w:rPr>
        <w:t>3100亿元（+12.6%）</w:t>
      </w:r>
      <w:r>
        <w:rPr>
          <w:rFonts w:ascii="Microsoft YaHei" w:hAnsi="Microsoft YaHei"/>
        </w:rPr>
        <w:t>，加快新型电网建设，中科曙光在智能电网领域有相关业务布局。</w:t>
      </w:r>
    </w:p>
    <w:p>
      <w:pPr>
        <w:spacing w:before="280" w:after="80" w:line="312" w:lineRule="auto"/>
      </w:pPr>
      <w:r>
        <w:rPr>
          <w:rFonts w:ascii="Microsoft YaHei" w:hAnsi="Microsoft YaHei"/>
          <w:b/>
          <w:color w:val="333333"/>
          <w:sz w:val="24"/>
        </w:rPr>
        <w:t>新闻影响评估</w:t>
      </w:r>
    </w:p>
    <w:p>
      <w:r>
        <w:rPr>
          <w:rFonts w:ascii="Microsoft YaHei" w:hAnsi="Microsoft YaHei"/>
        </w:rPr>
        <w:t xml:space="preserve">中科曙光所属的半导体/AI硬件板块面临 </w:t>
      </w:r>
      <w:r>
        <w:rPr>
          <w:rFonts w:ascii="Microsoft YaHei" w:hAnsi="Microsoft YaHei"/>
          <w:b/>
          <w:color w:val="1A1A1A"/>
        </w:rPr>
        <w:t>全球性的利空压制</w:t>
      </w:r>
      <w:r>
        <w:rPr>
          <w:rFonts w:ascii="Microsoft YaHei" w:hAnsi="Microsoft YaHei"/>
        </w:rPr>
        <w:t>，美股及亚太半导体板块持续回调是今日科技板块全面走弱的核心原因。但公司股价逆势上涨，说明存在与板块逻辑脱钩的独立驱动力。结合盘中大单买盘在低位积极承接来看，可能有资金将其视为被错杀的优质标的进行布局。</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板块关联</w:t>
      </w:r>
    </w:p>
    <w:p>
      <w:pPr>
        <w:spacing w:before="280" w:after="80" w:line="312" w:lineRule="auto"/>
      </w:pPr>
      <w:r>
        <w:rPr>
          <w:rFonts w:ascii="Microsoft YaHei" w:hAnsi="Microsoft YaHei"/>
          <w:b/>
          <w:color w:val="333333"/>
          <w:sz w:val="24"/>
        </w:rPr>
        <w:t>中科曙光所在主要板块表现</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shd w:fill="F6F8FA" w:val="clear"/>
          </w:tcPr>
          <w:p>
            <w:pPr>
              <w:spacing w:before="40" w:after="40" w:line="288" w:lineRule="auto"/>
            </w:pPr>
            <w:r/>
            <w:r>
              <w:rPr>
                <w:rFonts w:ascii="Microsoft YaHei" w:hAnsi="Microsoft YaHei"/>
                <w:b/>
                <w:color w:val="1A1A1A"/>
                <w:sz w:val="18"/>
              </w:rPr>
              <w:t>板块</w:t>
            </w:r>
          </w:p>
        </w:tc>
        <w:tc>
          <w:tcPr>
            <w:tcW w:type="dxa" w:w="2266"/>
            <w:shd w:fill="F6F8FA" w:val="clear"/>
          </w:tcPr>
          <w:p>
            <w:pPr>
              <w:spacing w:before="40" w:after="40" w:line="288" w:lineRule="auto"/>
            </w:pPr>
            <w:r/>
            <w:r>
              <w:rPr>
                <w:rFonts w:ascii="Microsoft YaHei" w:hAnsi="Microsoft YaHei"/>
                <w:b/>
                <w:color w:val="1A1A1A"/>
                <w:sz w:val="18"/>
              </w:rPr>
              <w:t>涨跌幅</w:t>
            </w:r>
          </w:p>
        </w:tc>
        <w:tc>
          <w:tcPr>
            <w:tcW w:type="dxa" w:w="2266"/>
            <w:shd w:fill="F6F8FA" w:val="clear"/>
          </w:tcPr>
          <w:p>
            <w:pPr>
              <w:spacing w:before="40" w:after="40" w:line="288" w:lineRule="auto"/>
            </w:pPr>
            <w:r/>
            <w:r>
              <w:rPr>
                <w:rFonts w:ascii="Microsoft YaHei" w:hAnsi="Microsoft YaHei"/>
                <w:b/>
                <w:color w:val="1A1A1A"/>
                <w:sz w:val="18"/>
              </w:rPr>
              <w:t>板块内排名</w:t>
            </w:r>
          </w:p>
        </w:tc>
        <w:tc>
          <w:tcPr>
            <w:tcW w:type="dxa" w:w="2266"/>
            <w:shd w:fill="F6F8FA" w:val="clear"/>
          </w:tcPr>
          <w:p>
            <w:pPr>
              <w:spacing w:before="40" w:after="40" w:line="288" w:lineRule="auto"/>
            </w:pPr>
            <w:r/>
            <w:r>
              <w:rPr>
                <w:rFonts w:ascii="Microsoft YaHei" w:hAnsi="Microsoft YaHei"/>
                <w:b/>
                <w:color w:val="1A1A1A"/>
                <w:sz w:val="18"/>
              </w:rPr>
              <w:t>强弱判断</w:t>
            </w:r>
          </w:p>
        </w:tc>
      </w:tr>
      <w:tr>
        <w:tc>
          <w:tcPr>
            <w:tcW w:type="dxa" w:w="2266"/>
          </w:tcPr>
          <w:p>
            <w:pPr>
              <w:spacing w:before="40" w:after="40" w:line="288" w:lineRule="auto"/>
            </w:pPr>
            <w:r/>
            <w:r>
              <w:rPr>
                <w:rFonts w:ascii="Microsoft YaHei" w:hAnsi="Microsoft YaHei"/>
                <w:sz w:val="18"/>
              </w:rPr>
              <w:t>沪深300样本股</w:t>
            </w:r>
          </w:p>
        </w:tc>
        <w:tc>
          <w:tcPr>
            <w:tcW w:type="dxa" w:w="2266"/>
          </w:tcPr>
          <w:p>
            <w:pPr>
              <w:spacing w:before="40" w:after="40" w:line="288" w:lineRule="auto"/>
            </w:pPr>
            <w:r/>
            <w:r>
              <w:rPr>
                <w:rFonts w:ascii="Microsoft YaHei" w:hAnsi="Microsoft YaHei"/>
                <w:b/>
                <w:color w:val="1A1A1A"/>
                <w:sz w:val="18"/>
              </w:rPr>
              <w:t>+1.57%</w:t>
            </w:r>
          </w:p>
        </w:tc>
        <w:tc>
          <w:tcPr>
            <w:tcW w:type="dxa" w:w="2266"/>
          </w:tcPr>
          <w:p>
            <w:pPr>
              <w:spacing w:before="40" w:after="40" w:line="288" w:lineRule="auto"/>
            </w:pPr>
            <w:r/>
            <w:r>
              <w:rPr>
                <w:rFonts w:ascii="Microsoft YaHei" w:hAnsi="Microsoft YaHei"/>
                <w:sz w:val="18"/>
              </w:rPr>
              <w:t>72/319</w:t>
            </w:r>
          </w:p>
        </w:tc>
        <w:tc>
          <w:tcPr>
            <w:tcW w:type="dxa" w:w="2266"/>
          </w:tcPr>
          <w:p>
            <w:pPr>
              <w:spacing w:before="40" w:after="40" w:line="288" w:lineRule="auto"/>
            </w:pPr>
            <w:r/>
            <w:r>
              <w:rPr>
                <w:rFonts w:ascii="Microsoft YaHei" w:hAnsi="Microsoft YaHei"/>
                <w:sz w:val="18"/>
              </w:rPr>
              <w:t>强于板块均值</w:t>
            </w:r>
          </w:p>
        </w:tc>
      </w:tr>
      <w:tr>
        <w:tc>
          <w:tcPr>
            <w:tcW w:type="dxa" w:w="2266"/>
            <w:shd w:fill="F8F9FA" w:val="clear"/>
          </w:tcPr>
          <w:p>
            <w:pPr>
              <w:spacing w:before="40" w:after="40" w:line="288" w:lineRule="auto"/>
            </w:pPr>
            <w:r/>
            <w:r>
              <w:rPr>
                <w:rFonts w:ascii="Microsoft YaHei" w:hAnsi="Microsoft YaHei"/>
                <w:sz w:val="18"/>
              </w:rPr>
              <w:t>上证50样本股</w:t>
            </w:r>
          </w:p>
        </w:tc>
        <w:tc>
          <w:tcPr>
            <w:tcW w:type="dxa" w:w="2266"/>
            <w:shd w:fill="F8F9FA" w:val="clear"/>
          </w:tcPr>
          <w:p>
            <w:pPr>
              <w:spacing w:before="40" w:after="40" w:line="288" w:lineRule="auto"/>
            </w:pPr>
            <w:r/>
            <w:r>
              <w:rPr>
                <w:rFonts w:ascii="Microsoft YaHei" w:hAnsi="Microsoft YaHei"/>
                <w:b/>
                <w:color w:val="1A1A1A"/>
                <w:sz w:val="18"/>
              </w:rPr>
              <w:t>+3.11%</w:t>
            </w:r>
          </w:p>
        </w:tc>
        <w:tc>
          <w:tcPr>
            <w:tcW w:type="dxa" w:w="2266"/>
            <w:shd w:fill="F8F9FA" w:val="clear"/>
          </w:tcPr>
          <w:p>
            <w:pPr>
              <w:spacing w:before="40" w:after="40" w:line="288" w:lineRule="auto"/>
            </w:pPr>
            <w:r/>
            <w:r>
              <w:rPr>
                <w:rFonts w:ascii="Microsoft YaHei" w:hAnsi="Microsoft YaHei"/>
                <w:sz w:val="18"/>
              </w:rPr>
              <w:t>19/55</w:t>
            </w:r>
          </w:p>
        </w:tc>
        <w:tc>
          <w:tcPr>
            <w:tcW w:type="dxa" w:w="2266"/>
            <w:shd w:fill="F8F9FA" w:val="clear"/>
          </w:tcPr>
          <w:p>
            <w:pPr>
              <w:spacing w:before="40" w:after="40" w:line="288" w:lineRule="auto"/>
            </w:pPr>
            <w:r/>
            <w:r>
              <w:rPr>
                <w:rFonts w:ascii="Microsoft YaHei" w:hAnsi="Microsoft YaHei"/>
                <w:sz w:val="18"/>
              </w:rPr>
              <w:t>较强</w:t>
            </w:r>
          </w:p>
        </w:tc>
      </w:tr>
      <w:tr>
        <w:tc>
          <w:tcPr>
            <w:tcW w:type="dxa" w:w="2266"/>
          </w:tcPr>
          <w:p>
            <w:pPr>
              <w:spacing w:before="40" w:after="40" w:line="288" w:lineRule="auto"/>
            </w:pPr>
            <w:r/>
            <w:r>
              <w:rPr>
                <w:rFonts w:ascii="Microsoft YaHei" w:hAnsi="Microsoft YaHei"/>
                <w:sz w:val="18"/>
              </w:rPr>
              <w:t>上证180成份股</w:t>
            </w:r>
          </w:p>
        </w:tc>
        <w:tc>
          <w:tcPr>
            <w:tcW w:type="dxa" w:w="2266"/>
          </w:tcPr>
          <w:p>
            <w:pPr>
              <w:spacing w:before="40" w:after="40" w:line="288" w:lineRule="auto"/>
            </w:pPr>
            <w:r/>
            <w:r>
              <w:rPr>
                <w:rFonts w:ascii="Microsoft YaHei" w:hAnsi="Microsoft YaHei"/>
                <w:b/>
                <w:color w:val="1A1A1A"/>
                <w:sz w:val="18"/>
              </w:rPr>
              <w:t>+1.79%</w:t>
            </w:r>
          </w:p>
        </w:tc>
        <w:tc>
          <w:tcPr>
            <w:tcW w:type="dxa" w:w="2266"/>
          </w:tcPr>
          <w:p>
            <w:pPr>
              <w:spacing w:before="40" w:after="40" w:line="288" w:lineRule="auto"/>
            </w:pPr>
            <w:r/>
            <w:r>
              <w:rPr>
                <w:rFonts w:ascii="Microsoft YaHei" w:hAnsi="Microsoft YaHei"/>
                <w:sz w:val="18"/>
              </w:rPr>
              <w:t>42/197</w:t>
            </w:r>
          </w:p>
        </w:tc>
        <w:tc>
          <w:tcPr>
            <w:tcW w:type="dxa" w:w="2266"/>
          </w:tcPr>
          <w:p>
            <w:pPr>
              <w:spacing w:before="40" w:after="40" w:line="288" w:lineRule="auto"/>
            </w:pPr>
            <w:r/>
            <w:r>
              <w:rPr>
                <w:rFonts w:ascii="Microsoft YaHei" w:hAnsi="Microsoft YaHei"/>
                <w:sz w:val="18"/>
              </w:rPr>
              <w:t>中等偏强</w:t>
            </w:r>
          </w:p>
        </w:tc>
      </w:tr>
      <w:tr>
        <w:tc>
          <w:tcPr>
            <w:tcW w:type="dxa" w:w="2266"/>
            <w:shd w:fill="F8F9FA" w:val="clear"/>
          </w:tcPr>
          <w:p>
            <w:pPr>
              <w:spacing w:before="40" w:after="40" w:line="288" w:lineRule="auto"/>
            </w:pPr>
            <w:r/>
            <w:r>
              <w:rPr>
                <w:rFonts w:ascii="Microsoft YaHei" w:hAnsi="Microsoft YaHei"/>
                <w:sz w:val="18"/>
              </w:rPr>
              <w:t>信息技术</w:t>
            </w:r>
          </w:p>
        </w:tc>
        <w:tc>
          <w:tcPr>
            <w:tcW w:type="dxa" w:w="2266"/>
            <w:shd w:fill="F8F9FA" w:val="clear"/>
          </w:tcPr>
          <w:p>
            <w:pPr>
              <w:spacing w:before="40" w:after="40" w:line="288" w:lineRule="auto"/>
            </w:pPr>
            <w:r/>
            <w:r>
              <w:rPr>
                <w:rFonts w:ascii="Microsoft YaHei" w:hAnsi="Microsoft YaHei"/>
                <w:b/>
                <w:color w:val="1A1A1A"/>
                <w:sz w:val="18"/>
              </w:rPr>
              <w:t>-4.13%</w:t>
            </w:r>
          </w:p>
        </w:tc>
        <w:tc>
          <w:tcPr>
            <w:tcW w:type="dxa" w:w="2266"/>
            <w:shd w:fill="F8F9FA" w:val="clear"/>
          </w:tcPr>
          <w:p>
            <w:pPr>
              <w:spacing w:before="40" w:after="40" w:line="288" w:lineRule="auto"/>
            </w:pPr>
            <w:r/>
            <w:r>
              <w:rPr>
                <w:rFonts w:ascii="Microsoft YaHei" w:hAnsi="Microsoft YaHei"/>
                <w:sz w:val="18"/>
              </w:rPr>
              <w:t>77/1217</w:t>
            </w:r>
          </w:p>
        </w:tc>
        <w:tc>
          <w:tcPr>
            <w:tcW w:type="dxa" w:w="2266"/>
            <w:shd w:fill="F8F9FA" w:val="clear"/>
          </w:tcPr>
          <w:p>
            <w:pPr>
              <w:spacing w:before="40" w:after="40" w:line="288" w:lineRule="auto"/>
            </w:pPr>
            <w:r/>
            <w:r>
              <w:rPr>
                <w:rFonts w:ascii="Microsoft YaHei" w:hAnsi="Microsoft YaHei"/>
                <w:b/>
                <w:color w:val="1A1A1A"/>
                <w:sz w:val="18"/>
              </w:rPr>
              <w:t>极强</w:t>
            </w:r>
            <w:r>
              <w:rPr>
                <w:rFonts w:ascii="Microsoft YaHei" w:hAnsi="Microsoft YaHei"/>
                <w:sz w:val="18"/>
              </w:rPr>
              <w:t>（逆板块）</w:t>
            </w:r>
          </w:p>
        </w:tc>
      </w:tr>
      <w:tr>
        <w:tc>
          <w:tcPr>
            <w:tcW w:type="dxa" w:w="2266"/>
          </w:tcPr>
          <w:p>
            <w:pPr>
              <w:spacing w:before="40" w:after="40" w:line="288" w:lineRule="auto"/>
            </w:pPr>
            <w:r/>
            <w:r>
              <w:rPr>
                <w:rFonts w:ascii="Microsoft YaHei" w:hAnsi="Microsoft YaHei"/>
                <w:sz w:val="18"/>
              </w:rPr>
              <w:t>技术硬件与设备</w:t>
            </w:r>
          </w:p>
        </w:tc>
        <w:tc>
          <w:tcPr>
            <w:tcW w:type="dxa" w:w="2266"/>
          </w:tcPr>
          <w:p>
            <w:pPr>
              <w:spacing w:before="40" w:after="40" w:line="288" w:lineRule="auto"/>
            </w:pPr>
            <w:r/>
            <w:r>
              <w:rPr>
                <w:rFonts w:ascii="Microsoft YaHei" w:hAnsi="Microsoft YaHei"/>
                <w:b/>
                <w:color w:val="1A1A1A"/>
                <w:sz w:val="18"/>
              </w:rPr>
              <w:t>-5.16%</w:t>
            </w:r>
          </w:p>
        </w:tc>
        <w:tc>
          <w:tcPr>
            <w:tcW w:type="dxa" w:w="2266"/>
          </w:tcPr>
          <w:p>
            <w:pPr>
              <w:spacing w:before="40" w:after="40" w:line="288" w:lineRule="auto"/>
            </w:pPr>
            <w:r/>
            <w:r>
              <w:rPr>
                <w:rFonts w:ascii="Microsoft YaHei" w:hAnsi="Microsoft YaHei"/>
                <w:sz w:val="18"/>
              </w:rPr>
              <w:t>28/694</w:t>
            </w:r>
          </w:p>
        </w:tc>
        <w:tc>
          <w:tcPr>
            <w:tcW w:type="dxa" w:w="2266"/>
          </w:tcPr>
          <w:p>
            <w:pPr>
              <w:spacing w:before="40" w:after="40" w:line="288" w:lineRule="auto"/>
            </w:pPr>
            <w:r/>
            <w:r>
              <w:rPr>
                <w:rFonts w:ascii="Microsoft YaHei" w:hAnsi="Microsoft YaHei"/>
                <w:b/>
                <w:color w:val="1A1A1A"/>
                <w:sz w:val="18"/>
              </w:rPr>
              <w:t>极强</w:t>
            </w:r>
            <w:r>
              <w:rPr>
                <w:rFonts w:ascii="Microsoft YaHei" w:hAnsi="Microsoft YaHei"/>
                <w:sz w:val="18"/>
              </w:rPr>
              <w:t>（逆板块）</w:t>
            </w:r>
          </w:p>
        </w:tc>
      </w:tr>
      <w:tr>
        <w:tc>
          <w:tcPr>
            <w:tcW w:type="dxa" w:w="2266"/>
            <w:shd w:fill="F8F9FA" w:val="clear"/>
          </w:tcPr>
          <w:p>
            <w:pPr>
              <w:spacing w:before="40" w:after="40" w:line="288" w:lineRule="auto"/>
            </w:pPr>
            <w:r/>
            <w:r>
              <w:rPr>
                <w:rFonts w:ascii="Microsoft YaHei" w:hAnsi="Microsoft YaHei"/>
                <w:sz w:val="18"/>
              </w:rPr>
              <w:t>电脑与外围设备</w:t>
            </w:r>
          </w:p>
        </w:tc>
        <w:tc>
          <w:tcPr>
            <w:tcW w:type="dxa" w:w="2266"/>
            <w:shd w:fill="F8F9FA" w:val="clear"/>
          </w:tcPr>
          <w:p>
            <w:pPr>
              <w:spacing w:before="40" w:after="40" w:line="288" w:lineRule="auto"/>
            </w:pPr>
            <w:r/>
            <w:r>
              <w:rPr>
                <w:rFonts w:ascii="Microsoft YaHei" w:hAnsi="Microsoft YaHei"/>
                <w:b/>
                <w:color w:val="1A1A1A"/>
                <w:sz w:val="18"/>
              </w:rPr>
              <w:t>-4.44%</w:t>
            </w:r>
          </w:p>
        </w:tc>
        <w:tc>
          <w:tcPr>
            <w:tcW w:type="dxa" w:w="2266"/>
            <w:shd w:fill="F8F9FA" w:val="clear"/>
          </w:tcPr>
          <w:p>
            <w:pPr>
              <w:spacing w:before="40" w:after="40" w:line="288" w:lineRule="auto"/>
            </w:pPr>
            <w:r/>
            <w:r>
              <w:rPr>
                <w:rFonts w:ascii="Microsoft YaHei" w:hAnsi="Microsoft YaHei"/>
                <w:sz w:val="18"/>
              </w:rPr>
              <w:t>4/26</w:t>
            </w:r>
          </w:p>
        </w:tc>
        <w:tc>
          <w:tcPr>
            <w:tcW w:type="dxa" w:w="2266"/>
            <w:shd w:fill="F8F9FA" w:val="clear"/>
          </w:tcPr>
          <w:p>
            <w:pPr>
              <w:spacing w:before="40" w:after="40" w:line="288" w:lineRule="auto"/>
            </w:pPr>
            <w:r/>
            <w:r>
              <w:rPr>
                <w:rFonts w:ascii="Microsoft YaHei" w:hAnsi="Microsoft YaHei"/>
                <w:b/>
                <w:color w:val="1A1A1A"/>
                <w:sz w:val="18"/>
              </w:rPr>
              <w:t>极强</w:t>
            </w:r>
            <w:r>
              <w:rPr>
                <w:rFonts w:ascii="Microsoft YaHei" w:hAnsi="Microsoft YaHei"/>
                <w:sz w:val="18"/>
              </w:rPr>
              <w:t>（逆板块）</w:t>
            </w:r>
          </w:p>
        </w:tc>
      </w:tr>
    </w:tbl>
    <w:p/>
    <w:p>
      <w:r>
        <w:rPr>
          <w:rFonts w:ascii="Microsoft YaHei" w:hAnsi="Microsoft YaHei"/>
          <w:b/>
          <w:color w:val="1A1A1A"/>
        </w:rPr>
        <w:t>板块关联解读：</w:t>
      </w:r>
    </w:p>
    <w:p>
      <w:r>
        <w:rPr>
          <w:rFonts w:ascii="Microsoft YaHei" w:hAnsi="Microsoft YaHei"/>
        </w:rPr>
        <w:t xml:space="preserve">中科曙光在所属科技子板块中均排名前列，尤其在技术硬件与设备板块（整体 </w:t>
      </w:r>
      <w:r>
        <w:rPr>
          <w:rFonts w:ascii="Microsoft YaHei" w:hAnsi="Microsoft YaHei"/>
          <w:b/>
          <w:color w:val="1A1A1A"/>
        </w:rPr>
        <w:t>-5.16%</w:t>
      </w:r>
      <w:r>
        <w:rPr>
          <w:rFonts w:ascii="Microsoft YaHei" w:hAnsi="Microsoft YaHei"/>
        </w:rPr>
        <w:t xml:space="preserve">）中排名第 </w:t>
      </w:r>
      <w:r>
        <w:rPr>
          <w:rFonts w:ascii="Microsoft YaHei" w:hAnsi="Microsoft YaHei"/>
          <w:b/>
          <w:color w:val="1A1A1A"/>
        </w:rPr>
        <w:t>28/694</w:t>
      </w:r>
      <w:r>
        <w:rPr>
          <w:rFonts w:ascii="Microsoft YaHei" w:hAnsi="Microsoft YaHei"/>
        </w:rPr>
        <w:t>，属于板块内</w:t>
      </w:r>
      <w:r>
        <w:rPr>
          <w:rFonts w:ascii="Microsoft YaHei" w:hAnsi="Microsoft YaHei"/>
          <w:b/>
          <w:color w:val="1A1A1A"/>
        </w:rPr>
        <w:t>涨幅最大的前5%个股</w:t>
      </w:r>
      <w:r>
        <w:rPr>
          <w:rFonts w:ascii="Microsoft YaHei" w:hAnsi="Microsoft YaHei"/>
        </w:rPr>
        <w:t>。与同为电脑与外围设备板块的浪潮信息（+5.03%）、绿联科技（+5.64%）一同构成板块中的"逆势三强"，显示资金在科技板块普跌中有选择地回补算力产业链核心标的。</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综合研判</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shd w:fill="F6F8FA" w:val="clear"/>
          </w:tcPr>
          <w:p>
            <w:pPr>
              <w:spacing w:before="40" w:after="40" w:line="288" w:lineRule="auto"/>
            </w:pPr>
            <w:r/>
            <w:r>
              <w:rPr>
                <w:rFonts w:ascii="Microsoft YaHei" w:hAnsi="Microsoft YaHei"/>
                <w:b/>
                <w:color w:val="1A1A1A"/>
                <w:sz w:val="18"/>
              </w:rPr>
              <w:t>维度</w:t>
            </w:r>
          </w:p>
        </w:tc>
        <w:tc>
          <w:tcPr>
            <w:tcW w:type="dxa" w:w="4533"/>
            <w:shd w:fill="F6F8FA" w:val="clear"/>
          </w:tcPr>
          <w:p>
            <w:pPr>
              <w:spacing w:before="40" w:after="40" w:line="288" w:lineRule="auto"/>
            </w:pPr>
            <w:r/>
            <w:r>
              <w:rPr>
                <w:rFonts w:ascii="Microsoft YaHei" w:hAnsi="Microsoft YaHei"/>
                <w:b/>
                <w:color w:val="1A1A1A"/>
                <w:sz w:val="18"/>
              </w:rPr>
              <w:t>判断</w:t>
            </w:r>
          </w:p>
        </w:tc>
      </w:tr>
      <w:tr>
        <w:tc>
          <w:tcPr>
            <w:tcW w:type="dxa" w:w="4533"/>
          </w:tcPr>
          <w:p>
            <w:pPr>
              <w:spacing w:before="40" w:after="40" w:line="288" w:lineRule="auto"/>
            </w:pPr>
            <w:r/>
            <w:r>
              <w:rPr>
                <w:rFonts w:ascii="Microsoft YaHei" w:hAnsi="Microsoft YaHei"/>
                <w:b/>
                <w:color w:val="1A1A1A"/>
                <w:sz w:val="18"/>
              </w:rPr>
              <w:t>市场环境</w:t>
            </w:r>
          </w:p>
        </w:tc>
        <w:tc>
          <w:tcPr>
            <w:tcW w:type="dxa" w:w="4533"/>
          </w:tcPr>
          <w:p>
            <w:pPr>
              <w:spacing w:before="40" w:after="40" w:line="288" w:lineRule="auto"/>
            </w:pPr>
            <w:r/>
            <w:r>
              <w:rPr>
                <w:rFonts w:ascii="Microsoft YaHei" w:hAnsi="Microsoft YaHei"/>
                <w:sz w:val="18"/>
              </w:rPr>
              <w:t>全市场情绪高涨，但科技板块遭受全球半导体抛售冲击，结构性分化显著</w:t>
            </w:r>
          </w:p>
        </w:tc>
      </w:tr>
      <w:tr>
        <w:tc>
          <w:tcPr>
            <w:tcW w:type="dxa" w:w="4533"/>
            <w:shd w:fill="F8F9FA" w:val="clear"/>
          </w:tcPr>
          <w:p>
            <w:pPr>
              <w:spacing w:before="40" w:after="40" w:line="288" w:lineRule="auto"/>
            </w:pPr>
            <w:r/>
            <w:r>
              <w:rPr>
                <w:rFonts w:ascii="Microsoft YaHei" w:hAnsi="Microsoft YaHei"/>
                <w:b/>
                <w:color w:val="1A1A1A"/>
                <w:sz w:val="18"/>
              </w:rPr>
              <w:t>个股强度</w:t>
            </w:r>
          </w:p>
        </w:tc>
        <w:tc>
          <w:tcPr>
            <w:tcW w:type="dxa" w:w="4533"/>
            <w:shd w:fill="F8F9FA" w:val="clear"/>
          </w:tcPr>
          <w:p>
            <w:pPr>
              <w:spacing w:before="40" w:after="40" w:line="288" w:lineRule="auto"/>
            </w:pPr>
            <w:r/>
            <w:r>
              <w:rPr>
                <w:rFonts w:ascii="Microsoft YaHei" w:hAnsi="Microsoft YaHei"/>
                <w:b/>
                <w:color w:val="1A1A1A"/>
                <w:sz w:val="18"/>
              </w:rPr>
              <w:t>强</w:t>
            </w:r>
            <w:r>
              <w:rPr>
                <w:rFonts w:ascii="Microsoft YaHei" w:hAnsi="Microsoft YaHei"/>
                <w:sz w:val="18"/>
              </w:rPr>
              <w:t xml:space="preserve"> — 逆板块上涨+3.58%，在弱势板块中排名前列</w:t>
            </w:r>
          </w:p>
        </w:tc>
      </w:tr>
      <w:tr>
        <w:tc>
          <w:tcPr>
            <w:tcW w:type="dxa" w:w="4533"/>
          </w:tcPr>
          <w:p>
            <w:pPr>
              <w:spacing w:before="40" w:after="40" w:line="288" w:lineRule="auto"/>
            </w:pPr>
            <w:r/>
            <w:r>
              <w:rPr>
                <w:rFonts w:ascii="Microsoft YaHei" w:hAnsi="Microsoft YaHei"/>
                <w:b/>
                <w:color w:val="1A1A1A"/>
                <w:sz w:val="18"/>
              </w:rPr>
              <w:t>资金态度</w:t>
            </w:r>
          </w:p>
        </w:tc>
        <w:tc>
          <w:tcPr>
            <w:tcW w:type="dxa" w:w="4533"/>
          </w:tcPr>
          <w:p>
            <w:pPr>
              <w:spacing w:before="40" w:after="40" w:line="288" w:lineRule="auto"/>
            </w:pPr>
            <w:r/>
            <w:r>
              <w:rPr>
                <w:rFonts w:ascii="Microsoft YaHei" w:hAnsi="Microsoft YaHei"/>
                <w:b/>
                <w:color w:val="1A1A1A"/>
                <w:sz w:val="18"/>
              </w:rPr>
              <w:t>多空分歧</w:t>
            </w:r>
            <w:r>
              <w:rPr>
                <w:rFonts w:ascii="Microsoft YaHei" w:hAnsi="Microsoft YaHei"/>
                <w:sz w:val="18"/>
              </w:rPr>
              <w:t xml:space="preserve"> — 收盘上涨但盘中净流出8.46亿，大单低吸但中单持续出逃</w:t>
            </w:r>
          </w:p>
        </w:tc>
      </w:tr>
      <w:tr>
        <w:tc>
          <w:tcPr>
            <w:tcW w:type="dxa" w:w="4533"/>
            <w:shd w:fill="F8F9FA" w:val="clear"/>
          </w:tcPr>
          <w:p>
            <w:pPr>
              <w:spacing w:before="40" w:after="40" w:line="288" w:lineRule="auto"/>
            </w:pPr>
            <w:r/>
            <w:r>
              <w:rPr>
                <w:rFonts w:ascii="Microsoft YaHei" w:hAnsi="Microsoft YaHei"/>
                <w:b/>
                <w:color w:val="1A1A1A"/>
                <w:sz w:val="18"/>
              </w:rPr>
              <w:t>技术位置</w:t>
            </w:r>
          </w:p>
        </w:tc>
        <w:tc>
          <w:tcPr>
            <w:tcW w:type="dxa" w:w="4533"/>
            <w:shd w:fill="F8F9FA" w:val="clear"/>
          </w:tcPr>
          <w:p>
            <w:pPr>
              <w:spacing w:before="40" w:after="40" w:line="288" w:lineRule="auto"/>
            </w:pPr>
            <w:r/>
            <w:r>
              <w:rPr>
                <w:rFonts w:ascii="Microsoft YaHei" w:hAnsi="Microsoft YaHei"/>
                <w:b/>
                <w:color w:val="1A1A1A"/>
                <w:sz w:val="18"/>
              </w:rPr>
              <w:t>超跌反弹</w:t>
            </w:r>
            <w:r>
              <w:rPr>
                <w:rFonts w:ascii="Microsoft YaHei" w:hAnsi="Microsoft YaHei"/>
                <w:sz w:val="18"/>
              </w:rPr>
              <w:t xml:space="preserve"> — 价格远离均线，逼近布林下轨获支撑，反弹动能仍在但趋势未逆转</w:t>
            </w:r>
          </w:p>
        </w:tc>
      </w:tr>
      <w:tr>
        <w:tc>
          <w:tcPr>
            <w:tcW w:type="dxa" w:w="4533"/>
          </w:tcPr>
          <w:p>
            <w:pPr>
              <w:spacing w:before="40" w:after="40" w:line="288" w:lineRule="auto"/>
            </w:pPr>
            <w:r/>
            <w:r>
              <w:rPr>
                <w:rFonts w:ascii="Microsoft YaHei" w:hAnsi="Microsoft YaHei"/>
                <w:b/>
                <w:color w:val="1A1A1A"/>
                <w:sz w:val="18"/>
              </w:rPr>
              <w:t>消息面</w:t>
            </w:r>
          </w:p>
        </w:tc>
        <w:tc>
          <w:tcPr>
            <w:tcW w:type="dxa" w:w="4533"/>
          </w:tcPr>
          <w:p>
            <w:pPr>
              <w:spacing w:before="40" w:after="40" w:line="288" w:lineRule="auto"/>
            </w:pPr>
            <w:r/>
            <w:r>
              <w:rPr>
                <w:rFonts w:ascii="Microsoft YaHei" w:hAnsi="Microsoft YaHei"/>
                <w:b/>
                <w:color w:val="1A1A1A"/>
                <w:sz w:val="18"/>
              </w:rPr>
              <w:t>短期承压</w:t>
            </w:r>
            <w:r>
              <w:rPr>
                <w:rFonts w:ascii="Microsoft YaHei" w:hAnsi="Microsoft YaHei"/>
                <w:sz w:val="18"/>
              </w:rPr>
              <w:t xml:space="preserve"> — 全球半导体板块利空密集，但AI数据中心建设投资仍在加码</w:t>
            </w:r>
          </w:p>
        </w:tc>
      </w:tr>
      <w:tr>
        <w:tc>
          <w:tcPr>
            <w:tcW w:type="dxa" w:w="4533"/>
            <w:shd w:fill="F8F9FA" w:val="clear"/>
          </w:tcPr>
          <w:p>
            <w:pPr>
              <w:spacing w:before="40" w:after="40" w:line="288" w:lineRule="auto"/>
            </w:pPr>
            <w:r/>
            <w:r>
              <w:rPr>
                <w:rFonts w:ascii="Microsoft YaHei" w:hAnsi="Microsoft YaHei"/>
                <w:b/>
                <w:color w:val="1A1A1A"/>
                <w:sz w:val="18"/>
              </w:rPr>
              <w:t>核心矛盾</w:t>
            </w:r>
          </w:p>
        </w:tc>
        <w:tc>
          <w:tcPr>
            <w:tcW w:type="dxa" w:w="4533"/>
            <w:shd w:fill="F8F9FA" w:val="clear"/>
          </w:tcPr>
          <w:p>
            <w:pPr>
              <w:spacing w:before="40" w:after="40" w:line="288" w:lineRule="auto"/>
            </w:pPr>
            <w:r/>
            <w:r>
              <w:rPr>
                <w:rFonts w:ascii="Microsoft YaHei" w:hAnsi="Microsoft YaHei"/>
                <w:sz w:val="18"/>
              </w:rPr>
              <w:t>全球AI硬件退潮 vs 个股独立逻辑——中科曙光今日表现显示其获资金"选择性买入"</w:t>
            </w:r>
          </w:p>
        </w:tc>
      </w:tr>
    </w:tbl>
    <w:p/>
    <w:p>
      <w:pPr>
        <w:spacing w:before="280" w:after="80" w:line="312" w:lineRule="auto"/>
      </w:pPr>
      <w:r>
        <w:rPr>
          <w:rFonts w:ascii="Microsoft YaHei" w:hAnsi="Microsoft YaHei"/>
          <w:b/>
          <w:color w:val="333333"/>
          <w:sz w:val="24"/>
        </w:rPr>
        <w:t>主力观点</w:t>
      </w:r>
    </w:p>
    <w:p>
      <w:r>
        <w:rPr>
          <w:rFonts w:ascii="Microsoft YaHei" w:hAnsi="Microsoft YaHei"/>
          <w:b/>
          <w:color w:val="1A1A1A"/>
        </w:rPr>
        <w:t>看多逻辑</w:t>
      </w:r>
      <w:r>
        <w:rPr>
          <w:rFonts w:ascii="Microsoft YaHei" w:hAnsi="Microsoft YaHei"/>
        </w:rPr>
        <w:t xml:space="preserve">：中科曙光作为国产算力核心标的，在科技板块系统性下跌中展现出极强的抗跌性和资金承接意愿。全天成交额达 </w:t>
      </w:r>
      <w:r>
        <w:rPr>
          <w:rFonts w:ascii="Microsoft YaHei" w:hAnsi="Microsoft YaHei"/>
          <w:b/>
          <w:color w:val="1A1A1A"/>
        </w:rPr>
        <w:t>88.06亿</w:t>
      </w:r>
      <w:r>
        <w:rPr>
          <w:rFonts w:ascii="Microsoft YaHei" w:hAnsi="Microsoft YaHei"/>
        </w:rPr>
        <w:t xml:space="preserve">，换手率 </w:t>
      </w:r>
      <w:r>
        <w:rPr>
          <w:rFonts w:ascii="Microsoft YaHei" w:hAnsi="Microsoft YaHei"/>
          <w:b/>
          <w:color w:val="1A1A1A"/>
        </w:rPr>
        <w:t>6.51%</w:t>
      </w:r>
      <w:r>
        <w:rPr>
          <w:rFonts w:ascii="Microsoft YaHei" w:hAnsi="Microsoft YaHei"/>
        </w:rPr>
        <w:t>，盘中深V反转收红，显示有大资金在低位主动接筹。当前价格偏离MA20达7.5%，技术性反弹空间充足。若后续板块情绪企稳，有望率先走出修复行情。</w:t>
      </w:r>
    </w:p>
    <w:p>
      <w:r>
        <w:rPr>
          <w:rFonts w:ascii="Microsoft YaHei" w:hAnsi="Microsoft YaHei"/>
          <w:b/>
          <w:color w:val="1A1A1A"/>
        </w:rPr>
        <w:t>看空逻辑</w:t>
      </w:r>
      <w:r>
        <w:rPr>
          <w:rFonts w:ascii="Microsoft YaHei" w:hAnsi="Microsoft YaHei"/>
        </w:rPr>
        <w:t xml:space="preserve">：全球半导体/AI硬件板块正经历一轮深度调整，美股费城半导体指数持续创阶段新低，韩国、台湾芯片股同步暴跌，外部环境短期难以改善。中科曙光动态市盈率高达 </w:t>
      </w:r>
      <w:r>
        <w:rPr>
          <w:rFonts w:ascii="Microsoft YaHei" w:hAnsi="Microsoft YaHei"/>
          <w:b/>
          <w:color w:val="1A1A1A"/>
        </w:rPr>
        <w:t>146倍</w:t>
      </w:r>
      <w:r>
        <w:rPr>
          <w:rFonts w:ascii="Microsoft YaHei" w:hAnsi="Microsoft YaHei"/>
        </w:rPr>
        <w:t xml:space="preserve">，估值安全边际不足。资金面半日净流出 </w:t>
      </w:r>
      <w:r>
        <w:rPr>
          <w:rFonts w:ascii="Microsoft YaHei" w:hAnsi="Microsoft YaHei"/>
          <w:b/>
          <w:color w:val="1A1A1A"/>
        </w:rPr>
        <w:t>8.46亿</w:t>
      </w:r>
      <w:r>
        <w:rPr>
          <w:rFonts w:ascii="Microsoft YaHei" w:hAnsi="Microsoft YaHei"/>
        </w:rPr>
        <w:t>，卖压仍然主导，日内冲高回落的高波动模式说明上方抛压沉重。</w:t>
      </w:r>
    </w:p>
    <w:p>
      <w:r>
        <w:rPr>
          <w:rFonts w:ascii="Microsoft YaHei" w:hAnsi="Microsoft YaHei"/>
          <w:b/>
          <w:color w:val="1A1A1A"/>
        </w:rPr>
        <w:t>综合评级</w:t>
      </w:r>
      <w:r>
        <w:rPr>
          <w:rFonts w:ascii="Microsoft YaHei" w:hAnsi="Microsoft YaHei"/>
        </w:rPr>
        <w:t>：中科曙光今日</w:t>
      </w:r>
      <w:r>
        <w:rPr>
          <w:rFonts w:ascii="Microsoft YaHei" w:hAnsi="Microsoft YaHei"/>
          <w:b/>
          <w:color w:val="1A1A1A"/>
        </w:rPr>
        <w:t>相对强度突出</w:t>
      </w:r>
      <w:r>
        <w:rPr>
          <w:rFonts w:ascii="Microsoft YaHei" w:hAnsi="Microsoft YaHei"/>
        </w:rPr>
        <w:t>，但需警惕板块系统性风险尚未解除。短期关注MA5（~97.32）能否突破，下方关注布林下轨（~88.01）的防守有效性。建议密切关注全球半导体板块晚间走势及行业消息面变化，作为次日操作的参考依据。</w:t>
      </w:r>
    </w:p>
    <w:p>
      <w:pPr>
        <w:spacing w:before="240" w:after="240"/>
        <w:pBdr>
          <w:bottom w:val="single" w:sz="4" w:space="1" w:color="D0D7DE"/>
        </w:pBdr>
      </w:pPr>
    </w:p>
    <w:p>
      <w:r>
        <w:rPr>
          <w:rFonts w:ascii="Microsoft YaHei" w:hAnsi="Microsoft YaHei"/>
        </w:rPr>
        <w:t xml:space="preserve">&gt; ⚠️ </w:t>
      </w:r>
      <w:r>
        <w:rPr>
          <w:rFonts w:ascii="Microsoft YaHei" w:hAnsi="Microsoft YaHei"/>
          <w:b/>
          <w:color w:val="1A1A1A"/>
        </w:rPr>
        <w:t>风险提示</w:t>
      </w:r>
      <w:r>
        <w:rPr>
          <w:rFonts w:ascii="Microsoft YaHei" w:hAnsi="Microsoft YaHei"/>
        </w:rPr>
        <w:t>：以上分析基于公开数据和资讯，不构成投资建议。股市有风险，投资需谨慎。</w:t>
      </w:r>
    </w:p>
    <w:sectPr w:rsidR="00FC693F" w:rsidRPr="0006063C" w:rsidSect="00034616">
      <w:headerReference w:type="default" r:id="rId9"/>
      <w:footerReference w:type="default" r:id="rId10"/>
      <w:pgSz w:w="12240" w:h="15840"/>
      <w:pgMar w:top="1134" w:right="1587" w:bottom="113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5"/>
      </w:rPr>
      <w:t xml:space="preserve">— </w:t>
      <w:fldChar w:fldCharType="begin"/>
      <w:instrText xml:space="preserve"> PAGE </w:instrText>
      <w:fldChar w:fldCharType="end"/>
    </w:r>
    <w:r>
      <w:rPr>
        <w:color w:val="999999"/>
        <w:sz w:val="15"/>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color w:val="999999"/>
        <w:sz w:val="15"/>
      </w:rPr>
      <w:t>中科曙光  |  数据截止 11:30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Microsoft YaHei" w:hAnsi="Microsoft YaHei" w:eastAsia="Microsoft YaHe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Microsoft YaHei" w:hAnsi="Microsoft YaHei" w:eastAsia="Microsoft YaHei"/>
      <w:color w:val="3333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Microsoft YaHei" w:hAnsi="Microsoft YaHei" w:eastAsia="Microsoft YaHei"/>
      <w:color w:val="3333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