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中船防务（600685.SH）午间分析报告</w:t>
      </w:r>
    </w:p>
    <w:p>
      <w:r>
        <w:rPr>
          <w:rFonts w:ascii="Microsoft YaHei" w:hAnsi="Microsoft YaHei"/>
          <w:b/>
          <w:color w:val="1A1A1A"/>
        </w:rPr>
        <w:t>报告时间</w:t>
      </w:r>
      <w:r>
        <w:rPr>
          <w:rFonts w:ascii="Microsoft YaHei" w:hAnsi="Microsoft YaHei"/>
        </w:rPr>
        <w:t>：2026年7月29日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，上涨个股 </w:t>
      </w:r>
      <w:r>
        <w:rPr>
          <w:rFonts w:ascii="Microsoft YaHei" w:hAnsi="Microsoft YaHei"/>
          <w:b/>
          <w:color w:val="1A1A1A"/>
        </w:rPr>
        <w:t>4,103只</w:t>
      </w:r>
      <w:r>
        <w:rPr>
          <w:rFonts w:ascii="Microsoft YaHei" w:hAnsi="Microsoft YaHei"/>
        </w:rPr>
        <w:t xml:space="preserve">，下跌仅 </w:t>
      </w:r>
      <w:r>
        <w:rPr>
          <w:rFonts w:ascii="Microsoft YaHei" w:hAnsi="Microsoft YaHei"/>
          <w:b/>
          <w:color w:val="1A1A1A"/>
        </w:rPr>
        <w:t>1,360只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。成交额达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，较前日放量 </w:t>
      </w:r>
      <w:r>
        <w:rPr>
          <w:rFonts w:ascii="Microsoft YaHei" w:hAnsi="Microsoft YaHei"/>
          <w:b/>
          <w:color w:val="1A1A1A"/>
        </w:rPr>
        <w:t>2,960亿</w:t>
      </w:r>
      <w:r>
        <w:rPr>
          <w:rFonts w:ascii="Microsoft YaHei" w:hAnsi="Microsoft YaHei"/>
        </w:rPr>
        <w:t>。涨停梯队方面，一板66只（晋级率9%），二板4只（晋级率31%），三板4只（晋级率33%），市场人气整体处于高位。</w:t>
      </w:r>
    </w:p>
    <w:p>
      <w:r>
        <w:rPr>
          <w:rFonts w:ascii="Microsoft YaHei" w:hAnsi="Microsoft YaHei"/>
        </w:rPr>
        <w:t xml:space="preserve">中船防务在偏暖的市场氛围中收涨 </w:t>
      </w:r>
      <w:r>
        <w:rPr>
          <w:rFonts w:ascii="Microsoft YaHei" w:hAnsi="Microsoft YaHei"/>
          <w:b/>
          <w:color w:val="1A1A1A"/>
        </w:rPr>
        <w:t>+2.04%</w:t>
      </w:r>
      <w:r>
        <w:rPr>
          <w:rFonts w:ascii="Microsoft YaHei" w:hAnsi="Microsoft YaHei"/>
        </w:rPr>
        <w:t>，涨幅优于全市场约83%的上涨占比中位数水平。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24.97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+2.04%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24.47 / 24.60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25.15 / 24.54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110,645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27,500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1.35%</w:t>
            </w:r>
            <w:r>
              <w:rPr>
                <w:rFonts w:ascii="Microsoft YaHei" w:hAnsi="Microsoft YaHei"/>
                <w:sz w:val="18"/>
              </w:rPr>
              <w:t xml:space="preserve">（昨为1.16%，放量约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16%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0.62</w:t>
            </w:r>
            <w:r>
              <w:rPr>
                <w:rFonts w:ascii="Microsoft YaHei" w:hAnsi="Microsoft YaHei"/>
                <w:sz w:val="18"/>
              </w:rPr>
              <w:t>（缩量特征）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2.49%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22.27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1.96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352.95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流通市值（亿元）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205.11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核心观察：</w:t>
      </w:r>
    </w:p>
    <w:p>
      <w:pPr>
        <w:pStyle w:val="ListBullet"/>
      </w:pPr>
      <w:r>
        <w:rPr>
          <w:rFonts w:ascii="Microsoft YaHei" w:hAnsi="Microsoft YaHei"/>
        </w:rPr>
        <w:t xml:space="preserve">今早开盘价 </w:t>
      </w:r>
      <w:r>
        <w:rPr>
          <w:rFonts w:ascii="Microsoft YaHei" w:hAnsi="Microsoft YaHei"/>
          <w:b/>
          <w:color w:val="1A1A1A"/>
        </w:rPr>
        <w:t>24.60元</w:t>
      </w:r>
      <w:r>
        <w:rPr>
          <w:rFonts w:ascii="Microsoft YaHei" w:hAnsi="Microsoft YaHei"/>
        </w:rPr>
        <w:t xml:space="preserve">，高于昨收 </w:t>
      </w:r>
      <w:r>
        <w:rPr>
          <w:rFonts w:ascii="Microsoft YaHei" w:hAnsi="Microsoft YaHei"/>
          <w:b/>
          <w:color w:val="1A1A1A"/>
        </w:rPr>
        <w:t>24.47元</w:t>
      </w:r>
      <w:r>
        <w:rPr>
          <w:rFonts w:ascii="Microsoft YaHei" w:hAnsi="Microsoft YaHei"/>
        </w:rPr>
        <w:t xml:space="preserve">，盘中探低 </w:t>
      </w:r>
      <w:r>
        <w:rPr>
          <w:rFonts w:ascii="Microsoft YaHei" w:hAnsi="Microsoft YaHei"/>
          <w:b/>
          <w:color w:val="1A1A1A"/>
        </w:rPr>
        <w:t>24.54元</w:t>
      </w:r>
      <w:r>
        <w:rPr>
          <w:rFonts w:ascii="Microsoft YaHei" w:hAnsi="Microsoft YaHei"/>
        </w:rPr>
        <w:t xml:space="preserve">后震荡上行，最高触及 </w:t>
      </w:r>
      <w:r>
        <w:rPr>
          <w:rFonts w:ascii="Microsoft YaHei" w:hAnsi="Microsoft YaHei"/>
          <w:b/>
          <w:color w:val="1A1A1A"/>
        </w:rPr>
        <w:t>25.15元</w:t>
      </w:r>
      <w:r>
        <w:rPr>
          <w:rFonts w:ascii="Microsoft YaHei" w:hAnsi="Microsoft YaHei"/>
        </w:rPr>
        <w:t xml:space="preserve">，最终收于 </w:t>
      </w:r>
      <w:r>
        <w:rPr>
          <w:rFonts w:ascii="Microsoft YaHei" w:hAnsi="Microsoft YaHei"/>
          <w:b/>
          <w:color w:val="1A1A1A"/>
        </w:rPr>
        <w:t>24.97元</w:t>
      </w:r>
      <w:r>
        <w:rPr>
          <w:rFonts w:ascii="Microsoft YaHei" w:hAnsi="Microsoft YaHei"/>
        </w:rPr>
        <w:t>，收出带上下影线的小阳线。</w:t>
      </w:r>
    </w:p>
    <w:p>
      <w:pPr>
        <w:pStyle w:val="ListBullet"/>
      </w:pPr>
      <w:r>
        <w:rPr>
          <w:rFonts w:ascii="Microsoft YaHei" w:hAnsi="Microsoft YaHei"/>
        </w:rPr>
        <w:t xml:space="preserve">换手率1.35%，较上一交易日（1.16%）放大 </w:t>
      </w:r>
      <w:r>
        <w:rPr>
          <w:rFonts w:ascii="Microsoft YaHei" w:hAnsi="Microsoft YaHei"/>
          <w:b/>
          <w:color w:val="1A1A1A"/>
        </w:rPr>
        <w:t>16%</w:t>
      </w:r>
      <w:r>
        <w:rPr>
          <w:rFonts w:ascii="Microsoft YaHei" w:hAnsi="Microsoft YaHei"/>
        </w:rPr>
        <w:t xml:space="preserve">，但量比仅 </w:t>
      </w:r>
      <w:r>
        <w:rPr>
          <w:rFonts w:ascii="Microsoft YaHei" w:hAnsi="Microsoft YaHei"/>
          <w:b/>
          <w:color w:val="1A1A1A"/>
        </w:rPr>
        <w:t>0.62</w:t>
      </w:r>
      <w:r>
        <w:rPr>
          <w:rFonts w:ascii="Microsoft YaHei" w:hAnsi="Microsoft YaHei"/>
        </w:rPr>
        <w:t>，说明绝对成交额并未显著放大，换手率的提升更多来自流通盘基数的变化。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58,092手</w:t>
      </w:r>
      <w:r>
        <w:rPr>
          <w:rFonts w:ascii="Microsoft YaHei" w:hAnsi="Microsoft YaHei"/>
        </w:rPr>
        <w:t xml:space="preserve"> &gt; 内盘 </w:t>
      </w:r>
      <w:r>
        <w:rPr>
          <w:rFonts w:ascii="Microsoft YaHei" w:hAnsi="Microsoft YaHei"/>
          <w:b/>
          <w:color w:val="1A1A1A"/>
        </w:rPr>
        <w:t>52,554手</w:t>
      </w:r>
      <w:r>
        <w:rPr>
          <w:rFonts w:ascii="Microsoft YaHei" w:hAnsi="Microsoft YaHei"/>
        </w:rPr>
        <w:t>，买盘主动性较强，日内多头占优。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8,439.39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流入分钟 / 流出分钟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135分钟 / 71分钟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593.0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400.0 万元</w:t>
            </w:r>
          </w:p>
        </w:tc>
      </w:tr>
    </w:tbl>
    <w:p/>
    <w:p>
      <w:r>
        <w:rPr>
          <w:rFonts w:ascii="Microsoft YaHei" w:hAnsi="Microsoft YaHei"/>
        </w:rPr>
        <w:t xml:space="preserve">资金净流入态势明确，流入时长接近流出时的 </w:t>
      </w:r>
      <w:r>
        <w:rPr>
          <w:rFonts w:ascii="Microsoft YaHei" w:hAnsi="Microsoft YaHei"/>
          <w:b/>
          <w:color w:val="1A1A1A"/>
        </w:rPr>
        <w:t>1.9倍</w:t>
      </w:r>
      <w:r>
        <w:rPr>
          <w:rFonts w:ascii="Microsoft YaHei" w:hAnsi="Microsoft YaHei"/>
        </w:rPr>
        <w:t>，且单分钟最大流入大于最大流出，显示盘中多头主动性更强。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上一个交易日细分资金（元）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+3,646.40万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4,614.16万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967.76万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+4,441.59万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13,070.23万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8,628.64万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+351.40万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4,085.63万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3,734.23万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+8,439.39万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大单净流入 </w:t>
      </w:r>
      <w:r>
        <w:rPr>
          <w:rFonts w:ascii="Microsoft YaHei" w:hAnsi="Microsoft YaHei"/>
          <w:b/>
          <w:color w:val="1A1A1A"/>
        </w:rPr>
        <w:t>+3,646万元</w:t>
      </w:r>
      <w:r>
        <w:rPr>
          <w:rFonts w:ascii="Microsoft YaHei" w:hAnsi="Microsoft YaHei"/>
        </w:rPr>
        <w:t xml:space="preserve">，中单净流入 </w:t>
      </w:r>
      <w:r>
        <w:rPr>
          <w:rFonts w:ascii="Microsoft YaHei" w:hAnsi="Microsoft YaHei"/>
          <w:b/>
          <w:color w:val="1A1A1A"/>
        </w:rPr>
        <w:t>+4,442万元</w:t>
      </w:r>
      <w:r>
        <w:rPr>
          <w:rFonts w:ascii="Microsoft YaHei" w:hAnsi="Microsoft YaHei"/>
        </w:rPr>
        <w:t>，各类资金均呈现净流入共振格局，尤其大单资金买入量（4,614万）远超卖出（968万），</w:t>
      </w:r>
      <w:r>
        <w:rPr>
          <w:rFonts w:ascii="Microsoft YaHei" w:hAnsi="Microsoft YaHei"/>
          <w:b/>
          <w:color w:val="1A1A1A"/>
        </w:rPr>
        <w:t>机构资金主动吸筹特征明显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7.14亿</w:t>
      </w:r>
      <w:r>
        <w:rPr>
          <w:rFonts w:ascii="Microsoft YaHei" w:hAnsi="Microsoft YaHei"/>
        </w:rPr>
        <w:t>（较前日 +0.03%），变化平稳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0.05亿</w:t>
      </w:r>
      <w:r>
        <w:rPr>
          <w:rFonts w:ascii="Microsoft YaHei" w:hAnsi="Microsoft YaHei"/>
        </w:rPr>
        <w:t>（较前日 -10.78%），融券余额收缩，空头情绪减弱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25.26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下方 1.1%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25.15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下方 0.7%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25.62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下方 2.5%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27.08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 8.4%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24.16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 3.3%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24.97元</w:t>
      </w:r>
      <w:r>
        <w:rPr>
          <w:rFonts w:ascii="Microsoft YaHei" w:hAnsi="Microsoft YaHei"/>
        </w:rPr>
        <w:t xml:space="preserve">，运行于 </w:t>
      </w:r>
      <w:r>
        <w:rPr>
          <w:rFonts w:ascii="Microsoft YaHei" w:hAnsi="Microsoft YaHei"/>
          <w:b/>
          <w:color w:val="1A1A1A"/>
        </w:rPr>
        <w:t>MA5（25.26）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MA10（25.15）</w:t>
      </w:r>
      <w:r>
        <w:rPr>
          <w:rFonts w:ascii="Microsoft YaHei" w:hAnsi="Microsoft YaHei"/>
        </w:rPr>
        <w:t xml:space="preserve"> 下方，短期均线形成压制，日内反弹高点 </w:t>
      </w:r>
      <w:r>
        <w:rPr>
          <w:rFonts w:ascii="Microsoft YaHei" w:hAnsi="Microsoft YaHei"/>
          <w:b/>
          <w:color w:val="1A1A1A"/>
        </w:rPr>
        <w:t>25.15元</w:t>
      </w:r>
      <w:r>
        <w:rPr>
          <w:rFonts w:ascii="Microsoft YaHei" w:hAnsi="Microsoft YaHei"/>
        </w:rPr>
        <w:t xml:space="preserve"> 恰好触及MA10后回落，说明短期均线附近存在一定阻力。</w:t>
      </w:r>
    </w:p>
    <w:p>
      <w:pPr>
        <w:pStyle w:val="ListBullet"/>
      </w:pPr>
      <w:r>
        <w:rPr>
          <w:rFonts w:ascii="Microsoft YaHei" w:hAnsi="Microsoft YaHei"/>
        </w:rPr>
        <w:t xml:space="preserve">价格同时位于 </w:t>
      </w:r>
      <w:r>
        <w:rPr>
          <w:rFonts w:ascii="Microsoft YaHei" w:hAnsi="Microsoft YaHei"/>
          <w:b/>
          <w:color w:val="1A1A1A"/>
        </w:rPr>
        <w:t>MA20/布林中轨（25.62）</w:t>
      </w:r>
      <w:r>
        <w:rPr>
          <w:rFonts w:ascii="Microsoft YaHei" w:hAnsi="Microsoft YaHei"/>
        </w:rPr>
        <w:t xml:space="preserve"> 之下约 </w:t>
      </w:r>
      <w:r>
        <w:rPr>
          <w:rFonts w:ascii="Microsoft YaHei" w:hAnsi="Microsoft YaHei"/>
          <w:b/>
          <w:color w:val="1A1A1A"/>
        </w:rPr>
        <w:t>2.5%</w:t>
      </w:r>
      <w:r>
        <w:rPr>
          <w:rFonts w:ascii="Microsoft YaHei" w:hAnsi="Microsoft YaHei"/>
        </w:rPr>
        <w:t xml:space="preserve">，中期趋势仍偏弱，但价格已接近 </w:t>
      </w:r>
      <w:r>
        <w:rPr>
          <w:rFonts w:ascii="Microsoft YaHei" w:hAnsi="Microsoft YaHei"/>
          <w:b/>
          <w:color w:val="1A1A1A"/>
        </w:rPr>
        <w:t>布林下轨（24.16）</w:t>
      </w:r>
      <w:r>
        <w:rPr>
          <w:rFonts w:ascii="Microsoft YaHei" w:hAnsi="Microsoft YaHei"/>
        </w:rPr>
        <w:t>，下轨附近具备一定支撑力度。</w:t>
      </w:r>
    </w:p>
    <w:p>
      <w:pPr>
        <w:pStyle w:val="ListBullet"/>
      </w:pPr>
      <w:r>
        <w:rPr>
          <w:rFonts w:ascii="Microsoft YaHei" w:hAnsi="Microsoft YaHei"/>
        </w:rPr>
        <w:t xml:space="preserve">日内的 </w:t>
      </w:r>
      <w:r>
        <w:rPr>
          <w:rFonts w:ascii="Microsoft YaHei" w:hAnsi="Microsoft YaHei"/>
          <w:b/>
          <w:color w:val="1A1A1A"/>
        </w:rPr>
        <w:t>"放量+阳线"</w:t>
      </w:r>
      <w:r>
        <w:rPr>
          <w:rFonts w:ascii="Microsoft YaHei" w:hAnsi="Microsoft YaHei"/>
        </w:rPr>
        <w:t xml:space="preserve"> 形态有助于修复短期技术指标，若后续能放量站上MA10（25.15元），则短线有望向MA20（25.62元）方向修复。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 xml:space="preserve">中船防务全天逆势走强，个股 </w:t>
      </w:r>
      <w:r>
        <w:rPr>
          <w:rFonts w:ascii="Microsoft YaHei" w:hAnsi="Microsoft YaHei"/>
          <w:b/>
          <w:color w:val="1A1A1A"/>
        </w:rPr>
        <w:t>+2.04%</w:t>
      </w:r>
      <w:r>
        <w:rPr>
          <w:rFonts w:ascii="Microsoft YaHei" w:hAnsi="Microsoft YaHei"/>
        </w:rPr>
        <w:t xml:space="preserve"> 显著跑赢其所处多数行业板块：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板块排名/总板块数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该股板块内排名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中证500成份股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190/1158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209/550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海工装备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-1.91%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619/1158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44/256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147/1209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机械制造(A股)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-3.91%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934/1158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38/401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建筑机械和重型运输设备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-0.51%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315/1158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16/53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板块强弱解读：</w:t>
      </w:r>
    </w:p>
    <w:p>
      <w:pPr>
        <w:pStyle w:val="ListBullet"/>
      </w:pPr>
      <w:r>
        <w:rPr>
          <w:rFonts w:ascii="Microsoft YaHei" w:hAnsi="Microsoft YaHei"/>
        </w:rPr>
        <w:t xml:space="preserve">海工装备板块整体下跌 </w:t>
      </w:r>
      <w:r>
        <w:rPr>
          <w:rFonts w:ascii="Microsoft YaHei" w:hAnsi="Microsoft YaHei"/>
          <w:b/>
          <w:color w:val="1A1A1A"/>
        </w:rPr>
        <w:t>-1.91%</w:t>
      </w:r>
      <w:r>
        <w:rPr>
          <w:rFonts w:ascii="Microsoft YaHei" w:hAnsi="Microsoft YaHei"/>
        </w:rPr>
        <w:t xml:space="preserve">，中船防务逆势上涨，板块内排名 </w:t>
      </w:r>
      <w:r>
        <w:rPr>
          <w:rFonts w:ascii="Microsoft YaHei" w:hAnsi="Microsoft YaHei"/>
          <w:b/>
          <w:color w:val="1A1A1A"/>
        </w:rPr>
        <w:t>44/256（前17%分位）</w:t>
      </w:r>
      <w:r>
        <w:rPr>
          <w:rFonts w:ascii="Microsoft YaHei" w:hAnsi="Microsoft YaHei"/>
        </w:rPr>
        <w:t>，强势明显。</w:t>
      </w:r>
    </w:p>
    <w:p>
      <w:pPr>
        <w:pStyle w:val="ListBullet"/>
      </w:pPr>
      <w:r>
        <w:rPr>
          <w:rFonts w:ascii="Microsoft YaHei" w:hAnsi="Microsoft YaHei"/>
        </w:rPr>
        <w:t xml:space="preserve">工业、资本品、机械制造等大类板块跌幅在 </w:t>
      </w:r>
      <w:r>
        <w:rPr>
          <w:rFonts w:ascii="Microsoft YaHei" w:hAnsi="Microsoft YaHei"/>
          <w:b/>
          <w:color w:val="1A1A1A"/>
        </w:rPr>
        <w:t>-2.77%至-3.91%</w:t>
      </w:r>
      <w:r>
        <w:rPr>
          <w:rFonts w:ascii="Microsoft YaHei" w:hAnsi="Microsoft YaHei"/>
        </w:rPr>
        <w:t xml:space="preserve"> 之间，而个股录得正收益，属于 </w:t>
      </w:r>
      <w:r>
        <w:rPr>
          <w:rFonts w:ascii="Microsoft YaHei" w:hAnsi="Microsoft YaHei"/>
          <w:b/>
          <w:color w:val="1A1A1A"/>
        </w:rPr>
        <w:t>"弱板块中的强个股"</w:t>
      </w:r>
      <w:r>
        <w:rPr>
          <w:rFonts w:ascii="Microsoft YaHei" w:hAnsi="Microsoft YaHei"/>
        </w:rPr>
        <w:t xml:space="preserve"> 格局，资金集中度较高。</w:t>
      </w:r>
    </w:p>
    <w:p>
      <w:pPr>
        <w:pStyle w:val="ListBullet"/>
      </w:pPr>
      <w:r>
        <w:rPr>
          <w:rFonts w:ascii="Microsoft YaHei" w:hAnsi="Microsoft YaHei"/>
        </w:rPr>
        <w:t xml:space="preserve">建筑机械和重型运输设备板块跌幅最窄（-0.51%），同板块中 </w:t>
      </w:r>
      <w:r>
        <w:rPr>
          <w:rFonts w:ascii="Microsoft YaHei" w:hAnsi="Microsoft YaHei"/>
          <w:b/>
          <w:color w:val="1A1A1A"/>
        </w:rPr>
        <w:t>中国中车大涨+6.73%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建设机械+5.11%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三一重工+4.88%</w:t>
      </w:r>
      <w:r>
        <w:rPr>
          <w:rFonts w:ascii="Microsoft YaHei" w:hAnsi="Microsoft YaHei"/>
        </w:rPr>
        <w:t>，显示装备制造/重型运输方向存在板块联动机会。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隔夜重要消息</w:t>
      </w:r>
    </w:p>
    <w:p>
      <w:r>
        <w:rPr>
          <w:rFonts w:ascii="Microsoft YaHei" w:hAnsi="Microsoft YaHei"/>
        </w:rPr>
        <w:t>今日盘中唯一关联资讯为隔夜全球要闻，重点涉及以下内容：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伊朗与霍尔木兹海峡航运安全</w:t>
      </w:r>
      <w:r>
        <w:rPr>
          <w:rFonts w:ascii="Microsoft YaHei" w:hAnsi="Microsoft YaHei"/>
        </w:rPr>
        <w:t>：伊朗提出与阿曼共同管理霍尔木兹海峡单向航运通行，并警告"任何接受美国使用伊朗资产赔偿的国家或公司，其船舶将不被允许通过霍尔木兹海峡"。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中东局势</w:t>
      </w:r>
      <w:r>
        <w:rPr>
          <w:rFonts w:ascii="Microsoft YaHei" w:hAnsi="Microsoft YaHei"/>
        </w:rPr>
        <w:t>：伊朗称美国通过阿曼传话"承诺不发动袭击"，特朗普表态"希望避免袭击伊朗的桥梁和发电厂"。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国际原油大跌</w:t>
      </w:r>
      <w:r>
        <w:rPr>
          <w:rFonts w:ascii="Microsoft YaHei" w:hAnsi="Microsoft YaHei"/>
        </w:rPr>
        <w:t xml:space="preserve">：WTI原油期货结算价跌 </w:t>
      </w:r>
      <w:r>
        <w:rPr>
          <w:rFonts w:ascii="Microsoft YaHei" w:hAnsi="Microsoft YaHei"/>
          <w:b/>
          <w:color w:val="1A1A1A"/>
        </w:rPr>
        <w:t>-4.06%</w:t>
      </w:r>
      <w:r>
        <w:rPr>
          <w:rFonts w:ascii="Microsoft YaHei" w:hAnsi="Microsoft YaHei"/>
        </w:rPr>
        <w:t xml:space="preserve">，布伦特原油跌 </w:t>
      </w:r>
      <w:r>
        <w:rPr>
          <w:rFonts w:ascii="Microsoft YaHei" w:hAnsi="Microsoft YaHei"/>
          <w:b/>
          <w:color w:val="1A1A1A"/>
        </w:rPr>
        <w:t>-4.83%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影响分析：</w:t>
      </w:r>
    </w:p>
    <w:p>
      <w:pPr>
        <w:pStyle w:val="ListBullet"/>
      </w:pPr>
      <w:r>
        <w:rPr>
          <w:rFonts w:ascii="Microsoft YaHei" w:hAnsi="Microsoft YaHei"/>
        </w:rPr>
        <w:t xml:space="preserve">霍尔木兹海峡是全球最重要的石油运输通道之一，地缘局势持续紧张对 </w:t>
      </w:r>
      <w:r>
        <w:rPr>
          <w:rFonts w:ascii="Microsoft YaHei" w:hAnsi="Microsoft YaHei"/>
          <w:b/>
          <w:color w:val="1A1A1A"/>
        </w:rPr>
        <w:t>航运安全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国防军工</w:t>
      </w:r>
      <w:r>
        <w:rPr>
          <w:rFonts w:ascii="Microsoft YaHei" w:hAnsi="Microsoft YaHei"/>
        </w:rPr>
        <w:t xml:space="preserve"> 产生催化效应。中船防务作为国内军用舰船（潜艇、军舰）及民用船舶的核心制造商，直接受益于地缘紧张格局下的 </w:t>
      </w:r>
      <w:r>
        <w:rPr>
          <w:rFonts w:ascii="Microsoft YaHei" w:hAnsi="Microsoft YaHei"/>
          <w:b/>
          <w:color w:val="1A1A1A"/>
        </w:rPr>
        <w:t>国防装备需求预期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航运安全升级需求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原油价格大跌对航运企业的燃料成本构成利好，但对造船行业影响偏中性。整体来看，</w:t>
      </w:r>
      <w:r>
        <w:rPr>
          <w:rFonts w:ascii="Microsoft YaHei" w:hAnsi="Microsoft YaHei"/>
          <w:b/>
          <w:color w:val="1A1A1A"/>
        </w:rPr>
        <w:t>地缘政治催化 &gt; 油价影响</w:t>
      </w:r>
      <w:r>
        <w:rPr>
          <w:rFonts w:ascii="Microsoft YaHei" w:hAnsi="Microsoft YaHei"/>
        </w:rPr>
        <w:t>，消息面偏正面。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量价配合积极</w:t>
      </w:r>
      <w:r>
        <w:rPr>
          <w:rFonts w:ascii="Microsoft YaHei" w:hAnsi="Microsoft YaHei"/>
        </w:rPr>
        <w:t xml:space="preserve">：个股今日 </w:t>
      </w:r>
      <w:r>
        <w:rPr>
          <w:rFonts w:ascii="Microsoft YaHei" w:hAnsi="Microsoft YaHei"/>
          <w:b/>
          <w:color w:val="1A1A1A"/>
        </w:rPr>
        <w:t>+2.04%</w:t>
      </w:r>
      <w:r>
        <w:rPr>
          <w:rFonts w:ascii="Microsoft YaHei" w:hAnsi="Microsoft YaHei"/>
        </w:rPr>
        <w:t xml:space="preserve"> 收阳，外盘强于内盘，资金净流入 </w:t>
      </w:r>
      <w:r>
        <w:rPr>
          <w:rFonts w:ascii="Microsoft YaHei" w:hAnsi="Microsoft YaHei"/>
          <w:b/>
          <w:color w:val="1A1A1A"/>
        </w:rPr>
        <w:t>8,439万元</w:t>
      </w:r>
      <w:r>
        <w:rPr>
          <w:rFonts w:ascii="Microsoft YaHei" w:hAnsi="Microsoft YaHei"/>
        </w:rPr>
        <w:t>，且大单、中单、小单全面净流入，显示资金主动做多意愿较强。相较于上一交易日换手率1.16%，今日半日已达1.35%，交投活跃度有所提升。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资金面偏多信号</w:t>
      </w:r>
      <w:r>
        <w:rPr>
          <w:rFonts w:ascii="Microsoft YaHei" w:hAnsi="Microsoft YaHei"/>
        </w:rPr>
        <w:t xml:space="preserve">：融资余额稳定（7.14亿，+0.03%）、融券余额减少（-10.78%），空头撤退；大单净流入 </w:t>
      </w:r>
      <w:r>
        <w:rPr>
          <w:rFonts w:ascii="Microsoft YaHei" w:hAnsi="Microsoft YaHei"/>
          <w:b/>
          <w:color w:val="1A1A1A"/>
        </w:rPr>
        <w:t>+3,646万</w:t>
      </w:r>
      <w:r>
        <w:rPr>
          <w:rFonts w:ascii="Microsoft YaHei" w:hAnsi="Microsoft YaHei"/>
        </w:rPr>
        <w:t>，机构资金存在逢低布局迹象。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技术面承压但修复中</w:t>
      </w:r>
      <w:r>
        <w:rPr>
          <w:rFonts w:ascii="Microsoft YaHei" w:hAnsi="Microsoft YaHei"/>
        </w:rPr>
        <w:t xml:space="preserve">：短期均线（MA5: 25.26 / MA10: 25.15）构成上方阻力，日内高点25.15元恰好受阻于MA10。当前价格距离MA20（25.62）仍有约 </w:t>
      </w:r>
      <w:r>
        <w:rPr>
          <w:rFonts w:ascii="Microsoft YaHei" w:hAnsi="Microsoft YaHei"/>
          <w:b/>
          <w:color w:val="1A1A1A"/>
        </w:rPr>
        <w:t>2.5%</w:t>
      </w:r>
      <w:r>
        <w:rPr>
          <w:rFonts w:ascii="Microsoft YaHei" w:hAnsi="Microsoft YaHei"/>
        </w:rPr>
        <w:t xml:space="preserve"> 空间，后续能否持续反弹取决于量能配合程度。布林下轨24.16元构成短期强支撑。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板块逆势凸显独立性</w:t>
      </w:r>
      <w:r>
        <w:rPr>
          <w:rFonts w:ascii="Microsoft YaHei" w:hAnsi="Microsoft YaHei"/>
        </w:rPr>
        <w:t>：在海工装备（-1.91%）、工业（-2.77%）、机械制造（-3.91%）等板块整体弱势背景下，中船防务逆势收涨，资金聚焦效应明显。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地缘催化持续发酵</w:t>
      </w:r>
      <w:r>
        <w:rPr>
          <w:rFonts w:ascii="Microsoft YaHei" w:hAnsi="Microsoft YaHei"/>
        </w:rPr>
        <w:t>：霍尔木兹海峡航运安全议题叠加中东局势反复，对国防军工及船舶制造板块构成持续的事件驱动型催化。</w:t>
      </w:r>
    </w:p>
    <w:p>
      <w:r>
        <w:rPr>
          <w:rFonts w:ascii="Microsoft YaHei" w:hAnsi="Microsoft YaHei"/>
          <w:b/>
          <w:color w:val="1A1A1A"/>
        </w:rPr>
        <w:t>综合评级：</w:t>
      </w:r>
      <w:r>
        <w:rPr>
          <w:rFonts w:ascii="Microsoft YaHei" w:hAnsi="Microsoft YaHei"/>
        </w:rPr>
        <w:t xml:space="preserve"> 短线偏多，但需关注 </w:t>
      </w:r>
      <w:r>
        <w:rPr>
          <w:rFonts w:ascii="Microsoft YaHei" w:hAnsi="Microsoft YaHei"/>
          <w:b/>
          <w:color w:val="1A1A1A"/>
        </w:rPr>
        <w:t>25.15元（MA10）</w:t>
      </w:r>
      <w:r>
        <w:rPr>
          <w:rFonts w:ascii="Microsoft YaHei" w:hAnsi="Microsoft YaHei"/>
        </w:rPr>
        <w:t xml:space="preserve"> 能否有效突破，若放量站稳，则有望进一步向 </w:t>
      </w:r>
      <w:r>
        <w:rPr>
          <w:rFonts w:ascii="Microsoft YaHei" w:hAnsi="Microsoft YaHei"/>
          <w:b/>
          <w:color w:val="1A1A1A"/>
        </w:rPr>
        <w:t>25.62元（MA20）</w:t>
      </w:r>
      <w:r>
        <w:rPr>
          <w:rFonts w:ascii="Microsoft YaHei" w:hAnsi="Microsoft YaHei"/>
        </w:rPr>
        <w:t xml:space="preserve"> 修复；下方 </w:t>
      </w:r>
      <w:r>
        <w:rPr>
          <w:rFonts w:ascii="Microsoft YaHei" w:hAnsi="Microsoft YaHei"/>
          <w:b/>
          <w:color w:val="1A1A1A"/>
        </w:rPr>
        <w:t>24.54元（日内低点）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24.16元（布林下轨）</w:t>
      </w:r>
      <w:r>
        <w:rPr>
          <w:rFonts w:ascii="Microsoft YaHei" w:hAnsi="Microsoft YaHei"/>
        </w:rPr>
        <w:t xml:space="preserve"> 构成支撑。考虑到今早量比仅 </w:t>
      </w:r>
      <w:r>
        <w:rPr>
          <w:rFonts w:ascii="Microsoft YaHei" w:hAnsi="Microsoft YaHei"/>
          <w:b/>
          <w:color w:val="1A1A1A"/>
        </w:rPr>
        <w:t>0.62</w:t>
      </w:r>
      <w:r>
        <w:rPr>
          <w:rFonts w:ascii="Microsoft YaHei" w:hAnsi="Microsoft YaHei"/>
        </w:rPr>
        <w:t>，下午需持续观察量能是否补量跟进。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：以上分析基于公开数据和资讯，仅供参考，不构成投资建议。股市有风险，投资需谨慎。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中船防务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