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中远海控（601919.SH）午间分析报告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今日全市场情绪回暖，人气评分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，成交额放大至 </w:t>
      </w:r>
      <w:r>
        <w:rPr>
          <w:rFonts w:ascii="Microsoft YaHei" w:hAnsi="Microsoft YaHei"/>
          <w:b/>
          <w:color w:val="1A1A1A"/>
        </w:rPr>
        <w:t>1.48万亿（+1516亿）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3431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2000</w:t>
      </w:r>
      <w:r>
        <w:rPr>
          <w:rFonts w:ascii="Microsoft YaHei" w:hAnsi="Microsoft YaHei"/>
        </w:rPr>
        <w:t xml:space="preserve"> 家，涨跌比约 </w:t>
      </w:r>
      <w:r>
        <w:rPr>
          <w:rFonts w:ascii="Microsoft YaHei" w:hAnsi="Microsoft YaHei"/>
          <w:b/>
          <w:color w:val="1A1A1A"/>
        </w:rPr>
        <w:t>1.72:1</w:t>
      </w:r>
      <w:r>
        <w:rPr>
          <w:rFonts w:ascii="Microsoft YaHei" w:hAnsi="Microsoft YaHei"/>
        </w:rPr>
        <w:t xml:space="preserve">。涨停 </w:t>
      </w:r>
      <w:r>
        <w:rPr>
          <w:rFonts w:ascii="Microsoft YaHei" w:hAnsi="Microsoft YaHei"/>
          <w:b/>
          <w:color w:val="1A1A1A"/>
        </w:rPr>
        <w:t>58</w:t>
      </w:r>
      <w:r>
        <w:rPr>
          <w:rFonts w:ascii="Microsoft YaHei" w:hAnsi="Microsoft YaHei"/>
        </w:rPr>
        <w:t xml:space="preserve"> 家，跌停 </w:t>
      </w:r>
      <w:r>
        <w:rPr>
          <w:rFonts w:ascii="Microsoft YaHei" w:hAnsi="Microsoft YaHei"/>
          <w:b/>
          <w:color w:val="1A1A1A"/>
        </w:rPr>
        <w:t>19</w:t>
      </w:r>
      <w:r>
        <w:rPr>
          <w:rFonts w:ascii="Microsoft YaHei" w:hAnsi="Microsoft YaHei"/>
        </w:rPr>
        <w:t xml:space="preserve"> 家，赚钱效应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。市场呈现普涨格局，但涨幅集中在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区间，资金追高意愿相对克制。上证50样本股板块整体涨幅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，明显跑赢大盘，指标股集体发力是今日行情的主要特征。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14.93 元</w:t>
            </w:r>
            <w:r>
              <w:rPr>
                <w:rFonts w:ascii="Microsoft YaHei" w:hAnsi="Microsoft YaHei"/>
                <w:sz w:val="18"/>
              </w:rPr>
              <w:t>（+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2.68%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14.54 / 14.98 / 14.51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136.20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20.17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1.08%</w:t>
            </w:r>
            <w:r>
              <w:rPr>
                <w:rFonts w:ascii="Microsoft YaHei" w:hAnsi="Microsoft YaHei"/>
                <w:sz w:val="18"/>
              </w:rPr>
              <w:t xml:space="preserve">（较上日 0.74% 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45%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9.7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2,279.53 亿元</w:t>
            </w:r>
          </w:p>
        </w:tc>
      </w:tr>
    </w:tbl>
    <w:p/>
    <w:p>
      <w:r>
        <w:rPr>
          <w:rFonts w:ascii="Microsoft YaHei" w:hAnsi="Microsoft YaHei"/>
        </w:rPr>
        <w:t xml:space="preserve">早盘以 </w:t>
      </w:r>
      <w:r>
        <w:rPr>
          <w:rFonts w:ascii="Microsoft YaHei" w:hAnsi="Microsoft YaHei"/>
          <w:b/>
          <w:color w:val="1A1A1A"/>
        </w:rPr>
        <w:t>14.54 元（平开）</w:t>
      </w:r>
      <w:r>
        <w:rPr>
          <w:rFonts w:ascii="Microsoft YaHei" w:hAnsi="Microsoft YaHei"/>
        </w:rPr>
        <w:t xml:space="preserve"> 开盘后快速拉升，盘中最高触及 </w:t>
      </w:r>
      <w:r>
        <w:rPr>
          <w:rFonts w:ascii="Microsoft YaHei" w:hAnsi="Microsoft YaHei"/>
          <w:b/>
          <w:color w:val="1A1A1A"/>
        </w:rPr>
        <w:t>14.98 元</w:t>
      </w:r>
      <w:r>
        <w:rPr>
          <w:rFonts w:ascii="Microsoft YaHei" w:hAnsi="Microsoft YaHei"/>
        </w:rPr>
        <w:t xml:space="preserve">，逼近整数关口 </w:t>
      </w:r>
      <w:r>
        <w:rPr>
          <w:rFonts w:ascii="Microsoft YaHei" w:hAnsi="Microsoft YaHei"/>
          <w:b/>
          <w:color w:val="1A1A1A"/>
        </w:rPr>
        <w:t>15 元</w:t>
      </w:r>
      <w:r>
        <w:rPr>
          <w:rFonts w:ascii="Microsoft YaHei" w:hAnsi="Microsoft YaHei"/>
        </w:rPr>
        <w:t xml:space="preserve">，涨幅一度接近 </w:t>
      </w:r>
      <w:r>
        <w:rPr>
          <w:rFonts w:ascii="Microsoft YaHei" w:hAnsi="Microsoft YaHei"/>
          <w:b/>
          <w:color w:val="1A1A1A"/>
        </w:rPr>
        <w:t>3%</w:t>
      </w:r>
      <w:r>
        <w:rPr>
          <w:rFonts w:ascii="Microsoft YaHei" w:hAnsi="Microsoft YaHei"/>
        </w:rPr>
        <w:t xml:space="preserve">。午间收于 </w:t>
      </w:r>
      <w:r>
        <w:rPr>
          <w:rFonts w:ascii="Microsoft YaHei" w:hAnsi="Microsoft YaHei"/>
          <w:b/>
          <w:color w:val="1A1A1A"/>
        </w:rPr>
        <w:t>14.93 元</w:t>
      </w:r>
      <w:r>
        <w:rPr>
          <w:rFonts w:ascii="Microsoft YaHei" w:hAnsi="Microsoft YaHei"/>
        </w:rPr>
        <w:t xml:space="preserve">，全天振幅 </w:t>
      </w:r>
      <w:r>
        <w:rPr>
          <w:rFonts w:ascii="Microsoft YaHei" w:hAnsi="Microsoft YaHei"/>
          <w:b/>
          <w:color w:val="1A1A1A"/>
        </w:rPr>
        <w:t>3.23%</w:t>
      </w:r>
      <w:r>
        <w:rPr>
          <w:rFonts w:ascii="Microsoft YaHei" w:hAnsi="Microsoft YaHei"/>
        </w:rPr>
        <w:t>，多头攻势较为主动。</w:t>
      </w:r>
      <w:r>
        <w:rPr>
          <w:rFonts w:ascii="Microsoft YaHei" w:hAnsi="Microsoft YaHei"/>
          <w:b/>
          <w:color w:val="1A1A1A"/>
        </w:rPr>
        <w:t>量比 1.51</w:t>
      </w:r>
      <w:r>
        <w:rPr>
          <w:rFonts w:ascii="Microsoft YaHei" w:hAnsi="Microsoft YaHei"/>
        </w:rPr>
        <w:t xml:space="preserve"> 表明今日交投显著活跃，成交量为近期均值 </w:t>
      </w:r>
      <w:r>
        <w:rPr>
          <w:rFonts w:ascii="Microsoft YaHei" w:hAnsi="Microsoft YaHei"/>
          <w:b/>
          <w:color w:val="1A1A1A"/>
        </w:rPr>
        <w:t>1.5 倍</w:t>
      </w:r>
      <w:r>
        <w:rPr>
          <w:rFonts w:ascii="Microsoft YaHei" w:hAnsi="Microsoft YaHei"/>
        </w:rPr>
        <w:t xml:space="preserve"> 以上，增量资金入场迹象明显。</w:t>
      </w:r>
    </w:p>
    <w:p>
      <w:r>
        <w:rPr>
          <w:rFonts w:ascii="Microsoft YaHei" w:hAnsi="Microsoft YaHei"/>
        </w:rPr>
        <w:t>从盘口数据看，</w:t>
      </w:r>
      <w:r>
        <w:rPr>
          <w:rFonts w:ascii="Microsoft YaHei" w:hAnsi="Microsoft YaHei"/>
          <w:b/>
          <w:color w:val="1A1A1A"/>
        </w:rPr>
        <w:t>外盘 82.55 万手</w:t>
      </w:r>
      <w:r>
        <w:rPr>
          <w:rFonts w:ascii="Microsoft YaHei" w:hAnsi="Microsoft YaHei"/>
        </w:rPr>
        <w:t xml:space="preserve"> 对 </w:t>
      </w:r>
      <w:r>
        <w:rPr>
          <w:rFonts w:ascii="Microsoft YaHei" w:hAnsi="Microsoft YaHei"/>
          <w:b/>
          <w:color w:val="1A1A1A"/>
        </w:rPr>
        <w:t>内盘 53.65 万手</w:t>
      </w:r>
      <w:r>
        <w:rPr>
          <w:rFonts w:ascii="Microsoft YaHei" w:hAnsi="Microsoft YaHei"/>
        </w:rPr>
        <w:t xml:space="preserve">，外盘/内盘比约 </w:t>
      </w:r>
      <w:r>
        <w:rPr>
          <w:rFonts w:ascii="Microsoft YaHei" w:hAnsi="Microsoft YaHei"/>
          <w:b/>
          <w:color w:val="1A1A1A"/>
        </w:rPr>
        <w:t>1.54:1</w:t>
      </w:r>
      <w:r>
        <w:rPr>
          <w:rFonts w:ascii="Microsoft YaHei" w:hAnsi="Microsoft YaHei"/>
        </w:rPr>
        <w:t>，主动买盘显著强于主动卖盘，资金承接意愿积极。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 1.86 亿元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70 分钟</w:t>
      </w:r>
      <w:r>
        <w:rPr>
          <w:rFonts w:ascii="Microsoft YaHei" w:hAnsi="Microsoft YaHei"/>
        </w:rPr>
        <w:t xml:space="preserve"> / 流出分钟数：</w:t>
      </w:r>
      <w:r>
        <w:rPr>
          <w:rFonts w:ascii="Microsoft YaHei" w:hAnsi="Microsoft YaHei"/>
          <w:b/>
          <w:color w:val="1A1A1A"/>
        </w:rPr>
        <w:t>50 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4,037.7 万元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938.1 万元</w:t>
      </w:r>
    </w:p>
    <w:p>
      <w:r>
        <w:rPr>
          <w:rFonts w:ascii="Microsoft YaHei" w:hAnsi="Microsoft YaHei"/>
        </w:rPr>
        <w:t xml:space="preserve">盘中资金持续净流入，流入时长占比 </w:t>
      </w:r>
      <w:r>
        <w:rPr>
          <w:rFonts w:ascii="Microsoft YaHei" w:hAnsi="Microsoft YaHei"/>
          <w:b/>
          <w:color w:val="1A1A1A"/>
        </w:rPr>
        <w:t>58.3%</w:t>
      </w:r>
      <w:r>
        <w:rPr>
          <w:rFonts w:ascii="Microsoft YaHei" w:hAnsi="Microsoft YaHei"/>
        </w:rPr>
        <w:t>，且单分钟最大流入金额（</w:t>
      </w:r>
      <w:r>
        <w:rPr>
          <w:rFonts w:ascii="Microsoft YaHei" w:hAnsi="Microsoft YaHei"/>
          <w:b/>
          <w:color w:val="1A1A1A"/>
        </w:rPr>
        <w:t>4,037.7万</w:t>
      </w:r>
      <w:r>
        <w:rPr>
          <w:rFonts w:ascii="Microsoft YaHei" w:hAnsi="Microsoft YaHei"/>
        </w:rPr>
        <w:t>）远超最大流出（</w:t>
      </w:r>
      <w:r>
        <w:rPr>
          <w:rFonts w:ascii="Microsoft YaHei" w:hAnsi="Microsoft YaHei"/>
          <w:b/>
          <w:color w:val="1A1A1A"/>
        </w:rPr>
        <w:t>938.1万</w:t>
      </w:r>
      <w:r>
        <w:rPr>
          <w:rFonts w:ascii="Microsoft YaHei" w:hAnsi="Microsoft YaHei"/>
        </w:rPr>
        <w:t>），说明主力资金买入力度强劲，且抛压相对有限。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0.46亿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+0.52亿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2.73亿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2.21亿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+993万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0.76亿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+1.86亿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上日 </w:t>
      </w:r>
      <w:r>
        <w:rPr>
          <w:rFonts w:ascii="Microsoft YaHei" w:hAnsi="Microsoft YaHei"/>
          <w:b/>
          <w:color w:val="1A1A1A"/>
        </w:rPr>
        <w:t>大单净流入 1.24 亿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中单+小单</w:t>
      </w:r>
      <w:r>
        <w:rPr>
          <w:rFonts w:ascii="Microsoft YaHei" w:hAnsi="Microsoft YaHei"/>
        </w:rPr>
        <w:t xml:space="preserve"> 同样净流入，各类资金形成合力，今日盘中延续了这一积极态势。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40.54 亿（较前日 -1.77%）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0.62 亿（较前日 -0.42%）</w:t>
      </w:r>
    </w:p>
    <w:p>
      <w:r>
        <w:rPr>
          <w:rFonts w:ascii="Microsoft YaHei" w:hAnsi="Microsoft YaHei"/>
        </w:rPr>
        <w:t>融资余额有所回落，但幅度温和，整体杠杆资金持仓相对稳定。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15.14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  <w:r>
              <w:rPr>
                <w:rFonts w:ascii="Microsoft YaHei" w:hAnsi="Microsoft YaHei"/>
                <w:sz w:val="18"/>
              </w:rPr>
              <w:t>（下方）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14.79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14.23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+4.9%</w:t>
            </w:r>
            <w:r>
              <w:rPr>
                <w:rFonts w:ascii="Microsoft YaHei" w:hAnsi="Microsoft YaHei"/>
                <w:sz w:val="18"/>
              </w:rPr>
              <w:t>（上方）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15.57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12.89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14.93 元</w:t>
      </w:r>
      <w:r>
        <w:rPr>
          <w:rFonts w:ascii="Microsoft YaHei" w:hAnsi="Microsoft YaHei"/>
        </w:rPr>
        <w:t xml:space="preserve"> 处于 </w:t>
      </w:r>
      <w:r>
        <w:rPr>
          <w:rFonts w:ascii="Microsoft YaHei" w:hAnsi="Microsoft YaHei"/>
          <w:b/>
          <w:color w:val="1A1A1A"/>
        </w:rPr>
        <w:t>MA5（15.14）与 MA10（14.79）之间</w:t>
      </w:r>
      <w:r>
        <w:rPr>
          <w:rFonts w:ascii="Microsoft YaHei" w:hAnsi="Microsoft YaHei"/>
        </w:rPr>
        <w:t xml:space="preserve">，站上 MA10 但受制于 MA5，形成短期均线间的 </w:t>
      </w:r>
      <w:r>
        <w:rPr>
          <w:rFonts w:ascii="Microsoft YaHei" w:hAnsi="Microsoft YaHei"/>
          <w:b/>
          <w:color w:val="1A1A1A"/>
        </w:rPr>
        <w:t>"夹缝"</w:t>
      </w:r>
      <w:r>
        <w:rPr>
          <w:rFonts w:ascii="Microsoft YaHei" w:hAnsi="Microsoft YaHei"/>
        </w:rPr>
        <w:t xml:space="preserve"> 状态。MA20（14.23）构成中期支撑，偏离度 </w:t>
      </w:r>
      <w:r>
        <w:rPr>
          <w:rFonts w:ascii="Microsoft YaHei" w:hAnsi="Microsoft YaHei"/>
          <w:b/>
          <w:color w:val="1A1A1A"/>
        </w:rPr>
        <w:t>+4.9%</w:t>
      </w:r>
      <w:r>
        <w:rPr>
          <w:rFonts w:ascii="Microsoft YaHei" w:hAnsi="Microsoft YaHei"/>
        </w:rPr>
        <w:t>，中期趋势仍偏多。</w:t>
      </w:r>
    </w:p>
    <w:p>
      <w:r>
        <w:rPr>
          <w:rFonts w:ascii="Microsoft YaHei" w:hAnsi="Microsoft YaHei"/>
        </w:rPr>
        <w:t>布林带方面，当前股价位于中轨（14.23）与上轨（15.57）之间，偏向中轨上方，</w:t>
      </w:r>
      <w:r>
        <w:rPr>
          <w:rFonts w:ascii="Microsoft YaHei" w:hAnsi="Microsoft YaHei"/>
          <w:b/>
          <w:color w:val="1A1A1A"/>
        </w:rPr>
        <w:t>布林带开口</w:t>
      </w:r>
      <w:r>
        <w:rPr>
          <w:rFonts w:ascii="Microsoft YaHei" w:hAnsi="Microsoft YaHei"/>
        </w:rPr>
        <w:t xml:space="preserve"> 从下轨 12.89 至上轨 15.57（带宽约 </w:t>
      </w:r>
      <w:r>
        <w:rPr>
          <w:rFonts w:ascii="Microsoft YaHei" w:hAnsi="Microsoft YaHei"/>
          <w:b/>
          <w:color w:val="1A1A1A"/>
        </w:rPr>
        <w:t>2.68 元</w:t>
      </w:r>
      <w:r>
        <w:rPr>
          <w:rFonts w:ascii="Microsoft YaHei" w:hAnsi="Microsoft YaHei"/>
        </w:rPr>
        <w:t>），通道宽度适中，股价有向上轨方向运行的空间。</w:t>
      </w:r>
    </w:p>
    <w:p>
      <w:r>
        <w:rPr>
          <w:rFonts w:ascii="Microsoft YaHei" w:hAnsi="Microsoft YaHei"/>
          <w:b/>
          <w:color w:val="1A1A1A"/>
        </w:rPr>
        <w:t>关键研判</w:t>
      </w:r>
      <w:r>
        <w:rPr>
          <w:rFonts w:ascii="Microsoft YaHei" w:hAnsi="Microsoft YaHei"/>
        </w:rPr>
        <w:t xml:space="preserve">：若午后能有效突破 </w:t>
      </w:r>
      <w:r>
        <w:rPr>
          <w:rFonts w:ascii="Microsoft YaHei" w:hAnsi="Microsoft YaHei"/>
          <w:b/>
          <w:color w:val="1A1A1A"/>
        </w:rPr>
        <w:t>MA5（15.14）</w:t>
      </w:r>
      <w:r>
        <w:rPr>
          <w:rFonts w:ascii="Microsoft YaHei" w:hAnsi="Microsoft YaHei"/>
        </w:rPr>
        <w:t xml:space="preserve">，则有望挑战布林上轨 </w:t>
      </w:r>
      <w:r>
        <w:rPr>
          <w:rFonts w:ascii="Microsoft YaHei" w:hAnsi="Microsoft YaHei"/>
          <w:b/>
          <w:color w:val="1A1A1A"/>
        </w:rPr>
        <w:t>15.57</w:t>
      </w:r>
      <w:r>
        <w:rPr>
          <w:rFonts w:ascii="Microsoft YaHei" w:hAnsi="Microsoft YaHei"/>
        </w:rPr>
        <w:t>；若受阻回落，则 MA10（14.79）和 MA20（14.23）将构成下方支撑带。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⚠️ 提示：</w:t>
      </w:r>
      <w:r>
        <w:rPr>
          <w:rFonts w:ascii="Microsoft YaHei" w:hAnsi="Microsoft YaHei"/>
        </w:rPr>
        <w:t xml:space="preserve"> 本时段各信息源（巨潮、百度财经、互动问答、新浪财经、同花顺财经）检索均未返回有效新闻或公告内容，故无法进行新闻事件驱动的分析。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中远海控所属 </w:t>
      </w:r>
      <w:r>
        <w:rPr>
          <w:rFonts w:ascii="Microsoft YaHei" w:hAnsi="Microsoft YaHei"/>
          <w:b/>
          <w:color w:val="1A1A1A"/>
        </w:rPr>
        <w:t>海上运输Ⅲ / Ⅳ</w:t>
      </w:r>
      <w:r>
        <w:rPr>
          <w:rFonts w:ascii="Microsoft YaHei" w:hAnsi="Microsoft YaHei"/>
        </w:rPr>
        <w:t xml:space="preserve"> 板块今日表现：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海上运输Ⅲ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 / 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涨10 / 跌7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 / 121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涨68 / 跌48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135 / 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涨255 / 跌63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 / 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涨51 / 跌4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同板块联动观察：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中远海特 +5.78%</w:t>
      </w:r>
      <w:r>
        <w:rPr>
          <w:rFonts w:ascii="Microsoft YaHei" w:hAnsi="Microsoft YaHei"/>
        </w:rPr>
        <w:t>（领涨海上运输板块）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招商南油 +3.05%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招商轮船 +2.73%</w:t>
      </w:r>
    </w:p>
    <w:p>
      <w:r>
        <w:rPr>
          <w:rFonts w:ascii="Microsoft YaHei" w:hAnsi="Microsoft YaHei"/>
        </w:rPr>
        <w:t xml:space="preserve">中远海控 </w:t>
      </w:r>
      <w:r>
        <w:rPr>
          <w:rFonts w:ascii="Microsoft YaHei" w:hAnsi="Microsoft YaHei"/>
          <w:b/>
          <w:color w:val="1A1A1A"/>
        </w:rPr>
        <w:t>+2.68%</w:t>
      </w:r>
      <w:r>
        <w:rPr>
          <w:rFonts w:ascii="Microsoft YaHei" w:hAnsi="Microsoft YaHei"/>
        </w:rPr>
        <w:t xml:space="preserve"> 在板块内排名第 </w:t>
      </w:r>
      <w:r>
        <w:rPr>
          <w:rFonts w:ascii="Microsoft YaHei" w:hAnsi="Microsoft YaHei"/>
          <w:b/>
          <w:color w:val="1A1A1A"/>
        </w:rPr>
        <w:t>4/17</w:t>
      </w:r>
      <w:r>
        <w:rPr>
          <w:rFonts w:ascii="Microsoft YaHei" w:hAnsi="Microsoft YaHei"/>
        </w:rPr>
        <w:t xml:space="preserve">，跑赢板块均值（+0.66%），与 </w:t>
      </w:r>
      <w:r>
        <w:rPr>
          <w:rFonts w:ascii="Microsoft YaHei" w:hAnsi="Microsoft YaHei"/>
          <w:b/>
          <w:color w:val="1A1A1A"/>
        </w:rPr>
        <w:t>招商轮船（+2.73%）</w:t>
      </w:r>
      <w:r>
        <w:rPr>
          <w:rFonts w:ascii="Microsoft YaHei" w:hAnsi="Microsoft YaHei"/>
        </w:rPr>
        <w:t xml:space="preserve"> 涨幅接近，板块内联动性较强。</w:t>
      </w:r>
    </w:p>
    <w:p>
      <w:r>
        <w:rPr>
          <w:rFonts w:ascii="Microsoft YaHei" w:hAnsi="Microsoft YaHei"/>
        </w:rPr>
        <w:t xml:space="preserve">值得关注的是，上证50中 </w:t>
      </w:r>
      <w:r>
        <w:rPr>
          <w:rFonts w:ascii="Microsoft YaHei" w:hAnsi="Microsoft YaHei"/>
          <w:b/>
          <w:color w:val="1A1A1A"/>
        </w:rPr>
        <w:t>中国海油（+10.01%）、中国石油（+7.00%）</w:t>
      </w:r>
      <w:r>
        <w:rPr>
          <w:rFonts w:ascii="Microsoft YaHei" w:hAnsi="Microsoft YaHei"/>
        </w:rPr>
        <w:t xml:space="preserve"> 等能源/资源类权重股大幅拉升，其</w:t>
      </w:r>
      <w:r>
        <w:rPr>
          <w:rFonts w:ascii="Microsoft YaHei" w:hAnsi="Microsoft YaHei"/>
          <w:b/>
          <w:color w:val="1A1A1A"/>
        </w:rPr>
        <w:t>高股息、低估值</w:t>
      </w:r>
      <w:r>
        <w:rPr>
          <w:rFonts w:ascii="Microsoft YaHei" w:hAnsi="Microsoft YaHei"/>
        </w:rPr>
        <w:t xml:space="preserve">属性与中远海控（PE 9.7倍、PB 1.0倍）形成风格共振，市场资金有向 </w:t>
      </w:r>
      <w:r>
        <w:rPr>
          <w:rFonts w:ascii="Microsoft YaHei" w:hAnsi="Microsoft YaHei"/>
          <w:b/>
          <w:color w:val="1A1A1A"/>
        </w:rPr>
        <w:t>"红利/低估值"</w:t>
      </w:r>
      <w:r>
        <w:rPr>
          <w:rFonts w:ascii="Microsoft YaHei" w:hAnsi="Microsoft YaHei"/>
        </w:rPr>
        <w:t xml:space="preserve"> 方向倾斜的迹象。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量价配合积极</w:t>
      </w:r>
      <w:r>
        <w:rPr>
          <w:rFonts w:ascii="Microsoft YaHei" w:hAnsi="Microsoft YaHei"/>
        </w:rPr>
        <w:t xml:space="preserve">：今日量比 </w:t>
      </w:r>
      <w:r>
        <w:rPr>
          <w:rFonts w:ascii="Microsoft YaHei" w:hAnsi="Microsoft YaHei"/>
          <w:b/>
          <w:color w:val="1A1A1A"/>
        </w:rPr>
        <w:t>1.51</w:t>
      </w:r>
      <w:r>
        <w:rPr>
          <w:rFonts w:ascii="Microsoft YaHei" w:hAnsi="Microsoft YaHei"/>
        </w:rPr>
        <w:t xml:space="preserve">、换手率 </w:t>
      </w:r>
      <w:r>
        <w:rPr>
          <w:rFonts w:ascii="Microsoft YaHei" w:hAnsi="Microsoft YaHei"/>
          <w:b/>
          <w:color w:val="1A1A1A"/>
        </w:rPr>
        <w:t>1.08%</w:t>
      </w:r>
      <w:r>
        <w:rPr>
          <w:rFonts w:ascii="Microsoft YaHei" w:hAnsi="Microsoft YaHei"/>
        </w:rPr>
        <w:t xml:space="preserve">（较上日放量 </w:t>
      </w:r>
      <w:r>
        <w:rPr>
          <w:rFonts w:ascii="Microsoft YaHei" w:hAnsi="Microsoft YaHei"/>
          <w:b/>
          <w:color w:val="1A1A1A"/>
        </w:rPr>
        <w:t>45%</w:t>
      </w:r>
      <w:r>
        <w:rPr>
          <w:rFonts w:ascii="Microsoft YaHei" w:hAnsi="Microsoft YaHei"/>
        </w:rPr>
        <w:t xml:space="preserve">），外盘/内盘 </w:t>
      </w:r>
      <w:r>
        <w:rPr>
          <w:rFonts w:ascii="Microsoft YaHei" w:hAnsi="Microsoft YaHei"/>
          <w:b/>
          <w:color w:val="1A1A1A"/>
        </w:rPr>
        <w:t>1.54:1</w:t>
      </w:r>
      <w:r>
        <w:rPr>
          <w:rFonts w:ascii="Microsoft YaHei" w:hAnsi="Microsoft YaHei"/>
        </w:rPr>
        <w:t>，量价齐升且主动买盘占优，属于健康的上涨结构。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资金合力推动</w:t>
      </w:r>
      <w:r>
        <w:rPr>
          <w:rFonts w:ascii="Microsoft YaHei" w:hAnsi="Microsoft YaHei"/>
        </w:rPr>
        <w:t xml:space="preserve">：大/中/小单全线净流入（上日合计 </w:t>
      </w:r>
      <w:r>
        <w:rPr>
          <w:rFonts w:ascii="Microsoft YaHei" w:hAnsi="Microsoft YaHei"/>
          <w:b/>
          <w:color w:val="1A1A1A"/>
        </w:rPr>
        <w:t>+1.86亿</w:t>
      </w:r>
      <w:r>
        <w:rPr>
          <w:rFonts w:ascii="Microsoft YaHei" w:hAnsi="Microsoft YaHei"/>
        </w:rPr>
        <w:t>），今日盘中延续净流入态势（</w:t>
      </w:r>
      <w:r>
        <w:rPr>
          <w:rFonts w:ascii="Microsoft YaHei" w:hAnsi="Microsoft YaHei"/>
          <w:b/>
          <w:color w:val="1A1A1A"/>
        </w:rPr>
        <w:t>+1.86亿</w:t>
      </w:r>
      <w:r>
        <w:rPr>
          <w:rFonts w:ascii="Microsoft YaHei" w:hAnsi="Microsoft YaHei"/>
        </w:rPr>
        <w:t>），资金面形成正向循环。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技术面偏多但存短期压力</w:t>
      </w:r>
      <w:r>
        <w:rPr>
          <w:rFonts w:ascii="Microsoft YaHei" w:hAnsi="Microsoft YaHei"/>
        </w:rPr>
        <w:t xml:space="preserve">：股价站上 MA10 和 MA20，中期趋势偏多；但 MA5（15.14）近在咫尺，股价偏离 MA20 已达 </w:t>
      </w:r>
      <w:r>
        <w:rPr>
          <w:rFonts w:ascii="Microsoft YaHei" w:hAnsi="Microsoft YaHei"/>
          <w:b/>
          <w:color w:val="1A1A1A"/>
        </w:rPr>
        <w:t>4.9%</w:t>
      </w:r>
      <w:r>
        <w:rPr>
          <w:rFonts w:ascii="Microsoft YaHei" w:hAnsi="Microsoft YaHei"/>
        </w:rPr>
        <w:t xml:space="preserve">，短线存在技术性回踩需求。午后关注能否放量突破 </w:t>
      </w:r>
      <w:r>
        <w:rPr>
          <w:rFonts w:ascii="Microsoft YaHei" w:hAnsi="Microsoft YaHei"/>
          <w:b/>
          <w:color w:val="1A1A1A"/>
        </w:rPr>
        <w:t>15.14-15.57</w:t>
      </w:r>
      <w:r>
        <w:rPr>
          <w:rFonts w:ascii="Microsoft YaHei" w:hAnsi="Microsoft YaHei"/>
        </w:rPr>
        <w:t xml:space="preserve"> 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板块共振支撑</w:t>
      </w:r>
      <w:r>
        <w:rPr>
          <w:rFonts w:ascii="Microsoft YaHei" w:hAnsi="Microsoft YaHei"/>
        </w:rPr>
        <w:t xml:space="preserve">：海上运输板块整体走强，叠加 </w:t>
      </w:r>
      <w:r>
        <w:rPr>
          <w:rFonts w:ascii="Microsoft YaHei" w:hAnsi="Microsoft YaHei"/>
          <w:b/>
          <w:color w:val="1A1A1A"/>
        </w:rPr>
        <w:t>低估值/高股息</w:t>
      </w:r>
      <w:r>
        <w:rPr>
          <w:rFonts w:ascii="Microsoft YaHei" w:hAnsi="Microsoft YaHei"/>
        </w:rPr>
        <w:t xml:space="preserve"> 风格回暖，为中远海控提供了较好的板块和风格层面的双重支撑。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估值安全边际充足</w:t>
      </w:r>
      <w:r>
        <w:rPr>
          <w:rFonts w:ascii="Microsoft YaHei" w:hAnsi="Microsoft YaHei"/>
        </w:rPr>
        <w:t xml:space="preserve">：动态 PE </w:t>
      </w:r>
      <w:r>
        <w:rPr>
          <w:rFonts w:ascii="Microsoft YaHei" w:hAnsi="Microsoft YaHei"/>
          <w:b/>
          <w:color w:val="1A1A1A"/>
        </w:rPr>
        <w:t>9.7 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1.0 倍</w:t>
      </w:r>
      <w:r>
        <w:rPr>
          <w:rFonts w:ascii="Microsoft YaHei" w:hAnsi="Microsoft YaHei"/>
        </w:rPr>
        <w:t>，在 A 股大盘蓝筹中具备较好的估值性价比，对中线资金有一定吸引力。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总体判断</w:t>
      </w:r>
      <w:r>
        <w:rPr>
          <w:rFonts w:ascii="Microsoft YaHei" w:hAnsi="Microsoft YaHei"/>
        </w:rPr>
        <w:t xml:space="preserve">：今日中远海控呈现 </w:t>
      </w:r>
      <w:r>
        <w:rPr>
          <w:rFonts w:ascii="Microsoft YaHei" w:hAnsi="Microsoft YaHei"/>
          <w:b/>
          <w:color w:val="1A1A1A"/>
        </w:rPr>
        <w:t>"放量上攻、资金合力、板块共振"</w:t>
      </w:r>
      <w:r>
        <w:rPr>
          <w:rFonts w:ascii="Microsoft YaHei" w:hAnsi="Microsoft YaHei"/>
        </w:rPr>
        <w:t xml:space="preserve"> 的良好格局，短线处于 </w:t>
      </w:r>
      <w:r>
        <w:rPr>
          <w:rFonts w:ascii="Microsoft YaHei" w:hAnsi="Microsoft YaHei"/>
          <w:b/>
          <w:color w:val="1A1A1A"/>
        </w:rPr>
        <w:t>MA5 下方蓄势</w:t>
      </w:r>
      <w:r>
        <w:rPr>
          <w:rFonts w:ascii="Microsoft YaHei" w:hAnsi="Microsoft YaHei"/>
        </w:rPr>
        <w:t xml:space="preserve"> 状态，午后能否有效突破 </w:t>
      </w:r>
      <w:r>
        <w:rPr>
          <w:rFonts w:ascii="Microsoft YaHei" w:hAnsi="Microsoft YaHei"/>
          <w:b/>
          <w:color w:val="1A1A1A"/>
        </w:rPr>
        <w:t>15 元整数关口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MA5（15.14）</w:t>
      </w:r>
      <w:r>
        <w:rPr>
          <w:rFonts w:ascii="Microsoft YaHei" w:hAnsi="Microsoft YaHei"/>
        </w:rPr>
        <w:t xml:space="preserve"> 是短期走势的关键看点。若突破成功，有望向布林上轨 </w:t>
      </w:r>
      <w:r>
        <w:rPr>
          <w:rFonts w:ascii="Microsoft YaHei" w:hAnsi="Microsoft YaHei"/>
          <w:b/>
          <w:color w:val="1A1A1A"/>
        </w:rPr>
        <w:t>15.57</w:t>
      </w:r>
      <w:r>
        <w:rPr>
          <w:rFonts w:ascii="Microsoft YaHei" w:hAnsi="Microsoft YaHei"/>
        </w:rPr>
        <w:t xml:space="preserve"> 方向进一步拓展空间；若受阻，下方 </w:t>
      </w:r>
      <w:r>
        <w:rPr>
          <w:rFonts w:ascii="Microsoft YaHei" w:hAnsi="Microsoft YaHei"/>
          <w:b/>
          <w:color w:val="1A1A1A"/>
        </w:rPr>
        <w:t>14.79（MA10）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14.23（MA20）</w:t>
      </w:r>
      <w:r>
        <w:rPr>
          <w:rFonts w:ascii="Microsoft YaHei" w:hAnsi="Microsoft YaHei"/>
        </w:rPr>
        <w:t xml:space="preserve"> 构成稳健支撑带。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风险提示：以上分析基于公开数据，不构成投资建议。航运行业受全球贸易、运价波动、地缘政治等多重因素影响，投资需谨慎。*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中远海控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