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中青旅（600138.SH）午间分析报告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数据截止时间</w:t>
      </w:r>
      <w:r>
        <w:rPr>
          <w:rFonts w:ascii="Microsoft YaHei" w:hAnsi="Microsoft YaHei"/>
        </w:rPr>
        <w:t xml:space="preserve">：今日 11:30 收盘 | </w:t>
      </w:r>
      <w:r>
        <w:rPr>
          <w:rFonts w:ascii="Microsoft YaHei" w:hAnsi="Microsoft YaHei"/>
          <w:b/>
          <w:color w:val="1A1A1A"/>
        </w:rPr>
        <w:t>报告性质</w:t>
      </w:r>
      <w:r>
        <w:rPr>
          <w:rFonts w:ascii="Microsoft YaHei" w:hAnsi="Microsoft YaHei"/>
        </w:rPr>
        <w:t>：午间盘中速评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今日全市场情绪高涨，在 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 xml:space="preserve"> 成交额（较前日放量 </w:t>
      </w:r>
      <w:r>
        <w:rPr>
          <w:rFonts w:ascii="Microsoft YaHei" w:hAnsi="Microsoft YaHei"/>
          <w:b/>
          <w:color w:val="1A1A1A"/>
        </w:rPr>
        <w:t>+2960亿</w:t>
      </w:r>
      <w:r>
        <w:rPr>
          <w:rFonts w:ascii="Microsoft YaHei" w:hAnsi="Microsoft YaHei"/>
        </w:rPr>
        <w:t xml:space="preserve">）的支撑下，上涨个股达 </w:t>
      </w:r>
      <w:r>
        <w:rPr>
          <w:rFonts w:ascii="Microsoft YaHei" w:hAnsi="Microsoft YaHei"/>
          <w:b/>
          <w:color w:val="1A1A1A"/>
        </w:rPr>
        <w:t>4090家</w:t>
      </w:r>
      <w:r>
        <w:rPr>
          <w:rFonts w:ascii="Microsoft YaHei" w:hAnsi="Microsoft YaHei"/>
        </w:rPr>
        <w:t xml:space="preserve">，占比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76只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。市场热度评级为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。整体呈普涨格局，涨幅主要集中在 </w:t>
      </w:r>
      <w:r>
        <w:rPr>
          <w:rFonts w:ascii="Microsoft YaHei" w:hAnsi="Microsoft YaHei"/>
          <w:b/>
          <w:color w:val="1A1A1A"/>
        </w:rPr>
        <w:t>2%~3%</w:t>
      </w:r>
      <w:r>
        <w:rPr>
          <w:rFonts w:ascii="Microsoft YaHei" w:hAnsi="Microsoft YaHei"/>
        </w:rPr>
        <w:t xml:space="preserve"> 区间。</w:t>
      </w:r>
    </w:p>
    <w:p>
      <w:r>
        <w:rPr>
          <w:rFonts w:ascii="Microsoft YaHei" w:hAnsi="Microsoft YaHei"/>
        </w:rPr>
        <w:t>然而，旅游及酒店板块今日表现明显弱于大盘：</w:t>
      </w:r>
      <w:r>
        <w:rPr>
          <w:rFonts w:ascii="Microsoft YaHei" w:hAnsi="Microsoft YaHei"/>
          <w:b/>
          <w:color w:val="1A1A1A"/>
        </w:rPr>
        <w:t>消费者服务板块</w:t>
      </w:r>
      <w:r>
        <w:rPr>
          <w:rFonts w:ascii="Microsoft YaHei" w:hAnsi="Microsoft YaHei"/>
        </w:rPr>
        <w:t xml:space="preserve">下跌 </w:t>
      </w:r>
      <w:r>
        <w:rPr>
          <w:rFonts w:ascii="Microsoft YaHei" w:hAnsi="Microsoft YaHei"/>
          <w:b/>
          <w:color w:val="1A1A1A"/>
        </w:rPr>
        <w:t>-1.46%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酒店、餐馆与休闲</w:t>
      </w:r>
      <w:r>
        <w:rPr>
          <w:rFonts w:ascii="Microsoft YaHei" w:hAnsi="Microsoft YaHei"/>
        </w:rPr>
        <w:t xml:space="preserve">板块下跌 </w:t>
      </w:r>
      <w:r>
        <w:rPr>
          <w:rFonts w:ascii="Microsoft YaHei" w:hAnsi="Microsoft YaHei"/>
          <w:b/>
          <w:color w:val="1A1A1A"/>
        </w:rPr>
        <w:t>-1.28%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旅游概念</w:t>
      </w:r>
      <w:r>
        <w:rPr>
          <w:rFonts w:ascii="Microsoft YaHei" w:hAnsi="Microsoft YaHei"/>
        </w:rPr>
        <w:t xml:space="preserve">板块下跌 </w:t>
      </w:r>
      <w:r>
        <w:rPr>
          <w:rFonts w:ascii="Microsoft YaHei" w:hAnsi="Microsoft YaHei"/>
          <w:b/>
          <w:color w:val="1A1A1A"/>
        </w:rPr>
        <w:t>-1.47%</w:t>
      </w:r>
      <w:r>
        <w:rPr>
          <w:rFonts w:ascii="Microsoft YaHei" w:hAnsi="Microsoft YaHei"/>
        </w:rPr>
        <w:t xml:space="preserve">，板块排名均在 </w:t>
      </w:r>
      <w:r>
        <w:rPr>
          <w:rFonts w:ascii="Microsoft YaHei" w:hAnsi="Microsoft YaHei"/>
          <w:b/>
          <w:color w:val="1A1A1A"/>
        </w:rPr>
        <w:t>1158个概念/行业板块的中后段</w:t>
      </w:r>
      <w:r>
        <w:rPr>
          <w:rFonts w:ascii="Microsoft YaHei" w:hAnsi="Microsoft YaHei"/>
        </w:rPr>
        <w:t>。中青旅所在的旅游板块整体承压。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7.05元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+0.14%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7.06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7.15</w:t>
            </w:r>
            <w:r>
              <w:rPr>
                <w:rFonts w:ascii="Microsoft YaHei" w:hAnsi="Microsoft YaHei"/>
                <w:sz w:val="18"/>
              </w:rPr>
              <w:t xml:space="preserve"> / 6.98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6588万元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1.29%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2.41%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-34.57</w:t>
            </w:r>
            <w:r>
              <w:rPr>
                <w:rFonts w:ascii="Microsoft YaHei" w:hAnsi="Microsoft YaHei"/>
                <w:sz w:val="18"/>
              </w:rPr>
              <w:t>（亏损状态）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0.81</w:t>
            </w:r>
            <w:r>
              <w:rPr>
                <w:rFonts w:ascii="Microsoft YaHei" w:hAnsi="Microsoft YaHei"/>
                <w:sz w:val="18"/>
              </w:rPr>
              <w:t>（破净）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51.03亿元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中青旅今日微涨 </w:t>
      </w:r>
      <w:r>
        <w:rPr>
          <w:rFonts w:ascii="Microsoft YaHei" w:hAnsi="Microsoft YaHei"/>
          <w:b/>
          <w:color w:val="1A1A1A"/>
        </w:rPr>
        <w:t>+0.14%</w:t>
      </w:r>
      <w:r>
        <w:rPr>
          <w:rFonts w:ascii="Microsoft YaHei" w:hAnsi="Microsoft YaHei"/>
        </w:rPr>
        <w:t xml:space="preserve">，基本平收，走势显著弱于全市场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 的上涨比例，个股情绪与大盘存在明显背离。</w:t>
      </w:r>
    </w:p>
    <w:p>
      <w:pPr>
        <w:pStyle w:val="ListBullet"/>
      </w:pPr>
      <w:r>
        <w:rPr>
          <w:rFonts w:ascii="Microsoft YaHei" w:hAnsi="Microsoft YaHei"/>
        </w:rPr>
        <w:t xml:space="preserve">盘中最高触及 </w:t>
      </w:r>
      <w:r>
        <w:rPr>
          <w:rFonts w:ascii="Microsoft YaHei" w:hAnsi="Microsoft YaHei"/>
          <w:b/>
          <w:color w:val="1A1A1A"/>
        </w:rPr>
        <w:t>7.15元</w:t>
      </w:r>
      <w:r>
        <w:rPr>
          <w:rFonts w:ascii="Microsoft YaHei" w:hAnsi="Microsoft YaHei"/>
        </w:rPr>
        <w:t xml:space="preserve">（+1.56%），最低探至 </w:t>
      </w:r>
      <w:r>
        <w:rPr>
          <w:rFonts w:ascii="Microsoft YaHei" w:hAnsi="Microsoft YaHei"/>
          <w:b/>
          <w:color w:val="1A1A1A"/>
        </w:rPr>
        <w:t>6.98元</w:t>
      </w:r>
      <w:r>
        <w:rPr>
          <w:rFonts w:ascii="Microsoft YaHei" w:hAnsi="Microsoft YaHei"/>
        </w:rPr>
        <w:t xml:space="preserve">（-0.85%），振幅 </w:t>
      </w:r>
      <w:r>
        <w:rPr>
          <w:rFonts w:ascii="Microsoft YaHei" w:hAnsi="Microsoft YaHei"/>
          <w:b/>
          <w:color w:val="1A1A1A"/>
        </w:rPr>
        <w:t>2.41%</w:t>
      </w:r>
      <w:r>
        <w:rPr>
          <w:rFonts w:ascii="Microsoft YaHei" w:hAnsi="Microsoft YaHei"/>
        </w:rPr>
        <w:t>，早盘曾有过一轮拉升，但随后回落，显示上方抛压较重。</w:t>
      </w:r>
    </w:p>
    <w:p>
      <w:pPr>
        <w:pStyle w:val="ListBullet"/>
      </w:pPr>
      <w:r>
        <w:rPr>
          <w:rFonts w:ascii="Microsoft YaHei" w:hAnsi="Microsoft YaHei"/>
        </w:rPr>
        <w:t>动态市盈率为负值，当前处于</w:t>
      </w:r>
      <w:r>
        <w:rPr>
          <w:rFonts w:ascii="Microsoft YaHei" w:hAnsi="Microsoft YaHei"/>
          <w:b/>
          <w:color w:val="1A1A1A"/>
        </w:rPr>
        <w:t>亏损状态</w:t>
      </w:r>
      <w:r>
        <w:rPr>
          <w:rFonts w:ascii="Microsoft YaHei" w:hAnsi="Microsoft YaHei"/>
        </w:rPr>
        <w:t xml:space="preserve">；市净率 </w:t>
      </w:r>
      <w:r>
        <w:rPr>
          <w:rFonts w:ascii="Microsoft YaHei" w:hAnsi="Microsoft YaHei"/>
          <w:b/>
          <w:color w:val="1A1A1A"/>
        </w:rPr>
        <w:t>0.81</w:t>
      </w:r>
      <w:r>
        <w:rPr>
          <w:rFonts w:ascii="Microsoft YaHei" w:hAnsi="Microsoft YaHei"/>
        </w:rPr>
        <w:t>，股价低于每股净资产，属于</w:t>
      </w:r>
      <w:r>
        <w:rPr>
          <w:rFonts w:ascii="Microsoft YaHei" w:hAnsi="Microsoft YaHei"/>
          <w:b/>
          <w:color w:val="1A1A1A"/>
        </w:rPr>
        <w:t>破净股</w:t>
      </w:r>
      <w:r>
        <w:rPr>
          <w:rFonts w:ascii="Microsoft YaHei" w:hAnsi="Microsoft YaHei"/>
        </w:rPr>
        <w:t>，具备一定安全边际，但亦反映市场对公司盈利能力的担忧。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量价关系</w:t>
      </w:r>
    </w:p>
    <w:p>
      <w:r>
        <w:rPr>
          <w:rFonts w:ascii="Microsoft YaHei" w:hAnsi="Microsoft YaHei"/>
        </w:rPr>
        <w:t xml:space="preserve">今日半日换手率 </w:t>
      </w:r>
      <w:r>
        <w:rPr>
          <w:rFonts w:ascii="Microsoft YaHei" w:hAnsi="Microsoft YaHei"/>
          <w:b/>
          <w:color w:val="1A1A1A"/>
        </w:rPr>
        <w:t>1.29%</w:t>
      </w:r>
      <w:r>
        <w:rPr>
          <w:rFonts w:ascii="Microsoft YaHei" w:hAnsi="Microsoft YaHei"/>
        </w:rPr>
        <w:t xml:space="preserve">，对比上一个交易日全日换手率 </w:t>
      </w:r>
      <w:r>
        <w:rPr>
          <w:rFonts w:ascii="Microsoft YaHei" w:hAnsi="Microsoft YaHei"/>
          <w:b/>
          <w:color w:val="1A1A1A"/>
        </w:rPr>
        <w:t>0.80%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放量约62%</w:t>
      </w:r>
      <w:r>
        <w:rPr>
          <w:rFonts w:ascii="Microsoft YaHei" w:hAnsi="Microsoft YaHei"/>
        </w:rPr>
        <w:t xml:space="preserve">。在价格仅微涨 </w:t>
      </w:r>
      <w:r>
        <w:rPr>
          <w:rFonts w:ascii="Microsoft YaHei" w:hAnsi="Microsoft YaHei"/>
          <w:b/>
          <w:color w:val="1A1A1A"/>
        </w:rPr>
        <w:t>0.14%</w:t>
      </w:r>
      <w:r>
        <w:rPr>
          <w:rFonts w:ascii="Microsoft YaHei" w:hAnsi="Microsoft YaHei"/>
        </w:rPr>
        <w:t xml:space="preserve"> 的背景下出现明显放量，属于</w:t>
      </w:r>
      <w:r>
        <w:rPr>
          <w:rFonts w:ascii="Microsoft YaHei" w:hAnsi="Microsoft YaHei"/>
          <w:b/>
          <w:color w:val="1A1A1A"/>
        </w:rPr>
        <w:t>放量滞涨</w:t>
      </w:r>
      <w:r>
        <w:rPr>
          <w:rFonts w:ascii="Microsoft YaHei" w:hAnsi="Microsoft YaHei"/>
        </w:rPr>
        <w:t>信号，说明多空分歧加大：</w:t>
      </w:r>
    </w:p>
    <w:p>
      <w:pPr>
        <w:pStyle w:val="ListBullet"/>
      </w:pPr>
      <w:r>
        <w:rPr>
          <w:rFonts w:ascii="Microsoft YaHei" w:hAnsi="Microsoft YaHei"/>
        </w:rPr>
        <w:t>外盘：</w:t>
      </w:r>
      <w:r>
        <w:rPr>
          <w:rFonts w:ascii="Microsoft YaHei" w:hAnsi="Microsoft YaHei"/>
          <w:b/>
          <w:color w:val="1A1A1A"/>
        </w:rPr>
        <w:t>46,201手</w:t>
      </w:r>
      <w:r>
        <w:rPr>
          <w:rFonts w:ascii="Microsoft YaHei" w:hAnsi="Microsoft YaHei"/>
        </w:rPr>
        <w:t xml:space="preserve"> vs 内盘：</w:t>
      </w:r>
      <w:r>
        <w:rPr>
          <w:rFonts w:ascii="Microsoft YaHei" w:hAnsi="Microsoft YaHei"/>
          <w:b/>
          <w:color w:val="1A1A1A"/>
        </w:rPr>
        <w:t>47,016手</w:t>
      </w:r>
      <w:r>
        <w:rPr>
          <w:rFonts w:ascii="Microsoft YaHei" w:hAnsi="Microsoft YaHei"/>
        </w:rPr>
        <w:t>，内盘略大于外盘，卖方力量稍占上风。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p>
      <w:r>
        <w:rPr>
          <w:rFonts w:ascii="Microsoft YaHei" w:hAnsi="Microsoft YaHei"/>
        </w:rPr>
        <w:t xml:space="preserve">截至午间收盘，中青旅录得 </w:t>
      </w:r>
      <w:r>
        <w:rPr>
          <w:rFonts w:ascii="Microsoft YaHei" w:hAnsi="Microsoft YaHei"/>
          <w:b/>
          <w:color w:val="1A1A1A"/>
        </w:rPr>
        <w:t>净流入 +350.08万元</w:t>
      </w:r>
      <w:r>
        <w:rPr>
          <w:rFonts w:ascii="Microsoft YaHei" w:hAnsi="Microsoft YaHei"/>
        </w:rPr>
        <w:t xml:space="preserve">。在 </w:t>
      </w:r>
      <w:r>
        <w:rPr>
          <w:rFonts w:ascii="Microsoft YaHei" w:hAnsi="Microsoft YaHei"/>
          <w:b/>
          <w:color w:val="1A1A1A"/>
        </w:rPr>
        <w:t>207分钟</w:t>
      </w:r>
      <w:r>
        <w:rPr>
          <w:rFonts w:ascii="Microsoft YaHei" w:hAnsi="Microsoft YaHei"/>
        </w:rPr>
        <w:t xml:space="preserve"> 的统计周期中：</w:t>
      </w:r>
    </w:p>
    <w:p>
      <w:pPr>
        <w:pStyle w:val="ListBullet"/>
      </w:pPr>
      <w:r>
        <w:rPr>
          <w:rFonts w:ascii="Microsoft YaHei" w:hAnsi="Microsoft YaHei"/>
        </w:rPr>
        <w:t xml:space="preserve">资金流入 </w:t>
      </w:r>
      <w:r>
        <w:rPr>
          <w:rFonts w:ascii="Microsoft YaHei" w:hAnsi="Microsoft YaHei"/>
          <w:b/>
          <w:color w:val="1A1A1A"/>
        </w:rPr>
        <w:t>112分钟</w:t>
      </w:r>
      <w:r>
        <w:rPr>
          <w:rFonts w:ascii="Microsoft YaHei" w:hAnsi="Microsoft YaHei"/>
        </w:rPr>
        <w:t xml:space="preserve">，流出 </w:t>
      </w:r>
      <w:r>
        <w:rPr>
          <w:rFonts w:ascii="Microsoft YaHei" w:hAnsi="Microsoft YaHei"/>
          <w:b/>
          <w:color w:val="1A1A1A"/>
        </w:rPr>
        <w:t>93分钟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最大单分钟流入 </w:t>
      </w:r>
      <w:r>
        <w:rPr>
          <w:rFonts w:ascii="Microsoft YaHei" w:hAnsi="Microsoft YaHei"/>
          <w:b/>
          <w:color w:val="1A1A1A"/>
        </w:rPr>
        <w:t>212.9万元</w:t>
      </w:r>
      <w:r>
        <w:rPr>
          <w:rFonts w:ascii="Microsoft YaHei" w:hAnsi="Microsoft YaHei"/>
        </w:rPr>
        <w:t xml:space="preserve">，最大单分钟流出 </w:t>
      </w:r>
      <w:r>
        <w:rPr>
          <w:rFonts w:ascii="Microsoft YaHei" w:hAnsi="Microsoft YaHei"/>
          <w:b/>
          <w:color w:val="1A1A1A"/>
        </w:rPr>
        <w:t>164.0万元</w:t>
      </w:r>
    </w:p>
    <w:p>
      <w:pPr>
        <w:pStyle w:val="ListBullet"/>
      </w:pPr>
      <w:r>
        <w:rPr>
          <w:rFonts w:ascii="Microsoft YaHei" w:hAnsi="Microsoft YaHei"/>
        </w:rPr>
        <w:t>资金整体呈</w:t>
      </w:r>
      <w:r>
        <w:rPr>
          <w:rFonts w:ascii="Microsoft YaHei" w:hAnsi="Microsoft YaHei"/>
          <w:b/>
          <w:color w:val="1A1A1A"/>
        </w:rPr>
        <w:t>温和净流入</w:t>
      </w:r>
      <w:r>
        <w:rPr>
          <w:rFonts w:ascii="Microsoft YaHei" w:hAnsi="Microsoft YaHei"/>
        </w:rPr>
        <w:t>状态，但持续性有待观察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-103.33万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+379.34万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+74.07万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分析</w:t>
      </w:r>
      <w:r>
        <w:rPr>
          <w:rFonts w:ascii="Microsoft YaHei" w:hAnsi="Microsoft YaHei"/>
        </w:rPr>
        <w:t xml:space="preserve">：大单资金（机构/主力）在上一个交易日净流出 </w:t>
      </w:r>
      <w:r>
        <w:rPr>
          <w:rFonts w:ascii="Microsoft YaHei" w:hAnsi="Microsoft YaHei"/>
          <w:b/>
          <w:color w:val="1A1A1A"/>
        </w:rPr>
        <w:t>103万元</w:t>
      </w:r>
      <w:r>
        <w:rPr>
          <w:rFonts w:ascii="Microsoft YaHei" w:hAnsi="Microsoft YaHei"/>
        </w:rPr>
        <w:t>，而中单和小单呈净流入。结合今日盘中仍以散户和中小资金推动为主，</w:t>
      </w:r>
      <w:r>
        <w:rPr>
          <w:rFonts w:ascii="Microsoft YaHei" w:hAnsi="Microsoft YaHei"/>
          <w:b/>
          <w:color w:val="1A1A1A"/>
        </w:rPr>
        <w:t>主力资金态度偏谨慎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3.44亿元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-0.88%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0.00亿元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+1.83%</w:t>
            </w:r>
          </w:p>
        </w:tc>
      </w:tr>
    </w:tbl>
    <w:p/>
    <w:p>
      <w:r>
        <w:rPr>
          <w:rFonts w:ascii="Microsoft YaHei" w:hAnsi="Microsoft YaHei"/>
        </w:rPr>
        <w:t>融资余额小幅下降，显示融资客短期在减仓；融券余额极低，做空力量微弱。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6.96元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6.97元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6.84元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</w:tbl>
    <w:p/>
    <w:p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7.05元</w:t>
      </w:r>
      <w:r>
        <w:rPr>
          <w:rFonts w:ascii="Microsoft YaHei" w:hAnsi="Microsoft YaHei"/>
        </w:rPr>
        <w:t xml:space="preserve"> 站于MA5、MA10、MA20 </w:t>
      </w:r>
      <w:r>
        <w:rPr>
          <w:rFonts w:ascii="Microsoft YaHei" w:hAnsi="Microsoft YaHei"/>
          <w:b/>
          <w:color w:val="1A1A1A"/>
        </w:rPr>
        <w:t>三条均线之上</w:t>
      </w:r>
      <w:r>
        <w:rPr>
          <w:rFonts w:ascii="Microsoft YaHei" w:hAnsi="Microsoft YaHei"/>
        </w:rPr>
        <w:t>，短期均线呈多头排列，技术上偏多。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7.18元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6.84元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6.50元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7.05元</w:t>
      </w:r>
      <w:r>
        <w:rPr>
          <w:rFonts w:ascii="Microsoft YaHei" w:hAnsi="Microsoft YaHei"/>
        </w:rPr>
        <w:t xml:space="preserve"> 位于布林带</w:t>
      </w:r>
      <w:r>
        <w:rPr>
          <w:rFonts w:ascii="Microsoft YaHei" w:hAnsi="Microsoft YaHei"/>
          <w:b/>
          <w:color w:val="1A1A1A"/>
        </w:rPr>
        <w:t>中轨与上轨之间</w:t>
      </w:r>
      <w:r>
        <w:rPr>
          <w:rFonts w:ascii="Microsoft YaHei" w:hAnsi="Microsoft YaHei"/>
        </w:rPr>
        <w:t>，处于偏强区域</w:t>
      </w:r>
    </w:p>
    <w:p>
      <w:pPr>
        <w:pStyle w:val="ListBullet"/>
      </w:pPr>
      <w:r>
        <w:rPr>
          <w:rFonts w:ascii="Microsoft YaHei" w:hAnsi="Microsoft YaHei"/>
        </w:rPr>
        <w:t xml:space="preserve">距上轨 </w:t>
      </w:r>
      <w:r>
        <w:rPr>
          <w:rFonts w:ascii="Microsoft YaHei" w:hAnsi="Microsoft YaHei"/>
          <w:b/>
          <w:color w:val="1A1A1A"/>
        </w:rPr>
        <w:t>7.18元</w:t>
      </w:r>
      <w:r>
        <w:rPr>
          <w:rFonts w:ascii="Microsoft YaHei" w:hAnsi="Microsoft YaHei"/>
        </w:rPr>
        <w:t xml:space="preserve"> 仅 </w:t>
      </w:r>
      <w:r>
        <w:rPr>
          <w:rFonts w:ascii="Microsoft YaHei" w:hAnsi="Microsoft YaHei"/>
          <w:b/>
          <w:color w:val="1A1A1A"/>
        </w:rPr>
        <w:t>1.8%</w:t>
      </w:r>
      <w:r>
        <w:rPr>
          <w:rFonts w:ascii="Microsoft YaHei" w:hAnsi="Microsoft YaHei"/>
        </w:rPr>
        <w:t xml:space="preserve"> 空间，上方压力较为明确</w:t>
      </w:r>
    </w:p>
    <w:p>
      <w:pPr>
        <w:pStyle w:val="ListBullet"/>
      </w:pPr>
      <w:r>
        <w:rPr>
          <w:rFonts w:ascii="Microsoft YaHei" w:hAnsi="Microsoft YaHei"/>
        </w:rPr>
        <w:t xml:space="preserve">今日盘中最高 </w:t>
      </w:r>
      <w:r>
        <w:rPr>
          <w:rFonts w:ascii="Microsoft YaHei" w:hAnsi="Microsoft YaHei"/>
          <w:b/>
          <w:color w:val="1A1A1A"/>
        </w:rPr>
        <w:t>7.15元</w:t>
      </w:r>
      <w:r>
        <w:rPr>
          <w:rFonts w:ascii="Microsoft YaHei" w:hAnsi="Microsoft YaHei"/>
        </w:rPr>
        <w:t xml:space="preserve"> 已接近上轨位置，随后回落，印证了上轨的压力</w:t>
      </w:r>
    </w:p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：短期偏多，但已逼近布林上轨压力区，若无增量资金接力，继续向上突破的难度较大。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所属板块表现一览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旅游概念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524/1158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54/150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消费者服务(A股)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12/52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酒店、餐馆与休闲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11/38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酒店、度假村与豪华游轮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9/28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关键发现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旅游酒店板块今日整体表现偏弱，板块跌幅在 </w:t>
      </w:r>
      <w:r>
        <w:rPr>
          <w:rFonts w:ascii="Microsoft YaHei" w:hAnsi="Microsoft YaHei"/>
          <w:b/>
          <w:color w:val="1A1A1A"/>
        </w:rPr>
        <w:t>-1.1% ~ -1.5%</w:t>
      </w:r>
      <w:r>
        <w:rPr>
          <w:rFonts w:ascii="Microsoft YaHei" w:hAnsi="Microsoft YaHei"/>
        </w:rPr>
        <w:t xml:space="preserve"> 区间，远逊于大盘普涨格局。</w:t>
      </w:r>
    </w:p>
    <w:p>
      <w:pPr>
        <w:pStyle w:val="ListBullet"/>
      </w:pPr>
      <w:r>
        <w:rPr>
          <w:rFonts w:ascii="Microsoft YaHei" w:hAnsi="Microsoft YaHei"/>
        </w:rPr>
        <w:t>但中青旅在所属各板块中</w:t>
      </w:r>
      <w:r>
        <w:rPr>
          <w:rFonts w:ascii="Microsoft YaHei" w:hAnsi="Microsoft YaHei"/>
          <w:b/>
          <w:color w:val="1A1A1A"/>
        </w:rPr>
        <w:t>排名均靠前</w:t>
      </w:r>
      <w:r>
        <w:rPr>
          <w:rFonts w:ascii="Microsoft YaHei" w:hAnsi="Microsoft YaHei"/>
        </w:rPr>
        <w:t>（板块前1/3位置），说明该股在旅游板块内相对抗跌。</w:t>
      </w:r>
    </w:p>
    <w:p>
      <w:pPr>
        <w:pStyle w:val="ListBullet"/>
      </w:pPr>
      <w:r>
        <w:rPr>
          <w:rFonts w:ascii="Microsoft YaHei" w:hAnsi="Microsoft YaHei"/>
        </w:rPr>
        <w:t>板块内领涨股为</w:t>
      </w:r>
      <w:r>
        <w:rPr>
          <w:rFonts w:ascii="Microsoft YaHei" w:hAnsi="Microsoft YaHei"/>
          <w:b/>
          <w:color w:val="1A1A1A"/>
        </w:rPr>
        <w:t>中国中免（+3.35%）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锦江酒店（+3.15%）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首旅酒店（+2.58%）</w:t>
      </w:r>
      <w:r>
        <w:rPr>
          <w:rFonts w:ascii="Microsoft YaHei" w:hAnsi="Microsoft YaHei"/>
        </w:rPr>
        <w:t>，龙头股表现活跃，但未能带动整个板块情绪。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  <w:b/>
          <w:color w:val="1A1A1A"/>
        </w:rPr>
        <w:t>说明</w:t>
      </w:r>
      <w:r>
        <w:rPr>
          <w:rFonts w:ascii="Microsoft YaHei" w:hAnsi="Microsoft YaHei"/>
        </w:rPr>
        <w:t>：各资讯渠道（新浪财经、同花顺、百度财经、巨潮资讯等）今日均未检索到与中青旅直接相关的最新新闻或公告，本报告暂无法从消息面角度进行分析。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主力观点总结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普涨格局，成交放量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偏多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微涨0.14%，跑输大盘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中性偏弱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量价关系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放量滞涨，内盘略大于外盘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偏空（分歧加大）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盘中净流入350万，但大单持续流出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中性（散户主导）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站上短均线，逼近布林上轨7.18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短期偏多，但压力临近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板块表现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旅游板块整体走弱，个股相对抗跌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破净（PB 0.81），PE为负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安全边际有，盈利承压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综合评级：中性偏谨慎</w:t>
      </w:r>
    </w:p>
    <w:p>
      <w:r>
        <w:rPr>
          <w:rFonts w:ascii="Microsoft YaHei" w:hAnsi="Microsoft YaHei"/>
          <w:b/>
          <w:color w:val="1A1A1A"/>
        </w:rPr>
        <w:t>核心逻辑</w:t>
      </w:r>
      <w:r>
        <w:rPr>
          <w:rFonts w:ascii="Microsoft YaHei" w:hAnsi="Microsoft YaHei"/>
        </w:rPr>
        <w:t xml:space="preserve">：今日大盘普涨的背景下，中青旅仅微涨 </w:t>
      </w:r>
      <w:r>
        <w:rPr>
          <w:rFonts w:ascii="Microsoft YaHei" w:hAnsi="Microsoft YaHei"/>
          <w:b/>
          <w:color w:val="1A1A1A"/>
        </w:rPr>
        <w:t>+0.14%</w:t>
      </w:r>
      <w:r>
        <w:rPr>
          <w:rFonts w:ascii="Microsoft YaHei" w:hAnsi="Microsoft YaHei"/>
        </w:rPr>
        <w:t xml:space="preserve">，放量滞涨、内盘偏大、大单资金持续净流出，显示主力资金参与意愿不强。虽然技术面站上短均线且破净提供一定安全边际，但上方 </w:t>
      </w:r>
      <w:r>
        <w:rPr>
          <w:rFonts w:ascii="Microsoft YaHei" w:hAnsi="Microsoft YaHei"/>
          <w:b/>
          <w:color w:val="1A1A1A"/>
        </w:rPr>
        <w:t>7.18元（布林上轨）</w:t>
      </w:r>
      <w:r>
        <w:rPr>
          <w:rFonts w:ascii="Microsoft YaHei" w:hAnsi="Microsoft YaHei"/>
        </w:rPr>
        <w:t xml:space="preserve"> 压力明确，旅游板块整体情绪偏弱，短期向上突破需要新的催化因素。建议关注后续是否有政策利好（如假期消费刺激）或板块轮动带动资金回流。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：以上分析基于午间盘中数据，不构成投资建议。股市有风险，投资需谨慎。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中青旅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