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丽江股份（002033.SZ）午间分析报告 | 2025年7月14日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今日市场整体情绪高涨，全市场上涨占比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，涨停个股达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，仅 </w:t>
      </w:r>
      <w:r>
        <w:rPr>
          <w:rFonts w:ascii="Microsoft YaHei" w:hAnsi="Microsoft YaHei"/>
          <w:b/>
          <w:color w:val="1A1A1A"/>
        </w:rPr>
        <w:t>10只</w:t>
      </w:r>
      <w:r>
        <w:rPr>
          <w:rFonts w:ascii="Microsoft YaHei" w:hAnsi="Microsoft YaHei"/>
        </w:rPr>
        <w:t xml:space="preserve"> 跌停。成交额较前一交易日放大 </w:t>
      </w:r>
      <w:r>
        <w:rPr>
          <w:rFonts w:ascii="Microsoft YaHei" w:hAnsi="Microsoft YaHei"/>
          <w:b/>
          <w:color w:val="1A1A1A"/>
        </w:rPr>
        <w:t>2960亿</w:t>
      </w:r>
      <w:r>
        <w:rPr>
          <w:rFonts w:ascii="Microsoft YaHei" w:hAnsi="Microsoft YaHei"/>
        </w:rPr>
        <w:t xml:space="preserve"> 至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，量能充沛。然而旅游酒店类板块表现分化，同花顺旅游概念板块下跌 </w:t>
      </w:r>
      <w:r>
        <w:rPr>
          <w:rFonts w:ascii="Microsoft YaHei" w:hAnsi="Microsoft YaHei"/>
          <w:b/>
          <w:color w:val="1A1A1A"/>
        </w:rPr>
        <w:t>-1.47%</w:t>
      </w:r>
      <w:r>
        <w:rPr>
          <w:rFonts w:ascii="Microsoft YaHei" w:hAnsi="Microsoft YaHei"/>
        </w:rPr>
        <w:t xml:space="preserve">，消费者服务行业板块下跌 </w:t>
      </w:r>
      <w:r>
        <w:rPr>
          <w:rFonts w:ascii="Microsoft YaHei" w:hAnsi="Microsoft YaHei"/>
          <w:b/>
          <w:color w:val="1A1A1A"/>
        </w:rPr>
        <w:t>-1.46%</w:t>
      </w:r>
      <w:r>
        <w:rPr>
          <w:rFonts w:ascii="Microsoft YaHei" w:hAnsi="Microsoft YaHei"/>
        </w:rPr>
        <w:t xml:space="preserve">，酒店、餐馆与休闲板块下跌 </w:t>
      </w:r>
      <w:r>
        <w:rPr>
          <w:rFonts w:ascii="Microsoft YaHei" w:hAnsi="Microsoft YaHei"/>
          <w:b/>
          <w:color w:val="1A1A1A"/>
        </w:rPr>
        <w:t>-1.28%</w:t>
      </w:r>
      <w:r>
        <w:rPr>
          <w:rFonts w:ascii="Microsoft YaHei" w:hAnsi="Microsoft YaHei"/>
        </w:rPr>
        <w:t xml:space="preserve">——整体呈现 </w:t>
      </w:r>
      <w:r>
        <w:rPr>
          <w:rFonts w:ascii="Microsoft YaHei" w:hAnsi="Microsoft YaHei"/>
          <w:b/>
          <w:color w:val="1A1A1A"/>
        </w:rPr>
        <w:t>大盘强、消费弱</w:t>
      </w:r>
      <w:r>
        <w:rPr>
          <w:rFonts w:ascii="Microsoft YaHei" w:hAnsi="Microsoft YaHei"/>
        </w:rPr>
        <w:t xml:space="preserve"> 的结构性特征。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8.31元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 +0.48%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8.27 / 8.39 / 8.22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146,272手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 12,168万元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昨日日终 2.95%，量比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1.0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17.13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昨日日终 PE 21.85 → 估值压缩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昨日日终 PB 1.78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45.66亿元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全流通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：丽江股份午间收涨 </w:t>
      </w:r>
      <w:r>
        <w:rPr>
          <w:rFonts w:ascii="Microsoft YaHei" w:hAnsi="Microsoft YaHei"/>
          <w:b/>
          <w:color w:val="1A1A1A"/>
        </w:rPr>
        <w:t>+0.48%</w:t>
      </w:r>
      <w:r>
        <w:rPr>
          <w:rFonts w:ascii="Microsoft YaHei" w:hAnsi="Microsoft YaHei"/>
        </w:rPr>
        <w:t xml:space="preserve">，跑赢旅游概念板块（-1.47%）约 </w:t>
      </w:r>
      <w:r>
        <w:rPr>
          <w:rFonts w:ascii="Microsoft YaHei" w:hAnsi="Microsoft YaHei"/>
          <w:b/>
          <w:color w:val="1A1A1A"/>
        </w:rPr>
        <w:t>1.95个百分点</w:t>
      </w:r>
      <w:r>
        <w:rPr>
          <w:rFonts w:ascii="Microsoft YaHei" w:hAnsi="Microsoft YaHei"/>
        </w:rPr>
        <w:t xml:space="preserve">，走势显著强于行业均值。盘中触及 </w:t>
      </w:r>
      <w:r>
        <w:rPr>
          <w:rFonts w:ascii="Microsoft YaHei" w:hAnsi="Microsoft YaHei"/>
          <w:b/>
          <w:color w:val="1A1A1A"/>
        </w:rPr>
        <w:t>8.39元</w:t>
      </w:r>
      <w:r>
        <w:rPr>
          <w:rFonts w:ascii="Microsoft YaHei" w:hAnsi="Microsoft YaHei"/>
        </w:rPr>
        <w:t xml:space="preserve"> 高点后小幅回落，收于均价 </w:t>
      </w:r>
      <w:r>
        <w:rPr>
          <w:rFonts w:ascii="Microsoft YaHei" w:hAnsi="Microsoft YaHei"/>
          <w:b/>
          <w:color w:val="1A1A1A"/>
        </w:rPr>
        <w:t>8.32元</w:t>
      </w:r>
      <w:r>
        <w:rPr>
          <w:rFonts w:ascii="Microsoft YaHei" w:hAnsi="Microsoft YaHei"/>
        </w:rPr>
        <w:t xml:space="preserve"> 附近，显示多头一度尝试上攻但持续性不足。</w:t>
      </w:r>
    </w:p>
    <w:p>
      <w:r>
        <w:rPr>
          <w:rFonts w:ascii="Microsoft YaHei" w:hAnsi="Microsoft YaHei"/>
        </w:rPr>
        <w:t xml:space="preserve">&gt; ⚠️ 盘中异动监测显示 09:31:03 出现一笔大单买入，成交价 </w:t>
      </w:r>
      <w:r>
        <w:rPr>
          <w:rFonts w:ascii="Microsoft YaHei" w:hAnsi="Microsoft YaHei"/>
          <w:b/>
          <w:color w:val="1A1A1A"/>
        </w:rPr>
        <w:t>8.62元</w:t>
      </w:r>
      <w:r>
        <w:rPr>
          <w:rFonts w:ascii="Microsoft YaHei" w:hAnsi="Microsoft YaHei"/>
        </w:rPr>
        <w:t>（高于当前价），说明早盘有资金主动抢筹。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+1,539.31万元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586.4万元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134.1万元</w:t>
            </w:r>
          </w:p>
        </w:tc>
      </w:tr>
    </w:tbl>
    <w:p/>
    <w:p>
      <w:r>
        <w:rPr>
          <w:rFonts w:ascii="Microsoft YaHei" w:hAnsi="Microsoft YaHei"/>
        </w:rPr>
        <w:t xml:space="preserve">尽管流入分钟数（91分钟）少于流出分钟数（115分钟），但净流入金额达 </w:t>
      </w:r>
      <w:r>
        <w:rPr>
          <w:rFonts w:ascii="Microsoft YaHei" w:hAnsi="Microsoft YaHei"/>
          <w:b/>
          <w:color w:val="1A1A1A"/>
        </w:rPr>
        <w:t>1,539万元</w:t>
      </w:r>
      <w:r>
        <w:rPr>
          <w:rFonts w:ascii="Microsoft YaHei" w:hAnsi="Microsoft YaHei"/>
        </w:rPr>
        <w:t>，且最大单分钟流入（586.4万）远超最大单分钟流出（134.1万），</w:t>
      </w:r>
      <w:r>
        <w:rPr>
          <w:rFonts w:ascii="Microsoft YaHei" w:hAnsi="Microsoft YaHei"/>
          <w:b/>
          <w:color w:val="1A1A1A"/>
        </w:rPr>
        <w:t>说明大资金集中入场特征明显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上一个交易日细分资金（元）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+16,677,994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31,083,341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14,405,347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-1,271,578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28,339,023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29,610,601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-15,848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11,005,449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11,021,297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+15,390,568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：大单净流入 </w:t>
      </w:r>
      <w:r>
        <w:rPr>
          <w:rFonts w:ascii="Microsoft YaHei" w:hAnsi="Microsoft YaHei"/>
          <w:b/>
          <w:color w:val="1A1A1A"/>
        </w:rPr>
        <w:t>+1,668万元</w:t>
      </w:r>
      <w:r>
        <w:rPr>
          <w:rFonts w:ascii="Microsoft YaHei" w:hAnsi="Microsoft YaHei"/>
        </w:rPr>
        <w:t xml:space="preserve">，中单和小单均为净流出，呈现典型的 </w:t>
      </w:r>
      <w:r>
        <w:rPr>
          <w:rFonts w:ascii="Microsoft YaHei" w:hAnsi="Microsoft YaHei"/>
          <w:b/>
          <w:color w:val="1A1A1A"/>
        </w:rPr>
        <w:t>"大单吸筹、散户派发"</w:t>
      </w:r>
      <w:r>
        <w:rPr>
          <w:rFonts w:ascii="Microsoft YaHei" w:hAnsi="Microsoft YaHei"/>
        </w:rPr>
        <w:t xml:space="preserve"> 格局。结合今日继续净流入，资金态度连续两日保持一致。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1.69亿元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+3.44%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融券余额 </w:t>
      </w:r>
      <w:r>
        <w:rPr>
          <w:rFonts w:ascii="Microsoft YaHei" w:hAnsi="Microsoft YaHei"/>
          <w:b/>
          <w:color w:val="1A1A1A"/>
        </w:rPr>
        <w:t>0.00亿元</w:t>
      </w:r>
      <w:r>
        <w:rPr>
          <w:rFonts w:ascii="Microsoft YaHei" w:hAnsi="Microsoft YaHei"/>
        </w:rPr>
        <w:t>（较前日 -2.79%）</w:t>
      </w:r>
    </w:p>
    <w:p>
      <w:r>
        <w:rPr>
          <w:rFonts w:ascii="Microsoft YaHei" w:hAnsi="Microsoft YaHei"/>
        </w:rPr>
        <w:t>融资余额近期持续增长，说明杠杆资金对后市持乐观态度；融券余额基本为零，</w:t>
      </w:r>
      <w:r>
        <w:rPr>
          <w:rFonts w:ascii="Microsoft YaHei" w:hAnsi="Microsoft YaHei"/>
          <w:b/>
          <w:color w:val="1A1A1A"/>
        </w:rPr>
        <w:t>做空力量极小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8.31元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~8.29元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贴近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~8.29元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贴近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~8.33元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贴近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8.53元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8.13元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8.31元</w:t>
      </w:r>
      <w:r>
        <w:rPr>
          <w:rFonts w:ascii="Microsoft YaHei" w:hAnsi="Microsoft YaHei"/>
        </w:rPr>
        <w:t xml:space="preserve"> 精确运行在 MA5（8.29）和 MA20/中轨（8.33）之间的极窄区间，</w:t>
      </w:r>
      <w:r>
        <w:rPr>
          <w:rFonts w:ascii="Microsoft YaHei" w:hAnsi="Microsoft YaHei"/>
          <w:b/>
          <w:color w:val="1A1A1A"/>
        </w:rPr>
        <w:t>多空处于短暂均衡状态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价格紧贴 MA20 中轨，若能有效站稳 </w:t>
      </w:r>
      <w:r>
        <w:rPr>
          <w:rFonts w:ascii="Microsoft YaHei" w:hAnsi="Microsoft YaHei"/>
          <w:b/>
          <w:color w:val="1A1A1A"/>
        </w:rPr>
        <w:t>8.33元</w:t>
      </w:r>
      <w:r>
        <w:rPr>
          <w:rFonts w:ascii="Microsoft YaHei" w:hAnsi="Microsoft YaHei"/>
        </w:rPr>
        <w:t xml:space="preserve"> 以上，将形成 </w:t>
      </w:r>
      <w:r>
        <w:rPr>
          <w:rFonts w:ascii="Microsoft YaHei" w:hAnsi="Microsoft YaHei"/>
          <w:b/>
          <w:color w:val="1A1A1A"/>
        </w:rPr>
        <w:t>中轨支撑确认</w:t>
      </w:r>
      <w:r>
        <w:rPr>
          <w:rFonts w:ascii="Microsoft YaHei" w:hAnsi="Microsoft YaHei"/>
        </w:rPr>
        <w:t>，打开向上轨 8.53元 的攻击空间。</w:t>
      </w:r>
    </w:p>
    <w:p>
      <w:pPr>
        <w:pStyle w:val="ListBullet"/>
      </w:pPr>
      <w:r>
        <w:rPr>
          <w:rFonts w:ascii="Microsoft YaHei" w:hAnsi="Microsoft YaHei"/>
        </w:rPr>
        <w:t xml:space="preserve">若跌破 </w:t>
      </w:r>
      <w:r>
        <w:rPr>
          <w:rFonts w:ascii="Microsoft YaHei" w:hAnsi="Microsoft YaHei"/>
          <w:b/>
          <w:color w:val="1A1A1A"/>
        </w:rPr>
        <w:t>8.22元</w:t>
      </w:r>
      <w:r>
        <w:rPr>
          <w:rFonts w:ascii="Microsoft YaHei" w:hAnsi="Microsoft YaHei"/>
        </w:rPr>
        <w:t>（今日最低点）及布林下轨 8.13元，则短线存在回调风险。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截至午间，各资讯渠道（巨潮、同花顺、百度财经、互动易、新浪财经）均未检索到丽江股份的相关新闻或公告。</w:t>
      </w:r>
      <w:r>
        <w:rPr>
          <w:rFonts w:ascii="Microsoft YaHei" w:hAnsi="Microsoft YaHei"/>
          <w:b/>
          <w:color w:val="1A1A1A"/>
        </w:rPr>
        <w:t>公司层面处于信息真空期</w:t>
      </w:r>
      <w:r>
        <w:rPr>
          <w:rFonts w:ascii="Microsoft YaHei" w:hAnsi="Microsoft YaHei"/>
        </w:rPr>
        <w:t>，股价波动更多受板块情绪和资金面驱动。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所属行业板块排名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板块总家数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酒店、度假村与豪华游轮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第8位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28家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第10位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38家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第11位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52家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第48位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150家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冰雪产业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第16位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58家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板块内对比</w:t>
      </w:r>
      <w:r>
        <w:rPr>
          <w:rFonts w:ascii="Microsoft YaHei" w:hAnsi="Microsoft YaHei"/>
        </w:rPr>
        <w:t xml:space="preserve">：丽江股份在所属各板块中均处于 </w:t>
      </w:r>
      <w:r>
        <w:rPr>
          <w:rFonts w:ascii="Microsoft YaHei" w:hAnsi="Microsoft YaHei"/>
          <w:b/>
          <w:color w:val="1A1A1A"/>
        </w:rPr>
        <w:t>中上游位置</w:t>
      </w:r>
      <w:r>
        <w:rPr>
          <w:rFonts w:ascii="Microsoft YaHei" w:hAnsi="Microsoft YaHei"/>
        </w:rPr>
        <w:t>。消费者服务板块内，中国中免（+3.35%）、锦江酒店（+3.15%）、首旅酒店（+2.58%）领涨，体现出龙头消费股的复苏预期；而大连圣亚（-7.99%）、ST雪发（-8.17%）等个股大幅下挫，</w:t>
      </w:r>
      <w:r>
        <w:rPr>
          <w:rFonts w:ascii="Microsoft YaHei" w:hAnsi="Microsoft YaHei"/>
          <w:b/>
          <w:color w:val="1A1A1A"/>
        </w:rPr>
        <w:t>板块内部分化显著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全市做多氛围浓厚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跑赢板块，强于行业均值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大单连续两日净流入，融资盘加仓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价格在MA5/MA10/MA20交汇处博弈，布林中轨待确认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PE由21.85降至17.13，估值压力缓解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公司层面无新增催化/利空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：丽江股份今日在旅游板块整体回调的环境下逆势收红，</w:t>
      </w:r>
      <w:r>
        <w:rPr>
          <w:rFonts w:ascii="Microsoft YaHei" w:hAnsi="Microsoft YaHei"/>
          <w:b/>
          <w:color w:val="1A1A1A"/>
        </w:rPr>
        <w:t>大单资金持续吸筹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融资余额连续攀升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估值主动消化</w:t>
      </w:r>
      <w:r>
        <w:rPr>
          <w:rFonts w:ascii="Microsoft YaHei" w:hAnsi="Microsoft YaHei"/>
        </w:rPr>
        <w:t xml:space="preserve">，三大正面信号叠加。当前价格处于均线黏合区域，属于 </w:t>
      </w:r>
      <w:r>
        <w:rPr>
          <w:rFonts w:ascii="Microsoft YaHei" w:hAnsi="Microsoft YaHei"/>
          <w:b/>
          <w:color w:val="1A1A1A"/>
        </w:rPr>
        <w:t>蓄势待突破</w:t>
      </w:r>
      <w:r>
        <w:rPr>
          <w:rFonts w:ascii="Microsoft YaHei" w:hAnsi="Microsoft YaHei"/>
        </w:rPr>
        <w:t xml:space="preserve"> 的关键位置。若午后能放量站上 </w:t>
      </w:r>
      <w:r>
        <w:rPr>
          <w:rFonts w:ascii="Microsoft YaHei" w:hAnsi="Microsoft YaHei"/>
          <w:b/>
          <w:color w:val="1A1A1A"/>
        </w:rPr>
        <w:t>8.33元（MA20/中轨）</w:t>
      </w:r>
      <w:r>
        <w:rPr>
          <w:rFonts w:ascii="Microsoft YaHei" w:hAnsi="Microsoft YaHei"/>
        </w:rPr>
        <w:t xml:space="preserve">，则有望向上轨 </w:t>
      </w:r>
      <w:r>
        <w:rPr>
          <w:rFonts w:ascii="Microsoft YaHei" w:hAnsi="Microsoft YaHei"/>
          <w:b/>
          <w:color w:val="1A1A1A"/>
        </w:rPr>
        <w:t>8.53元</w:t>
      </w:r>
      <w:r>
        <w:rPr>
          <w:rFonts w:ascii="Microsoft YaHei" w:hAnsi="Microsoft YaHei"/>
        </w:rPr>
        <w:t xml:space="preserve"> 发起冲击；若持续缩量横盘，则需关注 </w:t>
      </w:r>
      <w:r>
        <w:rPr>
          <w:rFonts w:ascii="Microsoft YaHei" w:hAnsi="Microsoft YaHei"/>
          <w:b/>
          <w:color w:val="1A1A1A"/>
        </w:rPr>
        <w:t>8.22元</w:t>
      </w:r>
      <w:r>
        <w:rPr>
          <w:rFonts w:ascii="Microsoft YaHei" w:hAnsi="Microsoft YaHei"/>
        </w:rPr>
        <w:t xml:space="preserve"> 的支撑有效性。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：本报告基于公开数据分析，不构成投资建议。旅游板块整体偏弱，个股若无法独立于板块走出趋势，需警惕跟跌风险。投资有风险，入市需谨慎。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丽江股份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