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36"/>
        </w:rPr>
        <w:t>京沪高铁（601816.SH）午间分析报告</w:t>
      </w: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市场概况</w:t>
      </w:r>
    </w:p>
    <w:p>
      <w:r>
        <w:rPr>
          <w:rFonts w:ascii="Microsoft YaHei" w:hAnsi="Microsoft YaHei"/>
        </w:rPr>
        <w:t xml:space="preserve">今日全市场情绪高涨，市场热度 </w:t>
      </w:r>
      <w:r>
        <w:rPr>
          <w:rFonts w:ascii="Microsoft YaHei" w:hAnsi="Microsoft YaHei"/>
          <w:b/>
          <w:color w:val="1A1A1A"/>
        </w:rPr>
        <w:t>68（高）</w:t>
      </w:r>
      <w:r>
        <w:rPr>
          <w:rFonts w:ascii="Microsoft YaHei" w:hAnsi="Microsoft YaHei"/>
        </w:rPr>
        <w:t xml:space="preserve">，上证指数成分股普涨。全市场上涨 </w:t>
      </w:r>
      <w:r>
        <w:rPr>
          <w:rFonts w:ascii="Microsoft YaHei" w:hAnsi="Microsoft YaHei"/>
          <w:b/>
          <w:color w:val="1A1A1A"/>
        </w:rPr>
        <w:t>4,090</w:t>
      </w:r>
      <w:r>
        <w:rPr>
          <w:rFonts w:ascii="Microsoft YaHei" w:hAnsi="Microsoft YaHei"/>
        </w:rPr>
        <w:t xml:space="preserve"> 家 vs 下跌 </w:t>
      </w:r>
      <w:r>
        <w:rPr>
          <w:rFonts w:ascii="Microsoft YaHei" w:hAnsi="Microsoft YaHei"/>
          <w:b/>
          <w:color w:val="1A1A1A"/>
        </w:rPr>
        <w:t>1,377</w:t>
      </w:r>
      <w:r>
        <w:rPr>
          <w:rFonts w:ascii="Microsoft YaHei" w:hAnsi="Microsoft YaHei"/>
        </w:rPr>
        <w:t xml:space="preserve"> 家，涨停 </w:t>
      </w:r>
      <w:r>
        <w:rPr>
          <w:rFonts w:ascii="Microsoft YaHei" w:hAnsi="Microsoft YaHei"/>
          <w:b/>
          <w:color w:val="1A1A1A"/>
        </w:rPr>
        <w:t>76</w:t>
      </w:r>
      <w:r>
        <w:rPr>
          <w:rFonts w:ascii="Microsoft YaHei" w:hAnsi="Microsoft YaHei"/>
        </w:rPr>
        <w:t xml:space="preserve"> 只，跌停仅 </w:t>
      </w:r>
      <w:r>
        <w:rPr>
          <w:rFonts w:ascii="Microsoft YaHei" w:hAnsi="Microsoft YaHei"/>
          <w:b/>
          <w:color w:val="1A1A1A"/>
        </w:rPr>
        <w:t>10</w:t>
      </w:r>
      <w:r>
        <w:rPr>
          <w:rFonts w:ascii="Microsoft YaHei" w:hAnsi="Microsoft YaHei"/>
        </w:rPr>
        <w:t xml:space="preserve"> 只。上证50样本股大涨 </w:t>
      </w:r>
      <w:r>
        <w:rPr>
          <w:rFonts w:ascii="Microsoft YaHei" w:hAnsi="Microsoft YaHei"/>
          <w:b/>
          <w:color w:val="1A1A1A"/>
        </w:rPr>
        <w:t>+3.11%</w:t>
      </w:r>
      <w:r>
        <w:rPr>
          <w:rFonts w:ascii="Microsoft YaHei" w:hAnsi="Microsoft YaHei"/>
        </w:rPr>
        <w:t xml:space="preserve">，沪深300样本股上涨 </w:t>
      </w:r>
      <w:r>
        <w:rPr>
          <w:rFonts w:ascii="Microsoft YaHei" w:hAnsi="Microsoft YaHei"/>
          <w:b/>
          <w:color w:val="1A1A1A"/>
        </w:rPr>
        <w:t>+1.57%</w:t>
      </w:r>
      <w:r>
        <w:rPr>
          <w:rFonts w:ascii="Microsoft YaHei" w:hAnsi="Microsoft YaHei"/>
        </w:rPr>
        <w:t>，权重蓝筹集体走强，为京沪高铁提供了良好的指数环境。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个股分析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收盘价（午间）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4.94 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涨跌幅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+2.49%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开盘 / 最高 / 最低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4.81 / 4.95 / 4.80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成交量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252.9 万手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成交额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12.39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换手率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0.52%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量比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1.40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振幅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3.11%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动态市盈率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19.23 倍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市净率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1.15 倍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总市值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2,416.93 亿元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关键观察：</w:t>
      </w:r>
    </w:p>
    <w:p>
      <w:pPr>
        <w:pStyle w:val="ListBullet"/>
      </w:pPr>
      <w:r>
        <w:rPr>
          <w:rFonts w:ascii="Microsoft YaHei" w:hAnsi="Microsoft YaHei"/>
        </w:rPr>
        <w:t xml:space="preserve">股价低开高走，开盘价 </w:t>
      </w:r>
      <w:r>
        <w:rPr>
          <w:rFonts w:ascii="Microsoft YaHei" w:hAnsi="Microsoft YaHei"/>
          <w:b/>
          <w:color w:val="1A1A1A"/>
        </w:rPr>
        <w:t>4.81</w:t>
      </w:r>
      <w:r>
        <w:rPr>
          <w:rFonts w:ascii="Microsoft YaHei" w:hAnsi="Microsoft YaHei"/>
        </w:rPr>
        <w:t xml:space="preserve"> 元低于昨收 </w:t>
      </w:r>
      <w:r>
        <w:rPr>
          <w:rFonts w:ascii="Microsoft YaHei" w:hAnsi="Microsoft YaHei"/>
          <w:b/>
          <w:color w:val="1A1A1A"/>
        </w:rPr>
        <w:t>4.82</w:t>
      </w:r>
      <w:r>
        <w:rPr>
          <w:rFonts w:ascii="Microsoft YaHei" w:hAnsi="Microsoft YaHei"/>
        </w:rPr>
        <w:t xml:space="preserve"> 元，随后拉升至最高 </w:t>
      </w:r>
      <w:r>
        <w:rPr>
          <w:rFonts w:ascii="Microsoft YaHei" w:hAnsi="Microsoft YaHei"/>
          <w:b/>
          <w:color w:val="1A1A1A"/>
        </w:rPr>
        <w:t>4.95</w:t>
      </w:r>
      <w:r>
        <w:rPr>
          <w:rFonts w:ascii="Microsoft YaHei" w:hAnsi="Microsoft YaHei"/>
        </w:rPr>
        <w:t xml:space="preserve"> 元，收于 </w:t>
      </w:r>
      <w:r>
        <w:rPr>
          <w:rFonts w:ascii="Microsoft YaHei" w:hAnsi="Microsoft YaHei"/>
          <w:b/>
          <w:color w:val="1A1A1A"/>
        </w:rPr>
        <w:t>4.94</w:t>
      </w:r>
      <w:r>
        <w:rPr>
          <w:rFonts w:ascii="Microsoft YaHei" w:hAnsi="Microsoft YaHei"/>
        </w:rPr>
        <w:t xml:space="preserve"> 元，形成一根实体阳线。</w:t>
      </w:r>
    </w:p>
    <w:p>
      <w:pPr>
        <w:pStyle w:val="ListBullet"/>
      </w:pPr>
      <w:r>
        <w:rPr>
          <w:rFonts w:ascii="Microsoft YaHei" w:hAnsi="Microsoft YaHei"/>
        </w:rPr>
        <w:t xml:space="preserve">外盘 </w:t>
      </w:r>
      <w:r>
        <w:rPr>
          <w:rFonts w:ascii="Microsoft YaHei" w:hAnsi="Microsoft YaHei"/>
          <w:b/>
          <w:color w:val="1A1A1A"/>
        </w:rPr>
        <w:t>153.1 万手</w:t>
      </w:r>
      <w:r>
        <w:rPr>
          <w:rFonts w:ascii="Microsoft YaHei" w:hAnsi="Microsoft YaHei"/>
        </w:rPr>
        <w:t xml:space="preserve"> 远大于内盘 </w:t>
      </w:r>
      <w:r>
        <w:rPr>
          <w:rFonts w:ascii="Microsoft YaHei" w:hAnsi="Microsoft YaHei"/>
          <w:b/>
          <w:color w:val="1A1A1A"/>
        </w:rPr>
        <w:t>99.8 万手</w:t>
      </w:r>
      <w:r>
        <w:rPr>
          <w:rFonts w:ascii="Microsoft YaHei" w:hAnsi="Microsoft YaHei"/>
        </w:rPr>
        <w:t>（外盘/内盘 ≈ 1.53），主动买盘显著强于卖盘，资金承接意愿坚决。</w:t>
      </w:r>
    </w:p>
    <w:p>
      <w:pPr>
        <w:pStyle w:val="ListBullet"/>
      </w:pPr>
      <w:r>
        <w:rPr>
          <w:rFonts w:ascii="Microsoft YaHei" w:hAnsi="Microsoft YaHei"/>
        </w:rPr>
        <w:t xml:space="preserve">换手率 </w:t>
      </w:r>
      <w:r>
        <w:rPr>
          <w:rFonts w:ascii="Microsoft YaHei" w:hAnsi="Microsoft YaHei"/>
          <w:b/>
          <w:color w:val="1A1A1A"/>
        </w:rPr>
        <w:t>0.52%</w:t>
      </w:r>
      <w:r>
        <w:rPr>
          <w:rFonts w:ascii="Microsoft YaHei" w:hAnsi="Microsoft YaHei"/>
        </w:rPr>
        <w:t xml:space="preserve">，较上日全天 </w:t>
      </w:r>
      <w:r>
        <w:rPr>
          <w:rFonts w:ascii="Microsoft YaHei" w:hAnsi="Microsoft YaHei"/>
          <w:b/>
          <w:color w:val="1A1A1A"/>
        </w:rPr>
        <w:t>0.423%</w:t>
      </w:r>
      <w:r>
        <w:rPr>
          <w:rFonts w:ascii="Microsoft YaHei" w:hAnsi="Microsoft YaHei"/>
        </w:rPr>
        <w:t xml:space="preserve"> 放大 </w:t>
      </w:r>
      <w:r>
        <w:rPr>
          <w:rFonts w:ascii="Microsoft YaHei" w:hAnsi="Microsoft YaHei"/>
          <w:b/>
          <w:color w:val="1A1A1A"/>
        </w:rPr>
        <w:t>约23%</w:t>
      </w:r>
      <w:r>
        <w:rPr>
          <w:rFonts w:ascii="Microsoft YaHei" w:hAnsi="Microsoft YaHei"/>
        </w:rPr>
        <w:t>，属于温和放量上涨，量价配合健康。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资金面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今日资金流向（午间统计）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4533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净流向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净流入 2.45 亿元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资金流入分钟数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147 分钟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资金流出分钟数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59 分钟</w:t>
            </w:r>
          </w:p>
        </w:tc>
      </w:tr>
      <w:tr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最大单分钟流入</w:t>
            </w:r>
          </w:p>
        </w:tc>
        <w:tc>
          <w:tcPr>
            <w:tcW w:type="dxa" w:w="4533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1,708.7 万元</w:t>
            </w:r>
          </w:p>
        </w:tc>
      </w:tr>
      <w:tr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最大单分钟流出</w:t>
            </w:r>
          </w:p>
        </w:tc>
        <w:tc>
          <w:tcPr>
            <w:tcW w:type="dxa" w:w="4533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881.2 万元</w:t>
            </w:r>
          </w:p>
        </w:tc>
      </w:tr>
    </w:tbl>
    <w:p/>
    <w:p>
      <w:r>
        <w:rPr>
          <w:rFonts w:ascii="Microsoft YaHei" w:hAnsi="Microsoft YaHei"/>
        </w:rPr>
        <w:t xml:space="preserve">今日资金呈持续净流入态势，流入分钟数为流出分钟数的近 </w:t>
      </w:r>
      <w:r>
        <w:rPr>
          <w:rFonts w:ascii="Microsoft YaHei" w:hAnsi="Microsoft YaHei"/>
          <w:b/>
          <w:color w:val="1A1A1A"/>
        </w:rPr>
        <w:t>2.5 倍</w:t>
      </w:r>
      <w:r>
        <w:rPr>
          <w:rFonts w:ascii="Microsoft YaHei" w:hAnsi="Microsoft YaHei"/>
        </w:rPr>
        <w:t xml:space="preserve">，且最大单分钟流入规模接近流出规模的 </w:t>
      </w:r>
      <w:r>
        <w:rPr>
          <w:rFonts w:ascii="Microsoft YaHei" w:hAnsi="Microsoft YaHei"/>
          <w:b/>
          <w:color w:val="1A1A1A"/>
        </w:rPr>
        <w:t>2 倍</w:t>
      </w:r>
      <w:r>
        <w:rPr>
          <w:rFonts w:ascii="Microsoft YaHei" w:hAnsi="Microsoft YaHei"/>
        </w:rPr>
        <w:t>，显示主力资金买入意愿强劲。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上一个交易日资金细分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类型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净额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买入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卖出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大单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+1.21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2.57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1.36 亿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中单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+0.68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2.12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1.44 亿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小单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+0.55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1.12 亿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0.56 亿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合计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+2.44 亿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—</w:t>
            </w:r>
          </w:p>
        </w:tc>
      </w:tr>
    </w:tbl>
    <w:p/>
    <w:p>
      <w:r>
        <w:rPr>
          <w:rFonts w:ascii="Microsoft YaHei" w:hAnsi="Microsoft YaHei"/>
        </w:rPr>
        <w:t xml:space="preserve">昨日三个资金层级均为净流入，大单净流入 </w:t>
      </w:r>
      <w:r>
        <w:rPr>
          <w:rFonts w:ascii="Microsoft YaHei" w:hAnsi="Microsoft YaHei"/>
          <w:b/>
          <w:color w:val="1A1A1A"/>
        </w:rPr>
        <w:t>1.21 亿</w:t>
      </w:r>
      <w:r>
        <w:rPr>
          <w:rFonts w:ascii="Microsoft YaHei" w:hAnsi="Microsoft YaHei"/>
        </w:rPr>
        <w:t xml:space="preserve"> 居首，而今日午间净流入进一步扩大至 </w:t>
      </w:r>
      <w:r>
        <w:rPr>
          <w:rFonts w:ascii="Microsoft YaHei" w:hAnsi="Microsoft YaHei"/>
          <w:b/>
          <w:color w:val="1A1A1A"/>
        </w:rPr>
        <w:t>2.45 亿</w:t>
      </w:r>
      <w:r>
        <w:rPr>
          <w:rFonts w:ascii="Microsoft YaHei" w:hAnsi="Microsoft YaHei"/>
        </w:rPr>
        <w:t>，说明主力资金正在加速加仓。</w:t>
      </w:r>
    </w:p>
    <w:p>
      <w:pPr>
        <w:spacing w:before="280" w:after="80" w:line="312" w:lineRule="auto"/>
      </w:pPr>
      <w:r>
        <w:rPr>
          <w:rFonts w:ascii="Microsoft YaHei" w:hAnsi="Microsoft YaHei"/>
          <w:b/>
          <w:color w:val="333333"/>
          <w:sz w:val="24"/>
        </w:rPr>
        <w:t>融资融券（上一交易日）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数据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较前日变动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融资余额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8.38 亿元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-3.87%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融券余额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0.25 亿元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+17.33%</w:t>
            </w:r>
          </w:p>
        </w:tc>
      </w:tr>
    </w:tbl>
    <w:p/>
    <w:p>
      <w:r>
        <w:rPr>
          <w:rFonts w:ascii="Microsoft YaHei" w:hAnsi="Microsoft YaHei"/>
        </w:rPr>
        <w:t>融资余额小幅下降，融券余额有所增加，但整体规模极小（0.25亿对比总市值2,416亿），对股价影响有限。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技术面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技术指标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位置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偏离度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MA5（4.99）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股价在其下方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-1.0%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MA10（4.86）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股价在其上方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+1.6%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MA20 / 布林中轨（4.73）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股价在其上方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+4.4%</w:t>
            </w:r>
          </w:p>
        </w:tc>
      </w:tr>
      <w:tr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布林带上轨（5.05）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上方压力位</w:t>
            </w:r>
          </w:p>
        </w:tc>
        <w:tc>
          <w:tcPr>
            <w:tcW w:type="dxa" w:w="3022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2.2%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布林带下轨（4.41）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下方支撑位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距当前价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-10.7%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技术研判：</w:t>
      </w:r>
    </w:p>
    <w:p>
      <w:pPr>
        <w:pStyle w:val="ListBullet"/>
      </w:pPr>
      <w:r>
        <w:rPr>
          <w:rFonts w:ascii="Microsoft YaHei" w:hAnsi="Microsoft YaHei"/>
        </w:rPr>
        <w:t xml:space="preserve">股价 </w:t>
      </w:r>
      <w:r>
        <w:rPr>
          <w:rFonts w:ascii="Microsoft YaHei" w:hAnsi="Microsoft YaHei"/>
          <w:b/>
          <w:color w:val="1A1A1A"/>
        </w:rPr>
        <w:t>站上 MA10（4.86）和 MA20（4.73）</w:t>
      </w:r>
      <w:r>
        <w:rPr>
          <w:rFonts w:ascii="Microsoft YaHei" w:hAnsi="Microsoft YaHei"/>
        </w:rPr>
        <w:t>，短期多头排列初具雏形，中期趋势转强。</w:t>
      </w:r>
    </w:p>
    <w:p>
      <w:pPr>
        <w:pStyle w:val="ListBullet"/>
      </w:pPr>
      <w:r>
        <w:rPr>
          <w:rFonts w:ascii="Microsoft YaHei" w:hAnsi="Microsoft YaHei"/>
        </w:rPr>
        <w:t xml:space="preserve">当前价 </w:t>
      </w:r>
      <w:r>
        <w:rPr>
          <w:rFonts w:ascii="Microsoft YaHei" w:hAnsi="Microsoft YaHei"/>
          <w:b/>
          <w:color w:val="1A1A1A"/>
        </w:rPr>
        <w:t>4.94</w:t>
      </w:r>
      <w:r>
        <w:rPr>
          <w:rFonts w:ascii="Microsoft YaHei" w:hAnsi="Microsoft YaHei"/>
        </w:rPr>
        <w:t xml:space="preserve"> 元略低于 MA5（4.99），偏离度仅 </w:t>
      </w:r>
      <w:r>
        <w:rPr>
          <w:rFonts w:ascii="Microsoft YaHei" w:hAnsi="Microsoft YaHei"/>
          <w:b/>
          <w:color w:val="1A1A1A"/>
        </w:rPr>
        <w:t>-1.0%</w:t>
      </w:r>
      <w:r>
        <w:rPr>
          <w:rFonts w:ascii="Microsoft YaHei" w:hAnsi="Microsoft YaHei"/>
        </w:rPr>
        <w:t>，说明股价正尝试挑战5日均线，若能午后放量突破，则进一步打开上行空间。</w:t>
      </w:r>
    </w:p>
    <w:p>
      <w:pPr>
        <w:pStyle w:val="ListBullet"/>
      </w:pPr>
      <w:r>
        <w:rPr>
          <w:rFonts w:ascii="Microsoft YaHei" w:hAnsi="Microsoft YaHei"/>
        </w:rPr>
        <w:t xml:space="preserve">布林带上轨 </w:t>
      </w:r>
      <w:r>
        <w:rPr>
          <w:rFonts w:ascii="Microsoft YaHei" w:hAnsi="Microsoft YaHei"/>
          <w:b/>
          <w:color w:val="1A1A1A"/>
        </w:rPr>
        <w:t>5.05</w:t>
      </w:r>
      <w:r>
        <w:rPr>
          <w:rFonts w:ascii="Microsoft YaHei" w:hAnsi="Microsoft YaHei"/>
        </w:rPr>
        <w:t xml:space="preserve"> 元为短期关键阻力，距离当前价约 </w:t>
      </w:r>
      <w:r>
        <w:rPr>
          <w:rFonts w:ascii="Microsoft YaHei" w:hAnsi="Microsoft YaHei"/>
          <w:b/>
          <w:color w:val="1A1A1A"/>
        </w:rPr>
        <w:t>2.2%</w:t>
      </w:r>
      <w:r>
        <w:rPr>
          <w:rFonts w:ascii="Microsoft YaHei" w:hAnsi="Microsoft YaHei"/>
        </w:rPr>
        <w:t>，是午后能否延续涨势的重要观察点。</w:t>
      </w:r>
    </w:p>
    <w:p>
      <w:pPr>
        <w:pStyle w:val="ListBullet"/>
      </w:pPr>
      <w:r>
        <w:rPr>
          <w:rFonts w:ascii="Microsoft YaHei" w:hAnsi="Microsoft YaHei"/>
        </w:rPr>
        <w:t>虽然股价已连续上穿多条均线，但距5日线仍有微小差距，午后存在整理或回踩确认的需求。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新闻资讯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日期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内容</w:t>
            </w:r>
          </w:p>
        </w:tc>
        <w:tc>
          <w:tcPr>
            <w:tcW w:type="dxa" w:w="3022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影响判断</w:t>
            </w:r>
          </w:p>
        </w:tc>
      </w:tr>
      <w:tr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2026-07-28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融资余额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8.382亿元</w:t>
            </w:r>
            <w:r>
              <w:rPr>
                <w:rFonts w:ascii="Microsoft YaHei" w:hAnsi="Microsoft YaHei"/>
                <w:sz w:val="18"/>
              </w:rPr>
              <w:t xml:space="preserve">，融资净买入额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-3,376万元</w:t>
            </w:r>
          </w:p>
        </w:tc>
        <w:tc>
          <w:tcPr>
            <w:tcW w:type="dxa" w:w="3022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 xml:space="preserve">中性偏弱信号，融资客小幅减仓，但金额占流通市值比例极低（约 </w:t>
            </w:r>
            <w:r>
              <w:rPr>
                <w:rFonts w:ascii="Microsoft YaHei" w:hAnsi="Microsoft YaHei"/>
                <w:b/>
                <w:color w:val="1A1A1A"/>
                <w:sz w:val="18"/>
              </w:rPr>
              <w:t>0.035%</w:t>
            </w:r>
            <w:r>
              <w:rPr>
                <w:rFonts w:ascii="Microsoft YaHei" w:hAnsi="Microsoft YaHei"/>
                <w:sz w:val="18"/>
              </w:rPr>
              <w:t>），对股价影响微乎其微</w:t>
            </w:r>
          </w:p>
        </w:tc>
      </w:tr>
    </w:tbl>
    <w:p/>
    <w:p>
      <w:r>
        <w:rPr>
          <w:rFonts w:ascii="Microsoft YaHei" w:hAnsi="Microsoft YaHei"/>
        </w:rPr>
        <w:t xml:space="preserve">当前无其他重大公告或行业政策新闻，股价上涨更多受 </w:t>
      </w:r>
      <w:r>
        <w:rPr>
          <w:rFonts w:ascii="Microsoft YaHei" w:hAnsi="Microsoft YaHei"/>
          <w:b/>
          <w:color w:val="1A1A1A"/>
        </w:rPr>
        <w:t>市场整体情绪回暖+主力资金主动回补</w:t>
      </w:r>
      <w:r>
        <w:rPr>
          <w:rFonts w:ascii="Microsoft YaHei" w:hAnsi="Microsoft YaHei"/>
        </w:rPr>
        <w:t xml:space="preserve"> 驱动。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板块关联</w:t>
      </w:r>
    </w:p>
    <w:p>
      <w:r>
        <w:rPr>
          <w:rFonts w:ascii="Microsoft YaHei" w:hAnsi="Microsoft YaHei"/>
        </w:rPr>
        <w:t>京沪高铁所属板块表现如下：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涨跌幅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板块内排名</w:t>
            </w:r>
          </w:p>
        </w:tc>
        <w:tc>
          <w:tcPr>
            <w:tcW w:type="dxa" w:w="2266"/>
            <w:shd w:fill="F6F8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板块情绪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铁路运输(A股)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+1.70%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2/6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板块全线上涨，无下跌个股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地面运输(A股)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-1.07%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2/18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板块分化，该股领涨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运输(A股)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+0.02%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20/121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小幅上涨</w:t>
            </w:r>
          </w:p>
        </w:tc>
      </w:tr>
      <w:tr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沪深300样本股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+1.57%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150/319</w:t>
            </w:r>
          </w:p>
        </w:tc>
        <w:tc>
          <w:tcPr>
            <w:tcW w:type="dxa" w:w="2266"/>
            <w:shd w:fill="F8F9FA" w:val="clear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强于指数中位数</w:t>
            </w:r>
          </w:p>
        </w:tc>
      </w:tr>
      <w:tr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上证50样本股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+3.11%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b/>
                <w:color w:val="1A1A1A"/>
                <w:sz w:val="18"/>
              </w:rPr>
              <w:t>40/55</w:t>
            </w:r>
          </w:p>
        </w:tc>
        <w:tc>
          <w:tcPr>
            <w:tcW w:type="dxa" w:w="2266"/>
          </w:tcPr>
          <w:p>
            <w:pPr>
              <w:spacing w:before="40" w:after="40" w:line="288" w:lineRule="auto"/>
            </w:pPr>
            <w:r/>
            <w:r>
              <w:rPr>
                <w:rFonts w:ascii="Microsoft YaHei" w:hAnsi="Microsoft YaHei"/>
                <w:sz w:val="18"/>
              </w:rPr>
              <w:t>跟随蓝筹普涨</w:t>
            </w:r>
          </w:p>
        </w:tc>
      </w:tr>
    </w:tbl>
    <w:p/>
    <w:p>
      <w:r>
        <w:rPr>
          <w:rFonts w:ascii="Microsoft YaHei" w:hAnsi="Microsoft YaHei"/>
          <w:b/>
          <w:color w:val="1A1A1A"/>
        </w:rPr>
        <w:t>板块解读：</w:t>
      </w:r>
    </w:p>
    <w:p>
      <w:pPr>
        <w:pStyle w:val="ListBullet"/>
      </w:pPr>
      <w:r>
        <w:rPr>
          <w:rFonts w:ascii="Microsoft YaHei" w:hAnsi="Microsoft YaHei"/>
        </w:rPr>
        <w:t xml:space="preserve">铁路运输板块（700495.TI）全线上涨，6只成分股全部飘红，板块涨幅 </w:t>
      </w:r>
      <w:r>
        <w:rPr>
          <w:rFonts w:ascii="Microsoft YaHei" w:hAnsi="Microsoft YaHei"/>
          <w:b/>
          <w:color w:val="1A1A1A"/>
        </w:rPr>
        <w:t>+1.70%</w:t>
      </w:r>
      <w:r>
        <w:rPr>
          <w:rFonts w:ascii="Microsoft YaHei" w:hAnsi="Microsoft YaHei"/>
        </w:rPr>
        <w:t xml:space="preserve"> 排名全市场第 </w:t>
      </w:r>
      <w:r>
        <w:rPr>
          <w:rFonts w:ascii="Microsoft YaHei" w:hAnsi="Microsoft YaHei"/>
          <w:b/>
          <w:color w:val="1A1A1A"/>
        </w:rPr>
        <w:t>67/1158</w:t>
      </w:r>
      <w:r>
        <w:rPr>
          <w:rFonts w:ascii="Microsoft YaHei" w:hAnsi="Microsoft YaHei"/>
        </w:rPr>
        <w:t>，属于今日强势板块。</w:t>
      </w:r>
    </w:p>
    <w:p>
      <w:pPr>
        <w:pStyle w:val="ListBullet"/>
      </w:pPr>
      <w:r>
        <w:rPr>
          <w:rFonts w:ascii="Microsoft YaHei" w:hAnsi="Microsoft YaHei"/>
        </w:rPr>
        <w:t>同板块内大秦铁路（+2.97%）领涨，京沪高铁（+2.49%）紧随其后，广深铁路（+1.69%）位列第三，铁路运输板块呈现整体共振上涨态势。</w:t>
      </w:r>
    </w:p>
    <w:p>
      <w:pPr>
        <w:spacing w:before="240" w:after="240"/>
        <w:pBdr>
          <w:bottom w:val="single" w:sz="4" w:space="1" w:color="D0D7DE"/>
        </w:pBdr>
      </w:pPr>
    </w:p>
    <w:p>
      <w:pPr>
        <w:spacing w:before="360" w:after="80" w:line="288" w:lineRule="auto"/>
        <w:pBdr>
          <w:bottom w:val="single" w:sz="4" w:space="4" w:color="D0D7DE"/>
        </w:pBdr>
      </w:pPr>
      <w:r>
        <w:rPr>
          <w:rFonts w:ascii="Microsoft YaHei" w:hAnsi="Microsoft YaHei"/>
          <w:b/>
          <w:color w:val="1A1A1A"/>
          <w:sz w:val="28"/>
        </w:rPr>
        <w:t>综合研判</w:t>
      </w:r>
    </w:p>
    <w:p>
      <w:r>
        <w:rPr>
          <w:rFonts w:ascii="Microsoft YaHei" w:hAnsi="Microsoft YaHei"/>
          <w:b/>
          <w:color w:val="1A1A1A"/>
        </w:rPr>
        <w:t>主力观点：偏多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量价配合良好</w:t>
      </w:r>
      <w:r>
        <w:rPr>
          <w:rFonts w:ascii="Microsoft YaHei" w:hAnsi="Microsoft YaHei"/>
        </w:rPr>
        <w:t xml:space="preserve">：股价低开高走收阳，量比 </w:t>
      </w:r>
      <w:r>
        <w:rPr>
          <w:rFonts w:ascii="Microsoft YaHei" w:hAnsi="Microsoft YaHei"/>
          <w:b/>
          <w:color w:val="1A1A1A"/>
        </w:rPr>
        <w:t>1.40</w:t>
      </w:r>
      <w:r>
        <w:rPr>
          <w:rFonts w:ascii="Microsoft YaHei" w:hAnsi="Microsoft YaHei"/>
        </w:rPr>
        <w:t xml:space="preserve"> 显示成交活跃放大，外盘远大于内盘，上涨有量能支撑。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资金持续净流入</w:t>
      </w:r>
      <w:r>
        <w:rPr>
          <w:rFonts w:ascii="Microsoft YaHei" w:hAnsi="Microsoft YaHei"/>
        </w:rPr>
        <w:t xml:space="preserve">：今日午间净流入 </w:t>
      </w:r>
      <w:r>
        <w:rPr>
          <w:rFonts w:ascii="Microsoft YaHei" w:hAnsi="Microsoft YaHei"/>
          <w:b/>
          <w:color w:val="1A1A1A"/>
        </w:rPr>
        <w:t>2.45 亿元</w:t>
      </w:r>
      <w:r>
        <w:rPr>
          <w:rFonts w:ascii="Microsoft YaHei" w:hAnsi="Microsoft YaHei"/>
        </w:rPr>
        <w:t xml:space="preserve">，叠加昨日大单净流入 </w:t>
      </w:r>
      <w:r>
        <w:rPr>
          <w:rFonts w:ascii="Microsoft YaHei" w:hAnsi="Microsoft YaHei"/>
          <w:b/>
          <w:color w:val="1A1A1A"/>
        </w:rPr>
        <w:t>1.21 亿</w:t>
      </w:r>
      <w:r>
        <w:rPr>
          <w:rFonts w:ascii="Microsoft YaHei" w:hAnsi="Microsoft YaHei"/>
        </w:rPr>
        <w:t xml:space="preserve">，主力资金近两日累计净买入近 </w:t>
      </w:r>
      <w:r>
        <w:rPr>
          <w:rFonts w:ascii="Microsoft YaHei" w:hAnsi="Microsoft YaHei"/>
          <w:b/>
          <w:color w:val="1A1A1A"/>
        </w:rPr>
        <w:t>3.66 亿元</w:t>
      </w:r>
      <w:r>
        <w:rPr>
          <w:rFonts w:ascii="Microsoft YaHei" w:hAnsi="Microsoft YaHei"/>
        </w:rPr>
        <w:t>，做多信号明确。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技术结构转强</w:t>
      </w:r>
      <w:r>
        <w:rPr>
          <w:rFonts w:ascii="Microsoft YaHei" w:hAnsi="Microsoft YaHei"/>
        </w:rPr>
        <w:t>：股价已站上 MA10 和 MA20，中期趋势修复完毕，唯一瑕疵是略低于 MA5（4.99），午后需关注能否突破这一短期均线压制。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板块共振助力</w:t>
      </w:r>
      <w:r>
        <w:rPr>
          <w:rFonts w:ascii="Microsoft YaHei" w:hAnsi="Microsoft YaHei"/>
        </w:rPr>
        <w:t>：铁路运输板块全线上涨，没有拖累个股，板块内部形成合力。</w:t>
      </w:r>
    </w:p>
    <w:p>
      <w:pPr>
        <w:pStyle w:val="ListNumber"/>
      </w:pP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 xml:space="preserve">：上方布林带上轨 </w:t>
      </w:r>
      <w:r>
        <w:rPr>
          <w:rFonts w:ascii="Microsoft YaHei" w:hAnsi="Microsoft YaHei"/>
          <w:b/>
          <w:color w:val="1A1A1A"/>
        </w:rPr>
        <w:t>5.05</w:t>
      </w:r>
      <w:r>
        <w:rPr>
          <w:rFonts w:ascii="Microsoft YaHei" w:hAnsi="Microsoft YaHei"/>
        </w:rPr>
        <w:t xml:space="preserve"> 元构成短期压力；融资余额小幅流出显示部分杠杆资金偏谨慎；市场整体涨速较快，午后需留意获利回吐压力。</w:t>
      </w:r>
    </w:p>
    <w:p>
      <w:r>
        <w:rPr>
          <w:rFonts w:ascii="Microsoft YaHei" w:hAnsi="Microsoft YaHei"/>
          <w:b/>
          <w:color w:val="1A1A1A"/>
        </w:rPr>
        <w:t>关键观察点（午后关注）：</w:t>
      </w:r>
    </w:p>
    <w:p>
      <w:pPr>
        <w:pStyle w:val="ListBullet"/>
      </w:pPr>
      <w:r>
        <w:rPr>
          <w:rFonts w:ascii="Microsoft YaHei" w:hAnsi="Microsoft YaHei"/>
        </w:rPr>
        <w:t xml:space="preserve">能否站稳 </w:t>
      </w:r>
      <w:r>
        <w:rPr>
          <w:rFonts w:ascii="Microsoft YaHei" w:hAnsi="Microsoft YaHei"/>
          <w:b/>
          <w:color w:val="1A1A1A"/>
        </w:rPr>
        <w:t>MA5（4.99）</w:t>
      </w:r>
      <w:r>
        <w:rPr>
          <w:rFonts w:ascii="Microsoft YaHei" w:hAnsi="Microsoft YaHei"/>
        </w:rPr>
        <w:t xml:space="preserve"> 并向上挑战布林上轨 </w:t>
      </w:r>
      <w:r>
        <w:rPr>
          <w:rFonts w:ascii="Microsoft YaHei" w:hAnsi="Microsoft YaHei"/>
          <w:b/>
          <w:color w:val="1A1A1A"/>
        </w:rPr>
        <w:t>5.05</w:t>
      </w:r>
      <w:r>
        <w:rPr>
          <w:rFonts w:ascii="Microsoft YaHei" w:hAnsi="Microsoft YaHei"/>
        </w:rPr>
        <w:t>；</w:t>
      </w:r>
    </w:p>
    <w:p>
      <w:pPr>
        <w:pStyle w:val="ListBullet"/>
      </w:pPr>
      <w:r>
        <w:rPr>
          <w:rFonts w:ascii="Microsoft YaHei" w:hAnsi="Microsoft YaHei"/>
        </w:rPr>
        <w:t>资金净流入是否持续，若午后出现主力大单流出则需警惕冲高回落；</w:t>
      </w:r>
    </w:p>
    <w:p>
      <w:pPr>
        <w:pStyle w:val="ListBullet"/>
      </w:pPr>
      <w:r>
        <w:rPr>
          <w:rFonts w:ascii="Microsoft YaHei" w:hAnsi="Microsoft YaHei"/>
        </w:rPr>
        <w:t xml:space="preserve">成交量能否维持量比 </w:t>
      </w:r>
      <w:r>
        <w:rPr>
          <w:rFonts w:ascii="Microsoft YaHei" w:hAnsi="Microsoft YaHei"/>
          <w:b/>
          <w:color w:val="1A1A1A"/>
        </w:rPr>
        <w:t>1.2</w:t>
      </w:r>
      <w:r>
        <w:rPr>
          <w:rFonts w:ascii="Microsoft YaHei" w:hAnsi="Microsoft YaHei"/>
        </w:rPr>
        <w:t xml:space="preserve"> 以上，防止缩量滞涨。</w:t>
      </w:r>
    </w:p>
    <w:p>
      <w:r>
        <w:rPr>
          <w:rFonts w:ascii="Microsoft YaHei" w:hAnsi="Microsoft YaHei"/>
        </w:rPr>
        <w:t xml:space="preserve">&gt; ⚠️ </w:t>
      </w:r>
      <w:r>
        <w:rPr>
          <w:rFonts w:ascii="Microsoft YaHei" w:hAnsi="Microsoft YaHei"/>
          <w:b/>
          <w:color w:val="1A1A1A"/>
        </w:rPr>
        <w:t>风险提示</w:t>
      </w:r>
      <w:r>
        <w:rPr>
          <w:rFonts w:ascii="Microsoft YaHei" w:hAnsi="Microsoft YaHei"/>
        </w:rPr>
        <w:t>：以上分析基于午间数据，仅供参考，不构成投资建议。股市有风险，投资需谨慎。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587" w:bottom="113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99999"/>
        <w:sz w:val="15"/>
      </w:rPr>
      <w:t xml:space="preserve">— </w:t>
      <w:fldChar w:fldCharType="begin"/>
      <w:instrText xml:space="preserve"> PAGE </w:instrText>
      <w:fldChar w:fldCharType="end"/>
    </w:r>
    <w:r>
      <w:rPr>
        <w:color w:val="999999"/>
        <w:sz w:val="15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99999"/>
        <w:sz w:val="15"/>
      </w:rPr>
      <w:t>京沪高铁  |  数据截止 11:30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 w:before="0"/>
    </w:pPr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icrosoft YaHei" w:hAnsi="Microsoft YaHei" w:eastAsia="Microsoft YaHe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