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凯莱英（002821.SZ）午间分析报告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4090</w:t>
      </w:r>
      <w:r>
        <w:rPr>
          <w:rFonts w:ascii="Microsoft YaHei" w:hAnsi="Microsoft YaHei"/>
        </w:rPr>
        <w:t xml:space="preserve"> 只，下跌仅 </w:t>
      </w:r>
      <w:r>
        <w:rPr>
          <w:rFonts w:ascii="Microsoft YaHei" w:hAnsi="Microsoft YaHei"/>
          <w:b/>
          <w:color w:val="1A1A1A"/>
        </w:rPr>
        <w:t>1377</w:t>
      </w:r>
      <w:r>
        <w:rPr>
          <w:rFonts w:ascii="Microsoft YaHei" w:hAnsi="Microsoft YaHei"/>
        </w:rPr>
        <w:t xml:space="preserve"> 只，赚钱效应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。成交额达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>。涨停梯队方面，一板66只（晋级率9%）、二板4只（晋级率31%）、三板4只（晋级率33%），高度板1只，市场整体呈现普涨格局。</w:t>
      </w:r>
    </w:p>
    <w:p>
      <w:r>
        <w:rPr>
          <w:rFonts w:ascii="Microsoft YaHei" w:hAnsi="Microsoft YaHei"/>
        </w:rPr>
        <w:t>在此背景下，凯莱英虽录得微涨，但盘中走势剧烈震荡，表现明显弱于大盘。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162.51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161.99 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11.72%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150.00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168.98 / 150.00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151,264 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24.58 亿元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48.16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586.31 亿元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515.23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凯莱英今日以 </w:t>
      </w:r>
      <w:r>
        <w:rPr>
          <w:rFonts w:ascii="Microsoft YaHei" w:hAnsi="Microsoft YaHei"/>
          <w:b/>
          <w:color w:val="1A1A1A"/>
        </w:rPr>
        <w:t>150.00元</w:t>
      </w:r>
      <w:r>
        <w:rPr>
          <w:rFonts w:ascii="Microsoft YaHei" w:hAnsi="Microsoft YaHei"/>
        </w:rPr>
        <w:t xml:space="preserve"> 大幅低开（较昨收低开约 </w:t>
      </w:r>
      <w:r>
        <w:rPr>
          <w:rFonts w:ascii="Microsoft YaHei" w:hAnsi="Microsoft YaHei"/>
          <w:b/>
          <w:color w:val="1A1A1A"/>
        </w:rPr>
        <w:t>-7.4%</w:t>
      </w:r>
      <w:r>
        <w:rPr>
          <w:rFonts w:ascii="Microsoft YaHei" w:hAnsi="Microsoft YaHei"/>
        </w:rPr>
        <w:t xml:space="preserve">），随后迅速火箭发射拉升至 </w:t>
      </w:r>
      <w:r>
        <w:rPr>
          <w:rFonts w:ascii="Microsoft YaHei" w:hAnsi="Microsoft YaHei"/>
          <w:b/>
          <w:color w:val="1A1A1A"/>
        </w:rPr>
        <w:t>168.98元</w:t>
      </w:r>
      <w:r>
        <w:rPr>
          <w:rFonts w:ascii="Microsoft YaHei" w:hAnsi="Microsoft YaHei"/>
        </w:rPr>
        <w:t xml:space="preserve">（最高涨幅约+4.3%），盘中又经历加速下跌至 </w:t>
      </w:r>
      <w:r>
        <w:rPr>
          <w:rFonts w:ascii="Microsoft YaHei" w:hAnsi="Microsoft YaHei"/>
          <w:b/>
          <w:color w:val="1A1A1A"/>
        </w:rPr>
        <w:t>154.74元</w:t>
      </w:r>
      <w:r>
        <w:rPr>
          <w:rFonts w:ascii="Microsoft YaHei" w:hAnsi="Microsoft YaHei"/>
        </w:rPr>
        <w:t xml:space="preserve">，最终震荡回升收于 </w:t>
      </w:r>
      <w:r>
        <w:rPr>
          <w:rFonts w:ascii="Microsoft YaHei" w:hAnsi="Microsoft YaHei"/>
          <w:b/>
          <w:color w:val="1A1A1A"/>
        </w:rPr>
        <w:t>162.51元</w:t>
      </w:r>
      <w:r>
        <w:rPr>
          <w:rFonts w:ascii="Microsoft YaHei" w:hAnsi="Microsoft YaHei"/>
        </w:rPr>
        <w:t xml:space="preserve">，全天振幅高达 </w:t>
      </w:r>
      <w:r>
        <w:rPr>
          <w:rFonts w:ascii="Microsoft YaHei" w:hAnsi="Microsoft YaHei"/>
          <w:b/>
          <w:color w:val="1A1A1A"/>
        </w:rPr>
        <w:t>11.72%</w:t>
      </w:r>
      <w:r>
        <w:rPr>
          <w:rFonts w:ascii="Microsoft YaHei" w:hAnsi="Microsoft YaHei"/>
        </w:rPr>
        <w:t>。这一走势反映出多空双方博弈异常激烈。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量价关系</w:t>
      </w:r>
    </w:p>
    <w:p>
      <w:r>
        <w:rPr>
          <w:rFonts w:ascii="Microsoft YaHei" w:hAnsi="Microsoft YaHei"/>
        </w:rPr>
        <w:t xml:space="preserve">今日午间换手率 </w:t>
      </w:r>
      <w:r>
        <w:rPr>
          <w:rFonts w:ascii="Microsoft YaHei" w:hAnsi="Microsoft YaHei"/>
          <w:b/>
          <w:color w:val="1A1A1A"/>
        </w:rPr>
        <w:t>4.77%</w:t>
      </w:r>
      <w:r>
        <w:rPr>
          <w:rFonts w:ascii="Microsoft YaHei" w:hAnsi="Microsoft YaHei"/>
        </w:rPr>
        <w:t xml:space="preserve">，是上一交易日全天换手率（2.137%）的 </w:t>
      </w:r>
      <w:r>
        <w:rPr>
          <w:rFonts w:ascii="Microsoft YaHei" w:hAnsi="Microsoft YaHei"/>
          <w:b/>
          <w:color w:val="1A1A1A"/>
        </w:rPr>
        <w:t>2.23倍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24.58亿元</w:t>
      </w:r>
      <w:r>
        <w:rPr>
          <w:rFonts w:ascii="Microsoft YaHei" w:hAnsi="Microsoft YaHei"/>
        </w:rPr>
        <w:t xml:space="preserve"> 在午盘即已放量，说明资金参与度极高，多空分歧明显。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r>
        <w:rPr>
          <w:rFonts w:ascii="Microsoft YaHei" w:hAnsi="Microsoft YaHei"/>
        </w:rPr>
        <w:t xml:space="preserve">截至午间收盘，凯莱英录得 </w:t>
      </w:r>
      <w:r>
        <w:rPr>
          <w:rFonts w:ascii="Microsoft YaHei" w:hAnsi="Microsoft YaHei"/>
          <w:b/>
          <w:color w:val="1A1A1A"/>
        </w:rPr>
        <w:t>资金净流入 2464.07万元</w:t>
      </w:r>
      <w:r>
        <w:rPr>
          <w:rFonts w:ascii="Microsoft YaHei" w:hAnsi="Microsoft YaHei"/>
        </w:rPr>
        <w:t>。但细看资金节奏：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98分钟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108分钟</w:t>
      </w:r>
      <w:r>
        <w:rPr>
          <w:rFonts w:ascii="Microsoft YaHei" w:hAnsi="Microsoft YaHei"/>
        </w:rPr>
        <w:t>，流出时长多于流入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1848.1万元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916.3万元</w:t>
      </w:r>
    </w:p>
    <w:p>
      <w:pPr>
        <w:pStyle w:val="ListBullet"/>
      </w:pPr>
      <w:r>
        <w:rPr>
          <w:rFonts w:ascii="Microsoft YaHei" w:hAnsi="Microsoft YaHei"/>
        </w:rPr>
        <w:t>流入峰值显著高于流出峰值，显示</w:t>
      </w:r>
      <w:r>
        <w:rPr>
          <w:rFonts w:ascii="Microsoft YaHei" w:hAnsi="Microsoft YaHei"/>
          <w:b/>
          <w:color w:val="1A1A1A"/>
        </w:rPr>
        <w:t>大资金在关键节点有集中买入动作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上一交易日资金细分（参考）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+754.78万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+876.64万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+832.65万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+2,464.07万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大、中、小单全线净流入，资金结构较为均衡，无明显的大户出逃迹象。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8.42亿元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+0.96%</w:t>
      </w:r>
      <w:r>
        <w:rPr>
          <w:rFonts w:ascii="Microsoft YaHei" w:hAnsi="Microsoft YaHei"/>
        </w:rPr>
        <w:t>）→ 杠杆资金温和加仓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0.11亿元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+4.49%</w:t>
      </w:r>
      <w:r>
        <w:rPr>
          <w:rFonts w:ascii="Microsoft YaHei" w:hAnsi="Microsoft YaHei"/>
        </w:rPr>
        <w:t>）→ 做空力量小幅抬头，但绝对值仍极低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MA5（162.46）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162.51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+0.0%</w:t>
            </w:r>
            <w:r>
              <w:rPr>
                <w:rFonts w:ascii="Microsoft YaHei" w:hAnsi="Microsoft YaHei"/>
                <w:sz w:val="18"/>
              </w:rPr>
              <w:t>，精准回踩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MA10（166.95）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-2.7%</w:t>
            </w:r>
            <w:r>
              <w:rPr>
                <w:rFonts w:ascii="Microsoft YaHei" w:hAnsi="Microsoft YaHei"/>
                <w:sz w:val="18"/>
              </w:rPr>
              <w:t>，尚未收复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MA20/布林中轨（163.08）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-0.3%</w:t>
            </w:r>
            <w:r>
              <w:rPr>
                <w:rFonts w:ascii="Microsoft YaHei" w:hAnsi="Microsoft YaHei"/>
                <w:sz w:val="18"/>
              </w:rPr>
              <w:t>，仅一步之遥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布林带上轨（181.78）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上方空间充足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布林带下轨（144.38）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下方支撑明确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</w:rPr>
        <w:t xml:space="preserve">今日最低价 </w:t>
      </w:r>
      <w:r>
        <w:rPr>
          <w:rFonts w:ascii="Microsoft YaHei" w:hAnsi="Microsoft YaHei"/>
          <w:b/>
          <w:color w:val="1A1A1A"/>
        </w:rPr>
        <w:t>150.00元</w:t>
      </w:r>
      <w:r>
        <w:rPr>
          <w:rFonts w:ascii="Microsoft YaHei" w:hAnsi="Microsoft YaHei"/>
        </w:rPr>
        <w:t xml:space="preserve"> 虽接近布林带下轨（144.38），但未有效击穿，说明下轨支撑力较强</w:t>
      </w:r>
    </w:p>
    <w:p>
      <w:pPr>
        <w:pStyle w:val="ListNumber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162.51元</w:t>
      </w:r>
      <w:r>
        <w:rPr>
          <w:rFonts w:ascii="Microsoft YaHei" w:hAnsi="Microsoft YaHei"/>
        </w:rPr>
        <w:t xml:space="preserve"> 精准贴近 </w:t>
      </w:r>
      <w:r>
        <w:rPr>
          <w:rFonts w:ascii="Microsoft YaHei" w:hAnsi="Microsoft YaHei"/>
          <w:b/>
          <w:color w:val="1A1A1A"/>
        </w:rPr>
        <w:t>MA5（162.46）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MA20中轨（163.08）</w:t>
      </w:r>
      <w:r>
        <w:rPr>
          <w:rFonts w:ascii="Microsoft YaHei" w:hAnsi="Microsoft YaHei"/>
        </w:rPr>
        <w:t>，处于均线密集区的</w:t>
      </w:r>
      <w:r>
        <w:rPr>
          <w:rFonts w:ascii="Microsoft YaHei" w:hAnsi="Microsoft YaHei"/>
          <w:b/>
          <w:color w:val="1A1A1A"/>
        </w:rPr>
        <w:t>关键博弈位</w:t>
      </w:r>
    </w:p>
    <w:p>
      <w:pPr>
        <w:pStyle w:val="ListNumber"/>
      </w:pPr>
      <w:r>
        <w:rPr>
          <w:rFonts w:ascii="Microsoft YaHei" w:hAnsi="Microsoft YaHei"/>
        </w:rPr>
        <w:t>若午后能站稳MA20（≈163元），则有望向上挑战MA10（≈167元）；若失守，则可能再次回测155元一线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受限于数据源，今日未捕获到凯莱英的直接公告或新闻。仅有两条与创新药概念相关的市场快讯：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7月28日竞价看龙头</w:t>
      </w:r>
      <w:r>
        <w:rPr>
          <w:rFonts w:ascii="Microsoft YaHei" w:hAnsi="Microsoft YaHei"/>
        </w:rPr>
        <w:t>：提及创新药概念股哈三联高开2.07%、珍宝岛低开1.71%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7月29日竞价看龙头</w:t>
      </w:r>
      <w:r>
        <w:rPr>
          <w:rFonts w:ascii="Microsoft YaHei" w:hAnsi="Microsoft YaHei"/>
        </w:rPr>
        <w:t>：提及创新药概念股海南海药低开2.06%、塞力医疗高开1.40%</w:t>
      </w:r>
    </w:p>
    <w:p>
      <w:r>
        <w:rPr>
          <w:rFonts w:ascii="Microsoft YaHei" w:hAnsi="Microsoft YaHei"/>
        </w:rPr>
        <w:t>创新药板块整体情绪一般，对凯莱英的传导效应有限。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357/550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略弱于板块均值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219/470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板块承压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制药、生物科技和生命科学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167/335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小幅跑输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智能医疗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155/321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偏弱</w:t>
            </w:r>
          </w:p>
        </w:tc>
      </w:tr>
    </w:tbl>
    <w:p/>
    <w:p>
      <w:r>
        <w:rPr>
          <w:rFonts w:ascii="Microsoft YaHei" w:hAnsi="Microsoft YaHei"/>
        </w:rPr>
        <w:t xml:space="preserve">凯莱英所属的医疗保健行业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 xml:space="preserve">、制药生物科技 </w:t>
      </w:r>
      <w:r>
        <w:rPr>
          <w:rFonts w:ascii="Microsoft YaHei" w:hAnsi="Microsoft YaHei"/>
          <w:b/>
          <w:color w:val="1A1A1A"/>
        </w:rPr>
        <w:t>-0.10%</w:t>
      </w:r>
      <w:r>
        <w:rPr>
          <w:rFonts w:ascii="Microsoft YaHei" w:hAnsi="Microsoft YaHei"/>
        </w:rPr>
        <w:t xml:space="preserve"> 均录得下跌，而凯莱英逆势收涨 </w:t>
      </w:r>
      <w:r>
        <w:rPr>
          <w:rFonts w:ascii="Microsoft YaHei" w:hAnsi="Microsoft YaHei"/>
          <w:b/>
          <w:color w:val="1A1A1A"/>
        </w:rPr>
        <w:t>+0.32%</w:t>
      </w:r>
      <w:r>
        <w:rPr>
          <w:rFonts w:ascii="Microsoft YaHei" w:hAnsi="Microsoft YaHei"/>
        </w:rPr>
        <w:t>，说明个股表现</w:t>
      </w:r>
      <w:r>
        <w:rPr>
          <w:rFonts w:ascii="Microsoft YaHei" w:hAnsi="Microsoft YaHei"/>
          <w:b/>
          <w:color w:val="1A1A1A"/>
        </w:rPr>
        <w:t>略强于行业板块</w:t>
      </w:r>
      <w:r>
        <w:rPr>
          <w:rFonts w:ascii="Microsoft YaHei" w:hAnsi="Microsoft YaHei"/>
        </w:rPr>
        <w:t>，但并未跑赢全市场整体涨幅。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多头逻辑</w:t>
      </w:r>
    </w:p>
    <w:p>
      <w:pPr>
        <w:pStyle w:val="ListBullet"/>
      </w:pPr>
      <w:r>
        <w:rPr>
          <w:rFonts w:ascii="Microsoft YaHei" w:hAnsi="Microsoft YaHei"/>
        </w:rPr>
        <w:t>早盘大幅低开（-7.4%）后迅速拉升至翻红，显示出较强的</w:t>
      </w:r>
      <w:r>
        <w:rPr>
          <w:rFonts w:ascii="Microsoft YaHei" w:hAnsi="Microsoft YaHei"/>
          <w:b/>
          <w:color w:val="1A1A1A"/>
        </w:rPr>
        <w:t>承接盘意愿</w:t>
      </w:r>
    </w:p>
    <w:p>
      <w:pPr>
        <w:pStyle w:val="ListBullet"/>
      </w:pPr>
      <w:r>
        <w:rPr>
          <w:rFonts w:ascii="Microsoft YaHei" w:hAnsi="Microsoft YaHei"/>
        </w:rPr>
        <w:t xml:space="preserve">资金面净流入 </w:t>
      </w:r>
      <w:r>
        <w:rPr>
          <w:rFonts w:ascii="Microsoft YaHei" w:hAnsi="Microsoft YaHei"/>
          <w:b/>
          <w:color w:val="1A1A1A"/>
        </w:rPr>
        <w:t>2464万元</w:t>
      </w:r>
      <w:r>
        <w:rPr>
          <w:rFonts w:ascii="Microsoft YaHei" w:hAnsi="Microsoft YaHei"/>
        </w:rPr>
        <w:t>，大/中/小单全线净流入</w:t>
      </w:r>
    </w:p>
    <w:p>
      <w:pPr>
        <w:pStyle w:val="ListBullet"/>
      </w:pPr>
      <w:r>
        <w:rPr>
          <w:rFonts w:ascii="Microsoft YaHei" w:hAnsi="Microsoft YaHei"/>
        </w:rPr>
        <w:t>融资余额持续上升，杠杆资金看好</w:t>
      </w:r>
    </w:p>
    <w:p>
      <w:pPr>
        <w:pStyle w:val="ListBullet"/>
      </w:pPr>
      <w:r>
        <w:rPr>
          <w:rFonts w:ascii="Microsoft YaHei" w:hAnsi="Microsoft YaHei"/>
        </w:rPr>
        <w:t>技术面回踩MA5后企稳，布林带中轨仅一步之遥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空头逻辑</w:t>
      </w:r>
    </w:p>
    <w:p>
      <w:pPr>
        <w:pStyle w:val="ListBullet"/>
      </w:pPr>
      <w:r>
        <w:rPr>
          <w:rFonts w:ascii="Microsoft YaHei" w:hAnsi="Microsoft YaHei"/>
        </w:rPr>
        <w:t xml:space="preserve">振幅高达 </w:t>
      </w:r>
      <w:r>
        <w:rPr>
          <w:rFonts w:ascii="Microsoft YaHei" w:hAnsi="Microsoft YaHei"/>
          <w:b/>
          <w:color w:val="1A1A1A"/>
        </w:rPr>
        <w:t>11.72%</w:t>
      </w:r>
      <w:r>
        <w:rPr>
          <w:rFonts w:ascii="Microsoft YaHei" w:hAnsi="Microsoft YaHei"/>
        </w:rPr>
        <w:t>，盘中波动剧烈，短线不确定性高</w:t>
      </w:r>
    </w:p>
    <w:p>
      <w:pPr>
        <w:pStyle w:val="ListBullet"/>
      </w:pPr>
      <w:r>
        <w:rPr>
          <w:rFonts w:ascii="Microsoft YaHei" w:hAnsi="Microsoft YaHei"/>
        </w:rPr>
        <w:t>资金流入分钟数（98）少于流出分钟数（108），日内主动买盘持续性不足</w:t>
      </w:r>
    </w:p>
    <w:p>
      <w:pPr>
        <w:pStyle w:val="ListBullet"/>
      </w:pPr>
      <w:r>
        <w:rPr>
          <w:rFonts w:ascii="Microsoft YaHei" w:hAnsi="Microsoft YaHei"/>
        </w:rPr>
        <w:t>股价仍处于MA10（167元）下方，短期均线压制未解除</w:t>
      </w:r>
    </w:p>
    <w:p>
      <w:pPr>
        <w:pStyle w:val="ListBullet"/>
      </w:pPr>
      <w:r>
        <w:rPr>
          <w:rFonts w:ascii="Microsoft YaHei" w:hAnsi="Microsoft YaHei"/>
        </w:rPr>
        <w:t>所处医疗板块整体偏弱，缺乏板块共振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r>
        <w:rPr>
          <w:rFonts w:ascii="Microsoft YaHei" w:hAnsi="Microsoft YaHei"/>
          <w:b/>
          <w:color w:val="1A1A1A"/>
        </w:rPr>
        <w:t>短期中性偏谨慎。</w:t>
      </w:r>
      <w:r>
        <w:rPr>
          <w:rFonts w:ascii="Microsoft YaHei" w:hAnsi="Microsoft YaHei"/>
        </w:rPr>
        <w:t xml:space="preserve"> 凯莱英今日虽以低开高走、放量阳线报收，表象偏强，但 </w:t>
      </w:r>
      <w:r>
        <w:rPr>
          <w:rFonts w:ascii="Microsoft YaHei" w:hAnsi="Microsoft YaHei"/>
          <w:b/>
          <w:color w:val="1A1A1A"/>
        </w:rPr>
        <w:t>11.72%的天量振幅</w:t>
      </w:r>
      <w:r>
        <w:rPr>
          <w:rFonts w:ascii="Microsoft YaHei" w:hAnsi="Microsoft YaHei"/>
        </w:rPr>
        <w:t xml:space="preserve"> 提示多空分歧激烈。资金面虽有净流入，但流入时长少、以脉冲式大单为主，持续性有待观察。午后重点关注 </w:t>
      </w:r>
      <w:r>
        <w:rPr>
          <w:rFonts w:ascii="Microsoft YaHei" w:hAnsi="Microsoft YaHei"/>
          <w:b/>
          <w:color w:val="1A1A1A"/>
        </w:rPr>
        <w:t>163元（MA20/布林中轨）</w:t>
      </w:r>
      <w:r>
        <w:rPr>
          <w:rFonts w:ascii="Microsoft YaHei" w:hAnsi="Microsoft YaHei"/>
        </w:rPr>
        <w:t xml:space="preserve"> 能否有效站稳——若能突破，有望向上回补MA10缺口至167元附近；若无法站稳，则需警惕回踩155-158元区间。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本文所有分析仅基于午间公开数据，不构成投资建议。个股振幅巨大，短期交易风险较高，请投资者注意仓位管理。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凯莱英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