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华侨城A（000069.SZ）午间分析报告 | 2026年7月29日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今日全市场情绪高涨，市场热度 </w:t>
      </w:r>
      <w:r>
        <w:rPr>
          <w:rFonts w:ascii="Microsoft YaHei" w:hAnsi="Microsoft YaHei"/>
          <w:b/>
          <w:color w:val="1A1A1A"/>
        </w:rPr>
        <w:t>68（高）</w:t>
      </w:r>
      <w:r>
        <w:rPr>
          <w:rFonts w:ascii="Microsoft YaHei" w:hAnsi="Microsoft YaHei"/>
        </w:rPr>
        <w:t xml:space="preserve">，上涨占比达 </w:t>
      </w:r>
      <w:r>
        <w:rPr>
          <w:rFonts w:ascii="Microsoft YaHei" w:hAnsi="Microsoft YaHei"/>
          <w:b/>
          <w:color w:val="1A1A1A"/>
        </w:rPr>
        <w:t>83%</w:t>
      </w:r>
      <w:r>
        <w:rPr>
          <w:rFonts w:ascii="Microsoft YaHei" w:hAnsi="Microsoft YaHei"/>
        </w:rPr>
        <w:t xml:space="preserve">，涨跌分布为 </w:t>
      </w:r>
      <w:r>
        <w:rPr>
          <w:rFonts w:ascii="Microsoft YaHei" w:hAnsi="Microsoft YaHei"/>
          <w:b/>
          <w:color w:val="1A1A1A"/>
        </w:rPr>
        <w:t>上涨4090家 / 下跌1377家</w:t>
      </w:r>
      <w:r>
        <w:rPr>
          <w:rFonts w:ascii="Microsoft YaHei" w:hAnsi="Microsoft YaHei"/>
        </w:rPr>
        <w:t xml:space="preserve">，赚钱效应 </w:t>
      </w:r>
      <w:r>
        <w:rPr>
          <w:rFonts w:ascii="Microsoft YaHei" w:hAnsi="Microsoft YaHei"/>
          <w:b/>
          <w:color w:val="1A1A1A"/>
        </w:rPr>
        <w:t>51%</w:t>
      </w:r>
      <w:r>
        <w:rPr>
          <w:rFonts w:ascii="Microsoft YaHei" w:hAnsi="Microsoft YaHei"/>
        </w:rPr>
        <w:t xml:space="preserve">。涨停梯队方面，一板66只（晋级率9%）、二板4只（晋级率31%）、三板4只（晋级率33%），高度板1只。成交额 </w:t>
      </w:r>
      <w:r>
        <w:rPr>
          <w:rFonts w:ascii="Microsoft YaHei" w:hAnsi="Microsoft YaHei"/>
          <w:b/>
          <w:color w:val="1A1A1A"/>
        </w:rPr>
        <w:t>2.06万亿</w:t>
      </w:r>
      <w:r>
        <w:rPr>
          <w:rFonts w:ascii="Microsoft YaHei" w:hAnsi="Microsoft YaHei"/>
        </w:rPr>
        <w:t xml:space="preserve">，较前一交易日放量 </w:t>
      </w:r>
      <w:r>
        <w:rPr>
          <w:rFonts w:ascii="Microsoft YaHei" w:hAnsi="Microsoft YaHei"/>
          <w:b/>
          <w:color w:val="1A1A1A"/>
        </w:rPr>
        <w:t>+2960亿</w:t>
      </w:r>
      <w:r>
        <w:rPr>
          <w:rFonts w:ascii="Microsoft YaHei" w:hAnsi="Microsoft YaHei"/>
        </w:rPr>
        <w:t>，市场整体处于强势氛围中。</w:t>
      </w:r>
    </w:p>
    <w:p>
      <w:r>
        <w:rPr>
          <w:rFonts w:ascii="Microsoft YaHei" w:hAnsi="Microsoft YaHei"/>
          <w:b/>
          <w:color w:val="1A1A1A"/>
        </w:rPr>
        <w:t>信号：市场人气高涨</w:t>
      </w:r>
      <w:r>
        <w:rPr>
          <w:rFonts w:ascii="Microsoft YaHei" w:hAnsi="Microsoft YaHei"/>
        </w:rPr>
        <w:t>，个股赚钱效应扩散，为个股反弹提供了良好的外部环境。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收盘价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1.69元</w:t>
            </w:r>
            <w:r>
              <w:rPr>
                <w:rFonts w:ascii="Microsoft YaHei" w:hAnsi="Microsoft YaHei"/>
                <w:sz w:val="18"/>
              </w:rPr>
              <w:t>（+2.42%）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 / 开盘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1.65 / 1.66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最高 / 最低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1.70 / 1.65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9507万元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564,883手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0.82%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3.03%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1.06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均价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1.68元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-2.48（亏损）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0.40</w:t>
            </w:r>
            <w:r>
              <w:rPr>
                <w:rFonts w:ascii="Microsoft YaHei" w:hAnsi="Microsoft YaHei"/>
                <w:sz w:val="18"/>
              </w:rPr>
              <w:t>（深度破净）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135.84亿元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流通市值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116.59亿元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核心解读：</w:t>
      </w:r>
    </w:p>
    <w:p>
      <w:pPr>
        <w:pStyle w:val="ListBullet"/>
      </w:pPr>
      <w:r>
        <w:rPr>
          <w:rFonts w:ascii="Microsoft YaHei" w:hAnsi="Microsoft YaHei"/>
        </w:rPr>
        <w:t xml:space="preserve">华侨城A今日半日收涨 </w:t>
      </w:r>
      <w:r>
        <w:rPr>
          <w:rFonts w:ascii="Microsoft YaHei" w:hAnsi="Microsoft YaHei"/>
          <w:b/>
          <w:color w:val="1A1A1A"/>
        </w:rPr>
        <w:t>+2.42%</w:t>
      </w:r>
      <w:r>
        <w:rPr>
          <w:rFonts w:ascii="Microsoft YaHei" w:hAnsi="Microsoft YaHei"/>
        </w:rPr>
        <w:t>，跑赢大盘平均涨幅（涨幅集中在2%~3%区间），属于市场普涨格局中的正常表现。</w:t>
      </w:r>
    </w:p>
    <w:p>
      <w:pPr>
        <w:pStyle w:val="ListBullet"/>
      </w:pPr>
      <w:r>
        <w:rPr>
          <w:rFonts w:ascii="Microsoft YaHei" w:hAnsi="Microsoft YaHei"/>
        </w:rPr>
        <w:t xml:space="preserve">量比 </w:t>
      </w:r>
      <w:r>
        <w:rPr>
          <w:rFonts w:ascii="Microsoft YaHei" w:hAnsi="Microsoft YaHei"/>
          <w:b/>
          <w:color w:val="1A1A1A"/>
        </w:rPr>
        <w:t>1.06</w:t>
      </w:r>
      <w:r>
        <w:rPr>
          <w:rFonts w:ascii="Microsoft YaHei" w:hAnsi="Microsoft YaHei"/>
        </w:rPr>
        <w:t>，成交温和放大，尚未出现明显的放量突破信号。半日成交额9507万元，若按全天估算约1.9亿左右，较前一日有所回暖。</w:t>
      </w:r>
    </w:p>
    <w:p>
      <w:pPr>
        <w:pStyle w:val="ListBullet"/>
      </w:pPr>
      <w:r>
        <w:rPr>
          <w:rFonts w:ascii="Microsoft YaHei" w:hAnsi="Microsoft YaHei"/>
        </w:rPr>
        <w:t xml:space="preserve">外盘 </w:t>
      </w:r>
      <w:r>
        <w:rPr>
          <w:rFonts w:ascii="Microsoft YaHei" w:hAnsi="Microsoft YaHei"/>
          <w:b/>
          <w:color w:val="1A1A1A"/>
        </w:rPr>
        <w:t>336,135手</w:t>
      </w:r>
      <w:r>
        <w:rPr>
          <w:rFonts w:ascii="Microsoft YaHei" w:hAnsi="Microsoft YaHei"/>
        </w:rPr>
        <w:t xml:space="preserve"> 显著大于内盘 </w:t>
      </w:r>
      <w:r>
        <w:rPr>
          <w:rFonts w:ascii="Microsoft YaHei" w:hAnsi="Microsoft YaHei"/>
          <w:b/>
          <w:color w:val="1A1A1A"/>
        </w:rPr>
        <w:t>228,748手</w:t>
      </w:r>
      <w:r>
        <w:rPr>
          <w:rFonts w:ascii="Microsoft YaHei" w:hAnsi="Microsoft YaHei"/>
        </w:rPr>
        <w:t>，表明主动买盘占据主导，盘中多头力量占优。</w:t>
      </w:r>
    </w:p>
    <w:p>
      <w:pPr>
        <w:pStyle w:val="ListBullet"/>
      </w:pPr>
      <w:r>
        <w:rPr>
          <w:rFonts w:ascii="Microsoft YaHei" w:hAnsi="Microsoft YaHei"/>
        </w:rPr>
        <w:t xml:space="preserve">动态市盈率为 </w:t>
      </w:r>
      <w:r>
        <w:rPr>
          <w:rFonts w:ascii="Microsoft YaHei" w:hAnsi="Microsoft YaHei"/>
          <w:b/>
          <w:color w:val="1A1A1A"/>
        </w:rPr>
        <w:t>-2.48</w:t>
      </w:r>
      <w:r>
        <w:rPr>
          <w:rFonts w:ascii="Microsoft YaHei" w:hAnsi="Microsoft YaHei"/>
        </w:rPr>
        <w:t xml:space="preserve">，公司处于亏损状态；市净率 </w:t>
      </w:r>
      <w:r>
        <w:rPr>
          <w:rFonts w:ascii="Microsoft YaHei" w:hAnsi="Microsoft YaHei"/>
          <w:b/>
          <w:color w:val="1A1A1A"/>
        </w:rPr>
        <w:t>0.40</w:t>
      </w:r>
      <w:r>
        <w:rPr>
          <w:rFonts w:ascii="Microsoft YaHei" w:hAnsi="Microsoft YaHei"/>
        </w:rPr>
        <w:t>，处于深度破净区间，PB在房地产板块中属于较低水平，具备一定的估值安全边际，但也反映了市场对其资产质量和盈利前景的悲观预期。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今日午间资金流向（逐分钟统计）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3,706.97万元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110分钟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97分钟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1,116.5万元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374.3万元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买入（元）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卖出（元）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+33,892,275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47,364,951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13,472,676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+1,898,240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12,721,538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10,823,298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+1,229,819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5,724,619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4,494,800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+37,020,334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融资融券（上一交易日日终）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5.45亿元</w:t>
            </w:r>
            <w:r>
              <w:rPr>
                <w:rFonts w:ascii="Microsoft YaHei" w:hAnsi="Microsoft YaHei"/>
                <w:sz w:val="18"/>
              </w:rPr>
              <w:t>（较前日 +0.31%）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融券余额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0.01亿元（较前日 -0.65%）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资金面解读：</w:t>
      </w:r>
    </w:p>
    <w:p>
      <w:pPr>
        <w:pStyle w:val="ListBullet"/>
      </w:pPr>
      <w:r>
        <w:rPr>
          <w:rFonts w:ascii="Microsoft YaHei" w:hAnsi="Microsoft YaHei"/>
        </w:rPr>
        <w:t xml:space="preserve">今日半日净流入 </w:t>
      </w:r>
      <w:r>
        <w:rPr>
          <w:rFonts w:ascii="Microsoft YaHei" w:hAnsi="Microsoft YaHei"/>
          <w:b/>
          <w:color w:val="1A1A1A"/>
        </w:rPr>
        <w:t>3,706.97万元</w:t>
      </w:r>
      <w:r>
        <w:rPr>
          <w:rFonts w:ascii="Microsoft YaHei" w:hAnsi="Microsoft YaHei"/>
        </w:rPr>
        <w:t xml:space="preserve">，加上昨日合计净流入 </w:t>
      </w:r>
      <w:r>
        <w:rPr>
          <w:rFonts w:ascii="Microsoft YaHei" w:hAnsi="Microsoft YaHei"/>
          <w:b/>
          <w:color w:val="1A1A1A"/>
        </w:rPr>
        <w:t>3,702.03万元</w:t>
      </w:r>
      <w:r>
        <w:rPr>
          <w:rFonts w:ascii="Microsoft YaHei" w:hAnsi="Microsoft YaHei"/>
        </w:rPr>
        <w:t>，近两个交易日资金持续回流。</w:t>
      </w:r>
    </w:p>
    <w:p>
      <w:pPr>
        <w:pStyle w:val="ListBullet"/>
      </w:pPr>
      <w:r>
        <w:rPr>
          <w:rFonts w:ascii="Microsoft YaHei" w:hAnsi="Microsoft YaHei"/>
        </w:rPr>
        <w:t xml:space="preserve">大单净额昨日高达 </w:t>
      </w:r>
      <w:r>
        <w:rPr>
          <w:rFonts w:ascii="Microsoft YaHei" w:hAnsi="Microsoft YaHei"/>
          <w:b/>
          <w:color w:val="1A1A1A"/>
        </w:rPr>
        <w:t>+3,389万元</w:t>
      </w:r>
      <w:r>
        <w:rPr>
          <w:rFonts w:ascii="Microsoft YaHei" w:hAnsi="Microsoft YaHei"/>
        </w:rPr>
        <w:t xml:space="preserve">，占总净流入的 </w:t>
      </w:r>
      <w:r>
        <w:rPr>
          <w:rFonts w:ascii="Microsoft YaHei" w:hAnsi="Microsoft YaHei"/>
          <w:b/>
          <w:color w:val="1A1A1A"/>
        </w:rPr>
        <w:t>91.5%</w:t>
      </w:r>
      <w:r>
        <w:rPr>
          <w:rFonts w:ascii="Microsoft YaHei" w:hAnsi="Microsoft YaHei"/>
        </w:rPr>
        <w:t>，显示主力资金主动介入意愿较强，大单买入额（4,736万）远超卖出额（1,347万），</w:t>
      </w:r>
      <w:r>
        <w:rPr>
          <w:rFonts w:ascii="Microsoft YaHei" w:hAnsi="Microsoft YaHei"/>
          <w:b/>
          <w:color w:val="1A1A1A"/>
        </w:rPr>
        <w:t>主力做多信号明确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>融资余额小幅增长（+0.31%），杠杆资金态度偏积极；融券余额极低（0.01亿），做空力量微弱。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1.69元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1.72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1.60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布林带中轨（估算）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~1.66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技术形态分析：</w:t>
      </w:r>
    </w:p>
    <w:p>
      <w:pPr>
        <w:pStyle w:val="ListBullet"/>
      </w:pPr>
      <w:r>
        <w:rPr>
          <w:rFonts w:ascii="Microsoft YaHei" w:hAnsi="Microsoft YaHei"/>
        </w:rPr>
        <w:t xml:space="preserve">当前价 </w:t>
      </w:r>
      <w:r>
        <w:rPr>
          <w:rFonts w:ascii="Microsoft YaHei" w:hAnsi="Microsoft YaHei"/>
          <w:b/>
          <w:color w:val="1A1A1A"/>
        </w:rPr>
        <w:t>1.69元</w:t>
      </w:r>
      <w:r>
        <w:rPr>
          <w:rFonts w:ascii="Microsoft YaHei" w:hAnsi="Microsoft YaHei"/>
        </w:rPr>
        <w:t xml:space="preserve"> 位于布林带中轨（约1.66）与上轨（1.72）之间，属于布林带</w:t>
      </w:r>
      <w:r>
        <w:rPr>
          <w:rFonts w:ascii="Microsoft YaHei" w:hAnsi="Microsoft YaHei"/>
          <w:b/>
          <w:color w:val="1A1A1A"/>
        </w:rPr>
        <w:t>偏强区域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>今日从开盘价1.66（接近中轨）震荡上行至最高1.70，盘中已触及布林带上轨附近，</w:t>
      </w:r>
      <w:r>
        <w:rPr>
          <w:rFonts w:ascii="Microsoft YaHei" w:hAnsi="Microsoft YaHei"/>
          <w:b/>
          <w:color w:val="1A1A1A"/>
        </w:rPr>
        <w:t>显示短期上行动能增强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 xml:space="preserve">振幅 </w:t>
      </w:r>
      <w:r>
        <w:rPr>
          <w:rFonts w:ascii="Microsoft YaHei" w:hAnsi="Microsoft YaHei"/>
          <w:b/>
          <w:color w:val="1A1A1A"/>
        </w:rPr>
        <w:t>3.03%</w:t>
      </w:r>
      <w:r>
        <w:rPr>
          <w:rFonts w:ascii="Microsoft YaHei" w:hAnsi="Microsoft YaHei"/>
        </w:rPr>
        <w:t>，波动幅度适中，多空博弈较为均衡。</w:t>
      </w:r>
    </w:p>
    <w:p>
      <w:pPr>
        <w:pStyle w:val="ListBullet"/>
      </w:pPr>
      <w:r>
        <w:rPr>
          <w:rFonts w:ascii="Microsoft YaHei" w:hAnsi="Microsoft YaHei"/>
        </w:rPr>
        <w:t>若午后能站稳1.70上方并挑战布林带上轨1.72，则有望打开上行空间；若受阻回落，则需关注</w:t>
      </w:r>
      <w:r>
        <w:rPr>
          <w:rFonts w:ascii="Microsoft YaHei" w:hAnsi="Microsoft YaHei"/>
          <w:b/>
          <w:color w:val="1A1A1A"/>
        </w:rPr>
        <w:t>1.66（中轨）</w:t>
      </w:r>
      <w:r>
        <w:rPr>
          <w:rFonts w:ascii="Microsoft YaHei" w:hAnsi="Microsoft YaHei"/>
        </w:rPr>
        <w:t xml:space="preserve"> 的支撑力度。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r>
        <w:rPr>
          <w:rFonts w:ascii="Microsoft YaHei" w:hAnsi="Microsoft YaHei"/>
        </w:rPr>
        <w:t>今日与房地产及消费板块相关的关键资讯：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房地产贷款数据偏弱</w:t>
      </w:r>
      <w:r>
        <w:rPr>
          <w:rFonts w:ascii="Microsoft YaHei" w:hAnsi="Microsoft YaHei"/>
        </w:rPr>
        <w:t xml:space="preserve"> — 央行发布2026年二季度贷款投向报告显示，人民币房地产贷款余额 </w:t>
      </w:r>
      <w:r>
        <w:rPr>
          <w:rFonts w:ascii="Microsoft YaHei" w:hAnsi="Microsoft YaHei"/>
          <w:b/>
          <w:color w:val="1A1A1A"/>
        </w:rPr>
        <w:t>50.74万亿元</w:t>
      </w:r>
      <w:r>
        <w:rPr>
          <w:rFonts w:ascii="Microsoft YaHei" w:hAnsi="Microsoft YaHei"/>
        </w:rPr>
        <w:t xml:space="preserve">，同比 </w:t>
      </w:r>
      <w:r>
        <w:rPr>
          <w:rFonts w:ascii="Microsoft YaHei" w:hAnsi="Microsoft YaHei"/>
          <w:b/>
          <w:color w:val="1A1A1A"/>
        </w:rPr>
        <w:t>下降4.9%</w:t>
      </w:r>
      <w:r>
        <w:rPr>
          <w:rFonts w:ascii="Microsoft YaHei" w:hAnsi="Microsoft YaHei"/>
        </w:rPr>
        <w:t>。行业基本面仍处下行通道，对地产板块整体形成压制。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商业零售板块走强（+2.66%）</w:t>
      </w:r>
      <w:r>
        <w:rPr>
          <w:rFonts w:ascii="Microsoft YaHei" w:hAnsi="Microsoft YaHei"/>
        </w:rPr>
        <w:t xml:space="preserve"> — 上海市委研究"十五五"国际消费中心城市建设，利好消费服务链条。华侨城A涉及 </w:t>
      </w:r>
      <w:r>
        <w:rPr>
          <w:rFonts w:ascii="Microsoft YaHei" w:hAnsi="Microsoft YaHei"/>
          <w:b/>
          <w:color w:val="1A1A1A"/>
        </w:rPr>
        <w:t>休闲、旅游、购物中心、酒店</w:t>
      </w:r>
      <w:r>
        <w:rPr>
          <w:rFonts w:ascii="Microsoft YaHei" w:hAnsi="Microsoft YaHei"/>
        </w:rPr>
        <w:t xml:space="preserve"> 等消费服务类业务，板块联动效应或为股价提供额外支撑。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市场整体情绪积极</w:t>
      </w:r>
      <w:r>
        <w:rPr>
          <w:rFonts w:ascii="Microsoft YaHei" w:hAnsi="Microsoft YaHei"/>
        </w:rPr>
        <w:t xml:space="preserve"> — 早间新闻精选涵盖多个行业利好（如金山办公、中际旭创等业绩/回购），叠加外围原油大跌利好成本端，市场风险偏好回升，为超跌的地产股提供补涨窗口。</w:t>
      </w:r>
    </w:p>
    <w:p>
      <w:r>
        <w:rPr>
          <w:rFonts w:ascii="Microsoft YaHei" w:hAnsi="Microsoft YaHei"/>
        </w:rPr>
        <w:t>&gt; 注：针对华侨城A的定向新闻、公告及互动问答未检索到有效内容，上述分析基于宏观及板块层面的信息推演。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r>
        <w:rPr>
          <w:rFonts w:ascii="Microsoft YaHei" w:hAnsi="Microsoft YaHei"/>
        </w:rPr>
        <w:t xml:space="preserve">华侨城A主营业务横跨 </w:t>
      </w:r>
      <w:r>
        <w:rPr>
          <w:rFonts w:ascii="Microsoft YaHei" w:hAnsi="Microsoft YaHei"/>
          <w:b/>
          <w:color w:val="1A1A1A"/>
        </w:rPr>
        <w:t>房地产</w:t>
      </w:r>
      <w:r>
        <w:rPr>
          <w:rFonts w:ascii="Microsoft YaHei" w:hAnsi="Microsoft YaHei"/>
        </w:rPr>
        <w:t xml:space="preserve"> 与 </w:t>
      </w:r>
      <w:r>
        <w:rPr>
          <w:rFonts w:ascii="Microsoft YaHei" w:hAnsi="Microsoft YaHei"/>
          <w:b/>
          <w:color w:val="1A1A1A"/>
        </w:rPr>
        <w:t>旅游/消费服务</w:t>
      </w:r>
      <w:r>
        <w:rPr>
          <w:rFonts w:ascii="Microsoft YaHei" w:hAnsi="Microsoft YaHei"/>
        </w:rPr>
        <w:t xml:space="preserve"> 两大领域：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房地产板块</w:t>
      </w:r>
      <w:r>
        <w:rPr>
          <w:rFonts w:ascii="Microsoft YaHei" w:hAnsi="Microsoft YaHei"/>
        </w:rPr>
        <w:t xml:space="preserve">：当前行业受贷款数据偏弱压制，但个股层面因市场情绪回暖及估值低位（PB仅0.40），存在 </w:t>
      </w:r>
      <w:r>
        <w:rPr>
          <w:rFonts w:ascii="Microsoft YaHei" w:hAnsi="Microsoft YaHei"/>
          <w:b/>
          <w:color w:val="1A1A1A"/>
        </w:rPr>
        <w:t>超跌反弹</w:t>
      </w:r>
      <w:r>
        <w:rPr>
          <w:rFonts w:ascii="Microsoft YaHei" w:hAnsi="Microsoft YaHei"/>
        </w:rPr>
        <w:t xml:space="preserve"> 逻辑。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商业零售/消费服务板块</w:t>
      </w:r>
      <w:r>
        <w:rPr>
          <w:rFonts w:ascii="Microsoft YaHei" w:hAnsi="Microsoft YaHei"/>
        </w:rPr>
        <w:t xml:space="preserve">：上海国际消费中心城市建设政策利好，叠加今日商业零售板块涨幅 </w:t>
      </w:r>
      <w:r>
        <w:rPr>
          <w:rFonts w:ascii="Microsoft YaHei" w:hAnsi="Microsoft YaHei"/>
          <w:b/>
          <w:color w:val="1A1A1A"/>
        </w:rPr>
        <w:t>+2.66%</w:t>
      </w:r>
      <w:r>
        <w:rPr>
          <w:rFonts w:ascii="Microsoft YaHei" w:hAnsi="Microsoft YaHei"/>
        </w:rPr>
        <w:t>，对华侨城A的</w:t>
      </w:r>
      <w:r>
        <w:rPr>
          <w:rFonts w:ascii="Microsoft YaHei" w:hAnsi="Microsoft YaHei"/>
          <w:b/>
          <w:color w:val="1A1A1A"/>
        </w:rPr>
        <w:t>文旅综合体和购物中心业态</w:t>
      </w:r>
      <w:r>
        <w:rPr>
          <w:rFonts w:ascii="Microsoft YaHei" w:hAnsi="Microsoft YaHei"/>
        </w:rPr>
        <w:t>构成间接提振。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判断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市场环境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✅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有利</w:t>
            </w:r>
            <w:r>
              <w:rPr>
                <w:rFonts w:ascii="Microsoft YaHei" w:hAnsi="Microsoft YaHei"/>
                <w:sz w:val="18"/>
              </w:rPr>
              <w:t xml:space="preserve"> — 市场情绪高涨，资金活跃，普涨格局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股价表现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✅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偏强</w:t>
            </w:r>
            <w:r>
              <w:rPr>
                <w:rFonts w:ascii="Microsoft YaHei" w:hAnsi="Microsoft YaHei"/>
                <w:sz w:val="18"/>
              </w:rPr>
              <w:t xml:space="preserve"> — 涨2.42%，外盘&gt;内盘，主动性买盘占优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资金动向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✅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主力流入</w:t>
            </w:r>
            <w:r>
              <w:rPr>
                <w:rFonts w:ascii="Microsoft YaHei" w:hAnsi="Microsoft YaHei"/>
                <w:sz w:val="18"/>
              </w:rPr>
              <w:t xml:space="preserve"> — 连续两日净流入，大单主导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技术形态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✅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偏多</w:t>
            </w:r>
            <w:r>
              <w:rPr>
                <w:rFonts w:ascii="Microsoft YaHei" w:hAnsi="Microsoft YaHei"/>
                <w:sz w:val="18"/>
              </w:rPr>
              <w:t xml:space="preserve"> — 位于布林带中轨上方，接近上轨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基本面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⚠️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承压</w:t>
            </w:r>
            <w:r>
              <w:rPr>
                <w:rFonts w:ascii="Microsoft YaHei" w:hAnsi="Microsoft YaHei"/>
                <w:sz w:val="18"/>
              </w:rPr>
              <w:t xml:space="preserve"> — 动态PE为负（亏损），房地产贷款持续收缩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估值水平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✅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深度破净</w:t>
            </w:r>
            <w:r>
              <w:rPr>
                <w:rFonts w:ascii="Microsoft YaHei" w:hAnsi="Microsoft YaHei"/>
                <w:sz w:val="18"/>
              </w:rPr>
              <w:t xml:space="preserve"> — PB 0.40，安全边际较高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午后关注要点：</w:t>
      </w:r>
    </w:p>
    <w:p>
      <w:pPr>
        <w:pStyle w:val="ListNumber"/>
      </w:pPr>
      <w:r>
        <w:rPr>
          <w:rFonts w:ascii="Microsoft YaHei" w:hAnsi="Microsoft YaHei"/>
        </w:rPr>
        <w:t xml:space="preserve">能否突破布林带上轨 </w:t>
      </w:r>
      <w:r>
        <w:rPr>
          <w:rFonts w:ascii="Microsoft YaHei" w:hAnsi="Microsoft YaHei"/>
          <w:b/>
          <w:color w:val="1A1A1A"/>
        </w:rPr>
        <w:t>1.72元</w:t>
      </w:r>
      <w:r>
        <w:rPr>
          <w:rFonts w:ascii="Microsoft YaHei" w:hAnsi="Microsoft YaHei"/>
        </w:rPr>
        <w:t>，打开新的上行空间；</w:t>
      </w:r>
    </w:p>
    <w:p>
      <w:pPr>
        <w:pStyle w:val="ListNumber"/>
      </w:pPr>
      <w:r>
        <w:rPr>
          <w:rFonts w:ascii="Microsoft YaHei" w:hAnsi="Microsoft YaHei"/>
        </w:rPr>
        <w:t xml:space="preserve">若出现冲高回落，关注 </w:t>
      </w:r>
      <w:r>
        <w:rPr>
          <w:rFonts w:ascii="Microsoft YaHei" w:hAnsi="Microsoft YaHei"/>
          <w:b/>
          <w:color w:val="1A1A1A"/>
        </w:rPr>
        <w:t>1.66元（中轨）</w:t>
      </w:r>
      <w:r>
        <w:rPr>
          <w:rFonts w:ascii="Microsoft YaHei" w:hAnsi="Microsoft YaHei"/>
        </w:rPr>
        <w:t xml:space="preserve"> 支撑有效性；</w:t>
      </w:r>
    </w:p>
    <w:p>
      <w:pPr>
        <w:pStyle w:val="ListNumber"/>
      </w:pPr>
      <w:r>
        <w:rPr>
          <w:rFonts w:ascii="Microsoft YaHei" w:hAnsi="Microsoft YaHei"/>
        </w:rPr>
        <w:t>午后量能能否继续放大（半日已9507万），是判断反弹持续性的关键；</w:t>
      </w:r>
    </w:p>
    <w:p>
      <w:pPr>
        <w:pStyle w:val="ListNumber"/>
      </w:pPr>
      <w:r>
        <w:rPr>
          <w:rFonts w:ascii="Microsoft YaHei" w:hAnsi="Microsoft YaHei"/>
        </w:rPr>
        <w:t>商业零售板块热度能否延续，对华侨城A的消费服务属性形成共振。</w:t>
      </w:r>
    </w:p>
    <w:p>
      <w:r>
        <w:rPr>
          <w:rFonts w:ascii="Microsoft YaHei" w:hAnsi="Microsoft YaHei"/>
          <w:b/>
          <w:color w:val="1A1A1A"/>
        </w:rPr>
        <w:t>风险提示：</w:t>
      </w:r>
      <w:r>
        <w:rPr>
          <w:rFonts w:ascii="Microsoft YaHei" w:hAnsi="Microsoft YaHei"/>
        </w:rPr>
        <w:t xml:space="preserve"> 公司目前处于亏损状态，房地产行业基本面尚未出现明确拐点，短线反弹不宜过度追高，需关注后续业绩改善信号。</w:t>
      </w:r>
    </w:p>
    <w:p>
      <w:pPr>
        <w:spacing w:before="240" w:after="240"/>
        <w:pBdr>
          <w:bottom w:val="single" w:sz="4" w:space="1" w:color="D0D7DE"/>
        </w:pBdr>
      </w:pPr>
    </w:p>
    <w:p>
      <w:r>
        <w:rPr>
          <w:rFonts w:ascii="Microsoft YaHei" w:hAnsi="Microsoft YaHei"/>
        </w:rPr>
        <w:t>*以上分析基于2026年7月29日午间收盘数据，仅供参考，不构成投资建议。股市有风险，投资需谨慎。*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华侨城A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