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华泰证券（601688.SH）午间分析报告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今日A股市场整体情绪偏暖。全市场成交额 </w:t>
      </w:r>
      <w:r>
        <w:rPr>
          <w:rFonts w:ascii="Microsoft YaHei" w:hAnsi="Microsoft YaHei"/>
          <w:b/>
          <w:color w:val="1A1A1A"/>
        </w:rPr>
        <w:t>1.48万亿元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+1516亿元</w:t>
      </w:r>
      <w:r>
        <w:rPr>
          <w:rFonts w:ascii="Microsoft YaHei" w:hAnsi="Microsoft YaHei"/>
        </w:rPr>
        <w:t xml:space="preserve">；上涨家数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。涨停58只、跌停19只，市场热度指数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，说明指数涨幅并未完全转化为个股盈利面，中小盘走势相对分化。</w:t>
      </w:r>
    </w:p>
    <w:p>
      <w:r>
        <w:rPr>
          <w:rFonts w:ascii="Microsoft YaHei" w:hAnsi="Microsoft YaHei"/>
        </w:rPr>
        <w:t>华泰证券所属的金融板块表现强势：</w:t>
      </w:r>
      <w:r>
        <w:rPr>
          <w:rFonts w:ascii="Microsoft YaHei" w:hAnsi="Microsoft YaHei"/>
          <w:b/>
          <w:color w:val="1A1A1A"/>
        </w:rPr>
        <w:t>金融(A股)</w:t>
      </w:r>
      <w:r>
        <w:rPr>
          <w:rFonts w:ascii="Microsoft YaHei" w:hAnsi="Microsoft YaHei"/>
        </w:rPr>
        <w:t xml:space="preserve"> 板块涨 </w:t>
      </w:r>
      <w:r>
        <w:rPr>
          <w:rFonts w:ascii="Microsoft YaHei" w:hAnsi="Microsoft YaHei"/>
          <w:b/>
          <w:color w:val="1A1A1A"/>
        </w:rPr>
        <w:t>+1.61%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投资银行业与经纪业</w:t>
      </w:r>
      <w:r>
        <w:rPr>
          <w:rFonts w:ascii="Microsoft YaHei" w:hAnsi="Microsoft YaHei"/>
        </w:rPr>
        <w:t xml:space="preserve"> 板块涨 </w:t>
      </w:r>
      <w:r>
        <w:rPr>
          <w:rFonts w:ascii="Microsoft YaHei" w:hAnsi="Microsoft YaHei"/>
          <w:b/>
          <w:color w:val="1A1A1A"/>
        </w:rPr>
        <w:t>+1.63%</w:t>
      </w:r>
      <w:r>
        <w:rPr>
          <w:rFonts w:ascii="Microsoft YaHei" w:hAnsi="Microsoft YaHei"/>
        </w:rPr>
        <w:t>，均跑赢全市场均值。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20.47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19.98 / 20.57 / 19.92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924,866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187,763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1.27%</w:t>
            </w:r>
            <w:r>
              <w:rPr>
                <w:rFonts w:ascii="Microsoft YaHei" w:hAnsi="Microsoft YaHei"/>
                <w:sz w:val="18"/>
              </w:rPr>
              <w:t xml:space="preserve">（上日全天 0.72%，放量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1.76倍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9.62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1.04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1,847.8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1,495.7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关键观察：</w:t>
      </w:r>
    </w:p>
    <w:p>
      <w:pPr>
        <w:pStyle w:val="ListBullet"/>
      </w:pPr>
      <w:r>
        <w:rPr>
          <w:rFonts w:ascii="Microsoft YaHei" w:hAnsi="Microsoft YaHei"/>
        </w:rPr>
        <w:t xml:space="preserve">今日高开（19.98→20.47），盘中最高触及 </w:t>
      </w:r>
      <w:r>
        <w:rPr>
          <w:rFonts w:ascii="Microsoft YaHei" w:hAnsi="Microsoft YaHei"/>
          <w:b/>
          <w:color w:val="1A1A1A"/>
        </w:rPr>
        <w:t>20.57</w:t>
      </w:r>
      <w:r>
        <w:rPr>
          <w:rFonts w:ascii="Microsoft YaHei" w:hAnsi="Microsoft YaHei"/>
        </w:rPr>
        <w:t>，接近MA5位置，全天走势偏强。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1.27%</w:t>
      </w:r>
      <w:r>
        <w:rPr>
          <w:rFonts w:ascii="Microsoft YaHei" w:hAnsi="Microsoft YaHei"/>
        </w:rPr>
        <w:t xml:space="preserve"> 较上日全天的 0.72% 显著放大，表明资金参与度提升明显。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500,975手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423,892手</w:t>
      </w:r>
      <w:r>
        <w:rPr>
          <w:rFonts w:ascii="Microsoft YaHei" w:hAnsi="Microsoft YaHei"/>
        </w:rPr>
        <w:t>，买盘主动性更强，日内多头主导。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今日逐分钟资金流向（截至午间）</w:t>
      </w:r>
    </w:p>
    <w:p>
      <w:r>
        <w:rPr>
          <w:rFonts w:ascii="Microsoft YaHei" w:hAnsi="Microsoft YaHei"/>
        </w:rPr>
        <w:t xml:space="preserve">净流向为 </w:t>
      </w:r>
      <w:r>
        <w:rPr>
          <w:rFonts w:ascii="Microsoft YaHei" w:hAnsi="Microsoft YaHei"/>
          <w:b/>
          <w:color w:val="1A1A1A"/>
        </w:rPr>
        <w:t>净流入 2,160.05 万元</w:t>
      </w:r>
      <w:r>
        <w:rPr>
          <w:rFonts w:ascii="Microsoft YaHei" w:hAnsi="Microsoft YaHei"/>
        </w:rPr>
        <w:t xml:space="preserve">。统计的121分钟中，资金流入 </w:t>
      </w:r>
      <w:r>
        <w:rPr>
          <w:rFonts w:ascii="Microsoft YaHei" w:hAnsi="Microsoft YaHei"/>
          <w:b/>
          <w:color w:val="1A1A1A"/>
        </w:rPr>
        <w:t>65分钟</w:t>
      </w:r>
      <w:r>
        <w:rPr>
          <w:rFonts w:ascii="Microsoft YaHei" w:hAnsi="Microsoft YaHei"/>
        </w:rPr>
        <w:t xml:space="preserve">、流出 </w:t>
      </w:r>
      <w:r>
        <w:rPr>
          <w:rFonts w:ascii="Microsoft YaHei" w:hAnsi="Microsoft YaHei"/>
          <w:b/>
          <w:color w:val="1A1A1A"/>
        </w:rPr>
        <w:t>55分钟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上一交易日全日资金细分（元）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+17,329,550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38,034,317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20,704,767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+665,183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173,771,838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173,106,655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+3,605,804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110,635,178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107,029,374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+21,600,537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解读：</w:t>
      </w:r>
      <w:r>
        <w:rPr>
          <w:rFonts w:ascii="Microsoft YaHei" w:hAnsi="Microsoft YaHei"/>
        </w:rPr>
        <w:t xml:space="preserve"> 大单净流入 </w:t>
      </w:r>
      <w:r>
        <w:rPr>
          <w:rFonts w:ascii="Microsoft YaHei" w:hAnsi="Microsoft YaHei"/>
          <w:b/>
          <w:color w:val="1A1A1A"/>
        </w:rPr>
        <w:t>1,732.96万元</w:t>
      </w:r>
      <w:r>
        <w:rPr>
          <w:rFonts w:ascii="Microsoft YaHei" w:hAnsi="Microsoft YaHei"/>
        </w:rPr>
        <w:t>，是资金面回暖的核心驱动。中单和小单同样小幅净流入，三类资金形成一致做多方向。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68.56亿元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+0.24%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0.12亿元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-2.09%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融资余额温和增加，融券余额下降，显示杠杆资金倾向看多。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MA5（~20.65）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当前价略低于MA5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-0.87%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MA10（~20.38）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当前价位于MA10上方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+0.44%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布林中轨（~20.58）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当前价略低于中轨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21.54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19.62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 </w:t>
      </w:r>
      <w:r>
        <w:rPr>
          <w:rFonts w:ascii="Microsoft YaHei" w:hAnsi="Microsoft YaHei"/>
          <w:b/>
          <w:color w:val="1A1A1A"/>
        </w:rPr>
        <w:t>20.47元</w:t>
      </w:r>
      <w:r>
        <w:rPr>
          <w:rFonts w:ascii="Microsoft YaHei" w:hAnsi="Microsoft YaHei"/>
        </w:rPr>
        <w:t xml:space="preserve"> 处于 MA10（20.38）之上、MA5（20.65）与布林中轨（20.58）之下，属于 </w:t>
      </w:r>
      <w:r>
        <w:rPr>
          <w:rFonts w:ascii="Microsoft YaHei" w:hAnsi="Microsoft YaHei"/>
          <w:b/>
          <w:color w:val="1A1A1A"/>
        </w:rPr>
        <w:t>短期均线缠绕区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价格在布林带中轨附近窄幅震荡，中轨方向走平，布林带宽约 </w:t>
      </w:r>
      <w:r>
        <w:rPr>
          <w:rFonts w:ascii="Microsoft YaHei" w:hAnsi="Microsoft YaHei"/>
          <w:b/>
          <w:color w:val="1A1A1A"/>
        </w:rPr>
        <w:t>1.92元</w:t>
      </w:r>
      <w:r>
        <w:rPr>
          <w:rFonts w:ascii="Microsoft YaHei" w:hAnsi="Microsoft YaHei"/>
        </w:rPr>
        <w:t>，开口未明显扩大。</w:t>
      </w:r>
    </w:p>
    <w:p>
      <w:pPr>
        <w:pStyle w:val="ListBullet"/>
      </w:pPr>
      <w:r>
        <w:rPr>
          <w:rFonts w:ascii="Microsoft YaHei" w:hAnsi="Microsoft YaHei"/>
        </w:rPr>
        <w:t xml:space="preserve">上午已触及 </w:t>
      </w:r>
      <w:r>
        <w:rPr>
          <w:rFonts w:ascii="Microsoft YaHei" w:hAnsi="Microsoft YaHei"/>
          <w:b/>
          <w:color w:val="1A1A1A"/>
        </w:rPr>
        <w:t>20.57元</w:t>
      </w:r>
      <w:r>
        <w:rPr>
          <w:rFonts w:ascii="Microsoft YaHei" w:hAnsi="Microsoft YaHei"/>
        </w:rPr>
        <w:t xml:space="preserve"> 高点，离MA5仅一步之遥，午后能否站稳 </w:t>
      </w:r>
      <w:r>
        <w:rPr>
          <w:rFonts w:ascii="Microsoft YaHei" w:hAnsi="Microsoft YaHei"/>
          <w:b/>
          <w:color w:val="1A1A1A"/>
        </w:rPr>
        <w:t>20.58元（中轨/MA20）</w:t>
      </w:r>
      <w:r>
        <w:rPr>
          <w:rFonts w:ascii="Microsoft YaHei" w:hAnsi="Microsoft YaHei"/>
        </w:rPr>
        <w:t xml:space="preserve"> 是短期方向的关键信号。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华泰证券在同花顺分类中的排名表现：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上涨/下跌家数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涨255/跌63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涨51/跌4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投资银行业与经纪业(A股)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5/48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涨46/跌2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资本市场(A股)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涨53/跌5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金融服务Ⅱ(A股)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6/74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涨63/跌10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板块亮点：</w:t>
      </w:r>
      <w:r>
        <w:rPr>
          <w:rFonts w:ascii="Microsoft YaHei" w:hAnsi="Microsoft YaHei"/>
        </w:rPr>
        <w:t xml:space="preserve"> 华泰证券在证券/金融服务子板块内排名 </w:t>
      </w:r>
      <w:r>
        <w:rPr>
          <w:rFonts w:ascii="Microsoft YaHei" w:hAnsi="Microsoft YaHei"/>
          <w:b/>
          <w:color w:val="1A1A1A"/>
        </w:rPr>
        <w:t>第5~6位</w:t>
      </w:r>
      <w:r>
        <w:rPr>
          <w:rFonts w:ascii="Microsoft YaHei" w:hAnsi="Microsoft YaHei"/>
        </w:rPr>
        <w:t xml:space="preserve">，跑赢多数同业。领涨券商股中 </w:t>
      </w:r>
      <w:r>
        <w:rPr>
          <w:rFonts w:ascii="Microsoft YaHei" w:hAnsi="Microsoft YaHei"/>
          <w:b/>
          <w:color w:val="1A1A1A"/>
        </w:rPr>
        <w:t>广发证券（+5.19%）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湘财股份（+4.95%）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国泰海通（+3.99%）</w:t>
      </w:r>
      <w:r>
        <w:rPr>
          <w:rFonts w:ascii="Microsoft YaHei" w:hAnsi="Microsoft YaHei"/>
        </w:rPr>
        <w:t xml:space="preserve"> 涨幅更大，华泰 </w:t>
      </w:r>
      <w:r>
        <w:rPr>
          <w:rFonts w:ascii="Microsoft YaHei" w:hAnsi="Microsoft YaHei"/>
          <w:b/>
          <w:color w:val="1A1A1A"/>
        </w:rPr>
        <w:t>+3.02%</w:t>
      </w:r>
      <w:r>
        <w:rPr>
          <w:rFonts w:ascii="Microsoft YaHei" w:hAnsi="Microsoft YaHei"/>
        </w:rPr>
        <w:t xml:space="preserve"> 处于板块中上水平。上证50强势表现（+3.11%）对金融权重股形成正反馈。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今日早间财联社新闻精选中，以下信息对华泰证券构成间接影响：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银行业理财半年报</w:t>
      </w:r>
      <w:r>
        <w:rPr>
          <w:rFonts w:ascii="Microsoft YaHei" w:hAnsi="Microsoft YaHei"/>
        </w:rPr>
        <w:t xml:space="preserve">：截至2026年6月末，银行理财存续规模 </w:t>
      </w:r>
      <w:r>
        <w:rPr>
          <w:rFonts w:ascii="Microsoft YaHei" w:hAnsi="Microsoft YaHei"/>
          <w:b/>
          <w:color w:val="1A1A1A"/>
        </w:rPr>
        <w:t>33.66万亿元</w:t>
      </w:r>
      <w:r>
        <w:rPr>
          <w:rFonts w:ascii="Microsoft YaHei" w:hAnsi="Microsoft YaHei"/>
        </w:rPr>
        <w:t xml:space="preserve">，较年初增加 </w:t>
      </w:r>
      <w:r>
        <w:rPr>
          <w:rFonts w:ascii="Microsoft YaHei" w:hAnsi="Microsoft YaHei"/>
          <w:b/>
          <w:color w:val="1A1A1A"/>
        </w:rPr>
        <w:t>1.11%</w:t>
      </w:r>
      <w:r>
        <w:rPr>
          <w:rFonts w:ascii="Microsoft YaHei" w:hAnsi="Microsoft YaHei"/>
        </w:rPr>
        <w:t xml:space="preserve">，同比增 </w:t>
      </w:r>
      <w:r>
        <w:rPr>
          <w:rFonts w:ascii="Microsoft YaHei" w:hAnsi="Microsoft YaHei"/>
          <w:b/>
          <w:color w:val="1A1A1A"/>
        </w:rPr>
        <w:t>9.75%</w:t>
      </w:r>
      <w:r>
        <w:rPr>
          <w:rFonts w:ascii="Microsoft YaHei" w:hAnsi="Microsoft YaHei"/>
        </w:rPr>
        <w:t>。资管规模稳步扩张利好券商代销及资管业务。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央行房地产贷款数据</w:t>
      </w:r>
      <w:r>
        <w:rPr>
          <w:rFonts w:ascii="Microsoft YaHei" w:hAnsi="Microsoft YaHei"/>
        </w:rPr>
        <w:t xml:space="preserve">：人民币房地产贷款余额同比下降 </w:t>
      </w:r>
      <w:r>
        <w:rPr>
          <w:rFonts w:ascii="Microsoft YaHei" w:hAnsi="Microsoft YaHei"/>
          <w:b/>
          <w:color w:val="1A1A1A"/>
        </w:rPr>
        <w:t>4.9%</w:t>
      </w:r>
      <w:r>
        <w:rPr>
          <w:rFonts w:ascii="Microsoft YaHei" w:hAnsi="Microsoft YaHei"/>
        </w:rPr>
        <w:t>。华泰证券涉及地产、信托等业务条线，地产降速对相关业务收入有一定压制，但市场已对此有较充分预期。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国际油价大跌</w:t>
      </w:r>
      <w:r>
        <w:rPr>
          <w:rFonts w:ascii="Microsoft YaHei" w:hAnsi="Microsoft YaHei"/>
        </w:rPr>
        <w:t xml:space="preserve">（WTI跌4.06%）、中东地缘局势紧张（伊朗向美军发射导弹），美半导体指数跌 </w:t>
      </w:r>
      <w:r>
        <w:rPr>
          <w:rFonts w:ascii="Microsoft YaHei" w:hAnsi="Microsoft YaHei"/>
          <w:b/>
          <w:color w:val="1A1A1A"/>
        </w:rPr>
        <w:t>4.49%</w:t>
      </w:r>
      <w:r>
        <w:rPr>
          <w:rFonts w:ascii="Microsoft YaHei" w:hAnsi="Microsoft YaHei"/>
        </w:rPr>
        <w:t>。外部风险情绪可能压制午后A股风险偏好，但金融板块作为高流动性品种可能获得避险资金关注。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偏暖，成交放量，热度高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量价表现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 +3.02%，量比1.21，外盘大于内盘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大单净流入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1,733万元</w:t>
            </w:r>
            <w:r>
              <w:rPr>
                <w:rFonts w:ascii="Microsoft YaHei" w:hAnsi="Microsoft YaHei"/>
                <w:sz w:val="18"/>
              </w:rPr>
              <w:t>，融资余额小幅增加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短线在MA10与MA5之间震荡，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关键阻力20.58元</w:t>
            </w:r>
            <w:r>
              <w:rPr>
                <w:rFonts w:ascii="Microsoft YaHei" w:hAnsi="Microsoft YaHei"/>
                <w:sz w:val="18"/>
              </w:rPr>
              <w:t>（MA20/中轨），突破则打开上行空间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证券板块领涨金融，华泰排名板块第5位，表现中上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外部风险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中东局势升级、油价暴跌、美股半导体下跌，午后需关注情绪扰动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华泰证券今日呈现 </w:t>
      </w:r>
      <w:r>
        <w:rPr>
          <w:rFonts w:ascii="Microsoft YaHei" w:hAnsi="Microsoft YaHei"/>
          <w:b/>
          <w:color w:val="1A1A1A"/>
        </w:rPr>
        <w:t>温和放量、稳步上攻</w:t>
      </w:r>
      <w:r>
        <w:rPr>
          <w:rFonts w:ascii="Microsoft YaHei" w:hAnsi="Microsoft YaHei"/>
        </w:rPr>
        <w:t xml:space="preserve"> 格局。资金面上大单主导净流入、融资盘增加，短期做多动能充沛。午后关注 </w:t>
      </w:r>
      <w:r>
        <w:rPr>
          <w:rFonts w:ascii="Microsoft YaHei" w:hAnsi="Microsoft YaHei"/>
          <w:b/>
          <w:color w:val="1A1A1A"/>
        </w:rPr>
        <w:t>20.58元（MA20/布林中轨）</w:t>
      </w:r>
      <w:r>
        <w:rPr>
          <w:rFonts w:ascii="Microsoft YaHei" w:hAnsi="Microsoft YaHei"/>
        </w:rPr>
        <w:t xml:space="preserve"> 能否有效突破——若放量站稳，则有望向 </w:t>
      </w:r>
      <w:r>
        <w:rPr>
          <w:rFonts w:ascii="Microsoft YaHei" w:hAnsi="Microsoft YaHei"/>
          <w:b/>
          <w:color w:val="1A1A1A"/>
        </w:rPr>
        <w:t>21.54元（布林上轨）</w:t>
      </w:r>
      <w:r>
        <w:rPr>
          <w:rFonts w:ascii="Microsoft YaHei" w:hAnsi="Microsoft YaHei"/>
        </w:rPr>
        <w:t xml:space="preserve"> 方向运行；若受阻回落，下方支撑关注 </w:t>
      </w:r>
      <w:r>
        <w:rPr>
          <w:rFonts w:ascii="Microsoft YaHei" w:hAnsi="Microsoft YaHei"/>
          <w:b/>
          <w:color w:val="1A1A1A"/>
        </w:rPr>
        <w:t>MA10（20.38元）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20元整数关口</w:t>
      </w:r>
      <w:r>
        <w:rPr>
          <w:rFonts w:ascii="Microsoft YaHei" w:hAnsi="Microsoft YaHei"/>
        </w:rPr>
        <w:t>。外部地缘事件是午后最大的不确定变量，建议投资者适度关注盘中量能持续性。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以上分析基于公开数据和盘中信息，不构成投资建议。股市有风险，投资需谨慎。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华泰证券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