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大秦铁路（601006.SH）午间分析报告</w:t>
      </w:r>
    </w:p>
    <w:p>
      <w:r>
        <w:rPr>
          <w:rFonts w:ascii="Microsoft YaHei" w:hAnsi="Microsoft YaHei"/>
          <w:b/>
          <w:color w:val="1A1A1A"/>
        </w:rPr>
        <w:t>数据截至：2025年某交易日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全市场今日情绪高涨，</w:t>
      </w:r>
      <w:r>
        <w:rPr>
          <w:rFonts w:ascii="Microsoft YaHei" w:hAnsi="Microsoft YaHei"/>
          <w:b/>
          <w:color w:val="1A1A1A"/>
        </w:rPr>
        <w:t>成交额达2.06万亿（较前日放量+2960亿）</w:t>
      </w:r>
      <w:r>
        <w:rPr>
          <w:rFonts w:ascii="Microsoft YaHei" w:hAnsi="Microsoft YaHei"/>
        </w:rPr>
        <w:t>，上涨占比83%，赚钱效应51%。市场整体呈现普涨格局，涨停76家，跌停仅10家。大秦铁路在这样的大盘氛围下，录得</w:t>
      </w:r>
      <w:r>
        <w:rPr>
          <w:rFonts w:ascii="Microsoft YaHei" w:hAnsi="Microsoft YaHei"/>
          <w:b/>
          <w:color w:val="1A1A1A"/>
        </w:rPr>
        <w:t>+2.97%</w:t>
      </w:r>
      <w:r>
        <w:rPr>
          <w:rFonts w:ascii="Microsoft YaHei" w:hAnsi="Microsoft YaHei"/>
        </w:rPr>
        <w:t>的涨幅，表现优于大盘平均水平。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+2.97%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昨收/开盘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4.71 / 4.71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4.86 / 4.71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1,753,955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84,300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0.88%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1.27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10.1倍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963.35亿元</w:t>
            </w:r>
          </w:p>
        </w:tc>
      </w:tr>
    </w:tbl>
    <w:p/>
    <w:p>
      <w:r>
        <w:rPr>
          <w:rFonts w:ascii="Microsoft YaHei" w:hAnsi="Microsoft YaHei"/>
        </w:rPr>
        <w:t>个股以</w:t>
      </w:r>
      <w:r>
        <w:rPr>
          <w:rFonts w:ascii="Microsoft YaHei" w:hAnsi="Microsoft YaHei"/>
          <w:b/>
          <w:color w:val="1A1A1A"/>
        </w:rPr>
        <w:t>平开高走</w:t>
      </w:r>
      <w:r>
        <w:rPr>
          <w:rFonts w:ascii="Microsoft YaHei" w:hAnsi="Microsoft YaHei"/>
        </w:rPr>
        <w:t>格局运行，开盘价即昨收价4.71元，盘中最高触及4.86元，振幅达</w:t>
      </w:r>
      <w:r>
        <w:rPr>
          <w:rFonts w:ascii="Microsoft YaHei" w:hAnsi="Microsoft YaHei"/>
          <w:b/>
          <w:color w:val="1A1A1A"/>
        </w:rPr>
        <w:t>3.18%</w:t>
      </w:r>
      <w:r>
        <w:rPr>
          <w:rFonts w:ascii="Microsoft YaHei" w:hAnsi="Microsoft YaHei"/>
        </w:rPr>
        <w:t>，交投活跃度显著提升。换手率0.88%较上一交易日日终的0.4568%放大约</w:t>
      </w:r>
      <w:r>
        <w:rPr>
          <w:rFonts w:ascii="Microsoft YaHei" w:hAnsi="Microsoft YaHei"/>
          <w:b/>
          <w:color w:val="1A1A1A"/>
        </w:rPr>
        <w:t>1.93倍</w:t>
      </w:r>
      <w:r>
        <w:rPr>
          <w:rFonts w:ascii="Microsoft YaHei" w:hAnsi="Microsoft YaHei"/>
        </w:rPr>
        <w:t>，量比1.27也表明今日主动性买盘明显增加。</w:t>
      </w:r>
    </w:p>
    <w:p>
      <w:r>
        <w:rPr>
          <w:rFonts w:ascii="Microsoft YaHei" w:hAnsi="Microsoft YaHei"/>
        </w:rPr>
        <w:t>估值层面，</w:t>
      </w:r>
      <w:r>
        <w:rPr>
          <w:rFonts w:ascii="Microsoft YaHei" w:hAnsi="Microsoft YaHei"/>
          <w:b/>
          <w:color w:val="1A1A1A"/>
        </w:rPr>
        <w:t>动态PE仅10.1倍、PB仅0.60倍</w:t>
      </w:r>
      <w:r>
        <w:rPr>
          <w:rFonts w:ascii="Microsoft YaHei" w:hAnsi="Microsoft YaHei"/>
        </w:rPr>
        <w:t>，处于深度破净状态，具备较高的安全边际。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7,817.40万元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1,563.1万元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868.2万元</w:t>
            </w:r>
          </w:p>
        </w:tc>
      </w:tr>
    </w:tbl>
    <w:p/>
    <w:p>
      <w:r>
        <w:rPr>
          <w:rFonts w:ascii="Microsoft YaHei" w:hAnsi="Microsoft YaHei"/>
        </w:rPr>
        <w:t>资金面信号极为清晰：</w:t>
      </w:r>
      <w:r>
        <w:rPr>
          <w:rFonts w:ascii="Microsoft YaHei" w:hAnsi="Microsoft YaHei"/>
          <w:b/>
          <w:color w:val="1A1A1A"/>
        </w:rPr>
        <w:t>净流入近7800万元</w:t>
      </w:r>
      <w:r>
        <w:rPr>
          <w:rFonts w:ascii="Microsoft YaHei" w:hAnsi="Microsoft YaHei"/>
        </w:rPr>
        <w:t>，且流入分钟数（131）远超流出分钟数（75），资金介入意愿强烈，主动性买盘占据主导。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+2,364.95万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+3,079.01万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+2,381.70万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+7,825.65万</w:t>
            </w:r>
          </w:p>
        </w:tc>
      </w:tr>
    </w:tbl>
    <w:p/>
    <w:p>
      <w:r>
        <w:rPr>
          <w:rFonts w:ascii="Microsoft YaHei" w:hAnsi="Microsoft YaHei"/>
        </w:rPr>
        <w:t>上一交易日即呈现</w:t>
      </w:r>
      <w:r>
        <w:rPr>
          <w:rFonts w:ascii="Microsoft YaHei" w:hAnsi="Microsoft YaHei"/>
          <w:b/>
          <w:color w:val="1A1A1A"/>
        </w:rPr>
        <w:t>大、中、小单全面净流入</w:t>
      </w:r>
      <w:r>
        <w:rPr>
          <w:rFonts w:ascii="Microsoft YaHei" w:hAnsi="Microsoft YaHei"/>
        </w:rPr>
        <w:t>态势，合计净流入7825.65万元，而今日午间已再流入7817万元，资金持续加仓趋势显著。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18.59亿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-0.95%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0.35亿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+1.92%</w:t>
            </w:r>
          </w:p>
        </w:tc>
      </w:tr>
    </w:tbl>
    <w:p/>
    <w:p>
      <w:r>
        <w:rPr>
          <w:rFonts w:ascii="Microsoft YaHei" w:hAnsi="Microsoft YaHei"/>
        </w:rPr>
        <w:t>融资余额小幅下降，融券余额略有上升，但整体规模极小（融券仅0.35亿），对股价影响有限。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4.85元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MA5（≈4.84元）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股价位于其上方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MA10（≈4.76元）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MA20/布林中轨（≈4.67元）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股价位于其上方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布林带上轨（4.91元）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距上轨空间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布林带下轨（4.43元）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距下轨空间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+9.5%</w:t>
            </w:r>
          </w:p>
        </w:tc>
      </w:tr>
    </w:tbl>
    <w:p/>
    <w:p>
      <w:r>
        <w:rPr>
          <w:rFonts w:ascii="Microsoft YaHei" w:hAnsi="Microsoft YaHei"/>
        </w:rPr>
        <w:t>技术形态呈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格局：股价站上MA5、MA10、MA20三道均线，且MA5（4.84元）与当前价（4.85元）几乎重合，短期支撑力度较强。距布林带上轨4.91元尚有约</w:t>
      </w:r>
      <w:r>
        <w:rPr>
          <w:rFonts w:ascii="Microsoft YaHei" w:hAnsi="Microsoft YaHei"/>
          <w:b/>
          <w:color w:val="1A1A1A"/>
        </w:rPr>
        <w:t>1.2%的空间</w:t>
      </w:r>
      <w:r>
        <w:rPr>
          <w:rFonts w:ascii="Microsoft YaHei" w:hAnsi="Microsoft YaHei"/>
        </w:rPr>
        <w:t>，短期仍有上行余地但需注意上轨附近的压力。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今日盘中未见大秦铁路相关直接消息。但结合板块联动来看，铁路运输板块整体表现突出，大秦铁路以</w:t>
      </w:r>
      <w:r>
        <w:rPr>
          <w:rFonts w:ascii="Microsoft YaHei" w:hAnsi="Microsoft YaHei"/>
          <w:b/>
          <w:color w:val="1A1A1A"/>
        </w:rPr>
        <w:t>+2.97%领涨该板块</w:t>
      </w:r>
      <w:r>
        <w:rPr>
          <w:rFonts w:ascii="Microsoft YaHei" w:hAnsi="Microsoft YaHei"/>
        </w:rPr>
        <w:t>（6只成分股全线上涨），板块整体涨幅+1.70%，居同花顺行业板块第67/1158位，表现强势。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铁路运输(A股)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+1.70%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第1/6位（领涨）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地面运输(A股)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第1/18位（领涨）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第13/121位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第108/319位</w:t>
            </w:r>
          </w:p>
        </w:tc>
      </w:tr>
    </w:tbl>
    <w:p/>
    <w:p>
      <w:r>
        <w:rPr>
          <w:rFonts w:ascii="Microsoft YaHei" w:hAnsi="Microsoft YaHei"/>
        </w:rPr>
        <w:t>大秦铁路今日在</w:t>
      </w:r>
      <w:r>
        <w:rPr>
          <w:rFonts w:ascii="Microsoft YaHei" w:hAnsi="Microsoft YaHei"/>
          <w:b/>
          <w:color w:val="1A1A1A"/>
        </w:rPr>
        <w:t>铁路运输板块中领涨</w:t>
      </w:r>
      <w:r>
        <w:rPr>
          <w:rFonts w:ascii="Microsoft YaHei" w:hAnsi="Microsoft YaHei"/>
        </w:rPr>
        <w:t>，且在地面运输板块中也排名第一，表现出较强的板块龙头效应。同板块的京沪高铁（+2.49%）、广深铁路（+1.69%）也录得上涨，板块内形成共振。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核心观点：资金驱动+技术突破，短期偏强震荡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资金面积极</w:t>
      </w:r>
      <w:r>
        <w:rPr>
          <w:rFonts w:ascii="Microsoft YaHei" w:hAnsi="Microsoft YaHei"/>
        </w:rPr>
        <w:t>：今日午间净流入近7800万元，叠加昨日全口径净流入7825万元，连续两日资金大幅净流入，量能配合良好，显示主力资金明确看好。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</w:t>
      </w:r>
      <w:r>
        <w:rPr>
          <w:rFonts w:ascii="Microsoft YaHei" w:hAnsi="Microsoft YaHei"/>
        </w:rPr>
        <w:t>：股价站上所有短期均线，呈多头排列，且距离布林带上轨尚有空间，短期仍有上行潜力。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估值安全垫厚</w:t>
      </w:r>
      <w:r>
        <w:rPr>
          <w:rFonts w:ascii="Microsoft YaHei" w:hAnsi="Microsoft YaHei"/>
        </w:rPr>
        <w:t>：动态PE仅10倍、PB仅0.60倍，处于历史低估值区间，安全边际充足。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板块共振效应</w:t>
      </w:r>
      <w:r>
        <w:rPr>
          <w:rFonts w:ascii="Microsoft YaHei" w:hAnsi="Microsoft YaHei"/>
        </w:rPr>
        <w:t>：铁路运输板块全线上涨，大秦铁路作为板块龙头领涨，具备板块合力支撑。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关注上轨压力</w:t>
      </w:r>
      <w:r>
        <w:rPr>
          <w:rFonts w:ascii="Microsoft YaHei" w:hAnsi="Microsoft YaHei"/>
        </w:rPr>
        <w:t>：布林带上轨4.91元为近期重要阻力位，若后续量能未能持续跟上，可能出现技术性回调。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：本文分析基于午间盘中数据，不构成投资建议。股市有风险，投资需谨慎。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大秦铁路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