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宁德时代（300750.SZ）午间分析报告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今日全市场情绪高涨，市场热度指数达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4,103家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1,360家</w:t>
      </w:r>
      <w:r>
        <w:rPr>
          <w:rFonts w:ascii="Microsoft YaHei" w:hAnsi="Microsoft YaHei"/>
        </w:rPr>
        <w:t xml:space="preserve">，涨跌比约 </w:t>
      </w:r>
      <w:r>
        <w:rPr>
          <w:rFonts w:ascii="Microsoft YaHei" w:hAnsi="Microsoft YaHei"/>
          <w:b/>
          <w:color w:val="1A1A1A"/>
        </w:rPr>
        <w:t>3:1</w:t>
      </w:r>
      <w:r>
        <w:rPr>
          <w:rFonts w:ascii="Microsoft YaHei" w:hAnsi="Microsoft YaHei"/>
        </w:rPr>
        <w:t xml:space="preserve">。涨停76只，跌停10只，赚钱效应为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。成交额 </w:t>
      </w:r>
      <w:r>
        <w:rPr>
          <w:rFonts w:ascii="Microsoft YaHei" w:hAnsi="Microsoft YaHei"/>
          <w:b/>
          <w:color w:val="1A1A1A"/>
        </w:rPr>
        <w:t>2.06万亿元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+2,960亿元</w:t>
      </w:r>
      <w:r>
        <w:rPr>
          <w:rFonts w:ascii="Microsoft YaHei" w:hAnsi="Microsoft YaHei"/>
        </w:rPr>
        <w:t>，市场交投活跃。</w:t>
      </w:r>
    </w:p>
    <w:p>
      <w:r>
        <w:rPr>
          <w:rFonts w:ascii="Microsoft YaHei" w:hAnsi="Microsoft YaHei"/>
        </w:rPr>
        <w:t xml:space="preserve">宏观层面，隔夜美股涨跌不一，纳指走弱，英伟达跌约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；国际原油期货重挫 </w:t>
      </w:r>
      <w:r>
        <w:rPr>
          <w:rFonts w:ascii="Microsoft YaHei" w:hAnsi="Microsoft YaHei"/>
          <w:b/>
          <w:color w:val="1A1A1A"/>
        </w:rPr>
        <w:t>7~8%</w:t>
      </w:r>
      <w:r>
        <w:rPr>
          <w:rFonts w:ascii="Microsoft YaHei" w:hAnsi="Microsoft YaHei"/>
        </w:rPr>
        <w:t xml:space="preserve">；美联储利率决议临近，市场关注度上升。国内方面，长鑫科技上市首日暴涨 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 xml:space="preserve">，成交额突破 </w:t>
      </w:r>
      <w:r>
        <w:rPr>
          <w:rFonts w:ascii="Microsoft YaHei" w:hAnsi="Microsoft YaHei"/>
          <w:b/>
          <w:color w:val="1A1A1A"/>
        </w:rPr>
        <w:t>1,400亿元</w:t>
      </w:r>
      <w:r>
        <w:rPr>
          <w:rFonts w:ascii="Microsoft YaHei" w:hAnsi="Microsoft YaHei"/>
        </w:rPr>
        <w:t>，创A股历史纪录，带动科技与新能源方向情绪。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376.43元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360.00元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354.00元（低开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-1.67%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377.60 / 353.80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+4.56%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166.33亿元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1.11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6.61%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21.0倍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5.33倍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17,416亿元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宁德时代今日以 </w:t>
      </w:r>
      <w:r>
        <w:rPr>
          <w:rFonts w:ascii="Microsoft YaHei" w:hAnsi="Microsoft YaHei"/>
          <w:b/>
          <w:color w:val="1A1A1A"/>
        </w:rPr>
        <w:t>354.00元</w:t>
      </w:r>
      <w:r>
        <w:rPr>
          <w:rFonts w:ascii="Microsoft YaHei" w:hAnsi="Microsoft YaHei"/>
        </w:rPr>
        <w:t xml:space="preserve"> 低开后迅速拉升，盘中最低探至 </w:t>
      </w:r>
      <w:r>
        <w:rPr>
          <w:rFonts w:ascii="Microsoft YaHei" w:hAnsi="Microsoft YaHei"/>
          <w:b/>
          <w:color w:val="1A1A1A"/>
        </w:rPr>
        <w:t>353.80元</w:t>
      </w:r>
      <w:r>
        <w:rPr>
          <w:rFonts w:ascii="Microsoft YaHei" w:hAnsi="Microsoft YaHei"/>
        </w:rPr>
        <w:t xml:space="preserve"> 即获强力承接，随后震荡上行，午间收于 </w:t>
      </w:r>
      <w:r>
        <w:rPr>
          <w:rFonts w:ascii="Microsoft YaHei" w:hAnsi="Microsoft YaHei"/>
          <w:b/>
          <w:color w:val="1A1A1A"/>
        </w:rPr>
        <w:t>376.43元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+4.56%</w:t>
      </w:r>
      <w:r>
        <w:rPr>
          <w:rFonts w:ascii="Microsoft YaHei" w:hAnsi="Microsoft YaHei"/>
        </w:rPr>
        <w:t xml:space="preserve">。半日成交额 </w:t>
      </w:r>
      <w:r>
        <w:rPr>
          <w:rFonts w:ascii="Microsoft YaHei" w:hAnsi="Microsoft YaHei"/>
          <w:b/>
          <w:color w:val="1A1A1A"/>
        </w:rPr>
        <w:t>166.33亿元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1.11</w:t>
      </w:r>
      <w:r>
        <w:rPr>
          <w:rFonts w:ascii="Microsoft YaHei" w:hAnsi="Microsoft YaHei"/>
        </w:rPr>
        <w:t xml:space="preserve">，呈现 </w:t>
      </w: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 态势。换手率 </w:t>
      </w:r>
      <w:r>
        <w:rPr>
          <w:rFonts w:ascii="Microsoft YaHei" w:hAnsi="Microsoft YaHei"/>
          <w:b/>
          <w:color w:val="1A1A1A"/>
        </w:rPr>
        <w:t>1.05%</w:t>
      </w:r>
      <w:r>
        <w:rPr>
          <w:rFonts w:ascii="Microsoft YaHei" w:hAnsi="Microsoft YaHei"/>
        </w:rPr>
        <w:t xml:space="preserve">，较上一交易日日终换手率 </w:t>
      </w:r>
      <w:r>
        <w:rPr>
          <w:rFonts w:ascii="Microsoft YaHei" w:hAnsi="Microsoft YaHei"/>
          <w:b/>
          <w:color w:val="1A1A1A"/>
        </w:rPr>
        <w:t>0.873%</w:t>
      </w:r>
      <w:r>
        <w:rPr>
          <w:rFonts w:ascii="Microsoft YaHei" w:hAnsi="Microsoft YaHei"/>
        </w:rPr>
        <w:t xml:space="preserve"> 放大 </w:t>
      </w:r>
      <w:r>
        <w:rPr>
          <w:rFonts w:ascii="Microsoft YaHei" w:hAnsi="Microsoft YaHei"/>
          <w:b/>
          <w:color w:val="1A1A1A"/>
        </w:rPr>
        <w:t>20%</w:t>
      </w:r>
      <w:r>
        <w:rPr>
          <w:rFonts w:ascii="Microsoft YaHei" w:hAnsi="Microsoft YaHei"/>
        </w:rPr>
        <w:t>，资金参与度显著提升。</w:t>
      </w:r>
    </w:p>
    <w:p>
      <w:r>
        <w:rPr>
          <w:rFonts w:ascii="Microsoft YaHei" w:hAnsi="Microsoft YaHei"/>
        </w:rPr>
        <w:t xml:space="preserve">动态市盈率 </w:t>
      </w:r>
      <w:r>
        <w:rPr>
          <w:rFonts w:ascii="Microsoft YaHei" w:hAnsi="Microsoft YaHei"/>
          <w:b/>
          <w:color w:val="1A1A1A"/>
        </w:rPr>
        <w:t>21.0倍</w:t>
      </w:r>
      <w:r>
        <w:rPr>
          <w:rFonts w:ascii="Microsoft YaHei" w:hAnsi="Microsoft YaHei"/>
        </w:rPr>
        <w:t xml:space="preserve">，较前一交易日日终的 </w:t>
      </w:r>
      <w:r>
        <w:rPr>
          <w:rFonts w:ascii="Microsoft YaHei" w:hAnsi="Microsoft YaHei"/>
          <w:b/>
          <w:color w:val="1A1A1A"/>
        </w:rPr>
        <w:t>25.05倍</w:t>
      </w:r>
      <w:r>
        <w:rPr>
          <w:rFonts w:ascii="Microsoft YaHei" w:hAnsi="Microsoft YaHei"/>
        </w:rPr>
        <w:t xml:space="preserve"> 明显下降（利润增长消化估值），市净率 </w:t>
      </w:r>
      <w:r>
        <w:rPr>
          <w:rFonts w:ascii="Microsoft YaHei" w:hAnsi="Microsoft YaHei"/>
          <w:b/>
          <w:color w:val="1A1A1A"/>
        </w:rPr>
        <w:t>5.33倍</w:t>
      </w:r>
      <w:r>
        <w:rPr>
          <w:rFonts w:ascii="Microsoft YaHei" w:hAnsi="Microsoft YaHei"/>
        </w:rPr>
        <w:t>，估值处于合理区间。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13.52亿元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 / 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125分钟 / 82分钟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3.24亿元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1.35亿元</w:t>
            </w:r>
          </w:p>
        </w:tc>
      </w:tr>
    </w:tbl>
    <w:p/>
    <w:p>
      <w:r>
        <w:rPr>
          <w:rFonts w:ascii="Microsoft YaHei" w:hAnsi="Microsoft YaHei"/>
        </w:rPr>
        <w:t xml:space="preserve">资金面呈现 </w:t>
      </w:r>
      <w:r>
        <w:rPr>
          <w:rFonts w:ascii="Microsoft YaHei" w:hAnsi="Microsoft YaHei"/>
          <w:b/>
          <w:color w:val="1A1A1A"/>
        </w:rPr>
        <w:t>明确净流入</w:t>
      </w:r>
      <w:r>
        <w:rPr>
          <w:rFonts w:ascii="Microsoft YaHei" w:hAnsi="Microsoft YaHei"/>
        </w:rPr>
        <w:t xml:space="preserve"> 格局。流入分钟数（125）远超流出分钟数（82），且最大单分钟流入额（3.24亿）是最大单分钟流出额（1.35亿）的 </w:t>
      </w:r>
      <w:r>
        <w:rPr>
          <w:rFonts w:ascii="Microsoft YaHei" w:hAnsi="Microsoft YaHei"/>
          <w:b/>
          <w:color w:val="1A1A1A"/>
        </w:rPr>
        <w:t>2.4倍</w:t>
      </w:r>
      <w:r>
        <w:rPr>
          <w:rFonts w:ascii="Microsoft YaHei" w:hAnsi="Microsoft YaHei"/>
        </w:rPr>
        <w:t>，显示主力资金买入意愿强烈。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前一日资金细分（元）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-687.4万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微幅流出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+12.31亿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大幅流入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+1.35亿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小幅流入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+13.60亿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</w:t>
            </w:r>
          </w:p>
        </w:tc>
      </w:tr>
    </w:tbl>
    <w:p/>
    <w:p>
      <w:r>
        <w:rPr>
          <w:rFonts w:ascii="Microsoft YaHei" w:hAnsi="Microsoft YaHei"/>
        </w:rPr>
        <w:t>前一日的中单资金已大幅流入，今日延续净流入态势，资金持续性较好。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融资融券（前一日）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223.92亿元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-8.14%</w:t>
            </w:r>
          </w:p>
        </w:tc>
      </w:tr>
    </w:tbl>
    <w:p/>
    <w:p>
      <w:r>
        <w:rPr>
          <w:rFonts w:ascii="Microsoft YaHei" w:hAnsi="Microsoft YaHei"/>
        </w:rPr>
        <w:t>融券余额明显缩减，空头力量减弱，多头情绪占优。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376.43元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MA5（5日均线）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381.94元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 -1.4%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MA10（10日均线）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372.61元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 +1.0%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374.62元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 +0.5%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400.42元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上方空间约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6.4%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348.82元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下方空间约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-7.3%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股价今日 </w:t>
      </w:r>
      <w:r>
        <w:rPr>
          <w:rFonts w:ascii="Microsoft YaHei" w:hAnsi="Microsoft YaHei"/>
          <w:b/>
          <w:color w:val="1A1A1A"/>
        </w:rPr>
        <w:t>站上MA10（372.61元）和MA20/中轨（374.62元）</w:t>
      </w:r>
      <w:r>
        <w:rPr>
          <w:rFonts w:ascii="Microsoft YaHei" w:hAnsi="Microsoft YaHei"/>
        </w:rPr>
        <w:t>，短期趋势转强，技术修复信号明确</w:t>
      </w:r>
    </w:p>
    <w:p>
      <w:pPr>
        <w:pStyle w:val="ListBullet"/>
      </w:pPr>
      <w:r>
        <w:rPr>
          <w:rFonts w:ascii="Microsoft YaHei" w:hAnsi="Microsoft YaHei"/>
        </w:rPr>
        <w:t xml:space="preserve">但当前价仍略低于 </w:t>
      </w:r>
      <w:r>
        <w:rPr>
          <w:rFonts w:ascii="Microsoft YaHei" w:hAnsi="Microsoft YaHei"/>
          <w:b/>
          <w:color w:val="1A1A1A"/>
        </w:rPr>
        <w:t>MA5（381.94元）</w:t>
      </w:r>
      <w:r>
        <w:rPr>
          <w:rFonts w:ascii="Microsoft YaHei" w:hAnsi="Microsoft YaHei"/>
        </w:rPr>
        <w:t xml:space="preserve">，偏离约 </w:t>
      </w:r>
      <w:r>
        <w:rPr>
          <w:rFonts w:ascii="Microsoft YaHei" w:hAnsi="Microsoft YaHei"/>
          <w:b/>
          <w:color w:val="1A1A1A"/>
        </w:rPr>
        <w:t>-1.4%</w:t>
      </w:r>
      <w:r>
        <w:rPr>
          <w:rFonts w:ascii="Microsoft YaHei" w:hAnsi="Microsoft YaHei"/>
        </w:rPr>
        <w:t>，MA5构成短期上档压制</w:t>
      </w:r>
    </w:p>
    <w:p>
      <w:pPr>
        <w:pStyle w:val="ListBullet"/>
      </w:pPr>
      <w:r>
        <w:rPr>
          <w:rFonts w:ascii="Microsoft YaHei" w:hAnsi="Microsoft YaHei"/>
        </w:rPr>
        <w:t xml:space="preserve">布林带宽度约 </w:t>
      </w:r>
      <w:r>
        <w:rPr>
          <w:rFonts w:ascii="Microsoft YaHei" w:hAnsi="Microsoft YaHei"/>
          <w:b/>
          <w:color w:val="1A1A1A"/>
        </w:rPr>
        <w:t>51.6元</w:t>
      </w:r>
      <w:r>
        <w:rPr>
          <w:rFonts w:ascii="Microsoft YaHei" w:hAnsi="Microsoft YaHei"/>
        </w:rPr>
        <w:t xml:space="preserve">，带宽适中，当前处于 </w:t>
      </w:r>
      <w:r>
        <w:rPr>
          <w:rFonts w:ascii="Microsoft YaHei" w:hAnsi="Microsoft YaHei"/>
          <w:b/>
          <w:color w:val="1A1A1A"/>
        </w:rPr>
        <w:t>中轨上方</w:t>
      </w:r>
      <w:r>
        <w:rPr>
          <w:rFonts w:ascii="Microsoft YaHei" w:hAnsi="Microsoft YaHei"/>
        </w:rPr>
        <w:t>，属于多头区间</w:t>
      </w:r>
    </w:p>
    <w:p>
      <w:pPr>
        <w:pStyle w:val="ListBullet"/>
      </w:pPr>
      <w:r>
        <w:rPr>
          <w:rFonts w:ascii="Microsoft YaHei" w:hAnsi="Microsoft YaHei"/>
        </w:rPr>
        <w:t xml:space="preserve">从 </w:t>
      </w:r>
      <w:r>
        <w:rPr>
          <w:rFonts w:ascii="Microsoft YaHei" w:hAnsi="Microsoft YaHei"/>
          <w:b/>
          <w:color w:val="1A1A1A"/>
        </w:rPr>
        <w:t>353.80元</w:t>
      </w:r>
      <w:r>
        <w:rPr>
          <w:rFonts w:ascii="Microsoft YaHei" w:hAnsi="Microsoft YaHei"/>
        </w:rPr>
        <w:t xml:space="preserve"> 低点拉升至 </w:t>
      </w:r>
      <w:r>
        <w:rPr>
          <w:rFonts w:ascii="Microsoft YaHei" w:hAnsi="Microsoft YaHei"/>
          <w:b/>
          <w:color w:val="1A1A1A"/>
        </w:rPr>
        <w:t>376.43元</w:t>
      </w:r>
      <w:r>
        <w:rPr>
          <w:rFonts w:ascii="Microsoft YaHei" w:hAnsi="Microsoft YaHei"/>
        </w:rPr>
        <w:t>，早盘完成洗盘+拉升动作，技术形态健康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相关热点解读</w:t>
      </w:r>
    </w:p>
    <w:p>
      <w:r>
        <w:rPr>
          <w:rFonts w:ascii="Microsoft YaHei" w:hAnsi="Microsoft YaHei"/>
          <w:b/>
          <w:color w:val="1A1A1A"/>
        </w:rPr>
        <w:t>1. 固态电池板块走强（+1.53%）</w:t>
      </w:r>
    </w:p>
    <w:p>
      <w:r>
        <w:rPr>
          <w:rFonts w:ascii="Microsoft YaHei" w:hAnsi="Microsoft YaHei"/>
        </w:rPr>
        <w:t xml:space="preserve">板块内孚日股份、圣阳股份、金龙羽、领湃科技多股涨停。国轩控股集团年产 </w:t>
      </w:r>
      <w:r>
        <w:rPr>
          <w:rFonts w:ascii="Microsoft YaHei" w:hAnsi="Microsoft YaHei"/>
          <w:b/>
          <w:color w:val="1A1A1A"/>
        </w:rPr>
        <w:t>20,000吨</w:t>
      </w:r>
      <w:r>
        <w:rPr>
          <w:rFonts w:ascii="Microsoft YaHei" w:hAnsi="Microsoft YaHei"/>
        </w:rPr>
        <w:t xml:space="preserve"> 固态电池关键材料项目于7月21日启动，预计2026年底完成中试、2027年全面量产。宁德时代作为全球动力电池龙头，在固态电池领域技术储备深厚，板块情绪带动股价上行。</w:t>
      </w:r>
    </w:p>
    <w:p>
      <w:r>
        <w:rPr>
          <w:rFonts w:ascii="Microsoft YaHei" w:hAnsi="Microsoft YaHei"/>
          <w:b/>
          <w:color w:val="1A1A1A"/>
        </w:rPr>
        <w:t>2. 锂电池板块活跃（+1.25%）</w:t>
      </w:r>
    </w:p>
    <w:p>
      <w:r>
        <w:rPr>
          <w:rFonts w:ascii="Microsoft YaHei" w:hAnsi="Microsoft YaHei"/>
        </w:rPr>
        <w:t>科达制造、永杉锂业涨停。锂电板块整体回暖，宁德时代直接受益。</w:t>
      </w:r>
    </w:p>
    <w:p>
      <w:r>
        <w:rPr>
          <w:rFonts w:ascii="Microsoft YaHei" w:hAnsi="Microsoft YaHei"/>
          <w:b/>
          <w:color w:val="1A1A1A"/>
        </w:rPr>
        <w:t>3. 早间市场要闻（7月28日/29日）</w:t>
      </w:r>
    </w:p>
    <w:p>
      <w:pPr>
        <w:pStyle w:val="ListBullet"/>
      </w:pPr>
      <w:r>
        <w:rPr>
          <w:rFonts w:ascii="Microsoft YaHei" w:hAnsi="Microsoft YaHei"/>
        </w:rPr>
        <w:t xml:space="preserve">长鑫科技上市首日暴涨 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>，资金涌入科技+新能源方向，带动市场风险偏好提升</w:t>
      </w:r>
    </w:p>
    <w:p>
      <w:pPr>
        <w:pStyle w:val="ListBullet"/>
      </w:pPr>
      <w:r>
        <w:rPr>
          <w:rFonts w:ascii="Microsoft YaHei" w:hAnsi="Microsoft YaHei"/>
        </w:rPr>
        <w:t>英伟达跌约5%，科技股波动加大，但宁德时代所在的电池/新能源方向相对独立于AI产业链</w:t>
      </w:r>
    </w:p>
    <w:p>
      <w:pPr>
        <w:pStyle w:val="ListBullet"/>
      </w:pPr>
      <w:r>
        <w:rPr>
          <w:rFonts w:ascii="Microsoft YaHei" w:hAnsi="Microsoft YaHei"/>
        </w:rPr>
        <w:t xml:space="preserve">国际油价暴跌（美油跌 </w:t>
      </w:r>
      <w:r>
        <w:rPr>
          <w:rFonts w:ascii="Microsoft YaHei" w:hAnsi="Microsoft YaHei"/>
          <w:b/>
          <w:color w:val="1A1A1A"/>
        </w:rPr>
        <w:t>7.5%</w:t>
      </w:r>
      <w:r>
        <w:rPr>
          <w:rFonts w:ascii="Microsoft YaHei" w:hAnsi="Microsoft YaHei"/>
        </w:rPr>
        <w:t>），降低下游制造业成本，对锂电池产业链构成成本端利好</w:t>
      </w:r>
    </w:p>
    <w:p>
      <w:r>
        <w:rPr>
          <w:rFonts w:ascii="Microsoft YaHei" w:hAnsi="Microsoft YaHei"/>
          <w:b/>
          <w:color w:val="1A1A1A"/>
        </w:rPr>
        <w:t>4. 美股电网预警</w:t>
      </w:r>
    </w:p>
    <w:p>
      <w:r>
        <w:rPr>
          <w:rFonts w:ascii="Microsoft YaHei" w:hAnsi="Microsoft YaHei"/>
        </w:rPr>
        <w:t xml:space="preserve">美国最大电网运营商PJM最快将于2027年对数据中心实施限电，并计划9月启动紧急电力拍卖。此事件侧面反映 </w:t>
      </w:r>
      <w:r>
        <w:rPr>
          <w:rFonts w:ascii="Microsoft YaHei" w:hAnsi="Microsoft YaHei"/>
          <w:b/>
          <w:color w:val="1A1A1A"/>
        </w:rPr>
        <w:t>全球电力基础设施升级需求迫切</w:t>
      </w:r>
      <w:r>
        <w:rPr>
          <w:rFonts w:ascii="Microsoft YaHei" w:hAnsi="Microsoft YaHei"/>
        </w:rPr>
        <w:t>，储能电池作为电网灵活性资源的价值凸显，利好宁德时代储能业务长期逻辑。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权重股普涨，宁德领涨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固态电池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板块热点带动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锂电池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+1.25%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锂电链情绪回暖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+1.36%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电力板块整体走强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25/998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板块整体偏弱，宁德逆势领涨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特斯拉概念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5/241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概念板块普跌，宁德独树一帜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</w:t>
      </w:r>
      <w:r>
        <w:rPr>
          <w:rFonts w:ascii="Microsoft YaHei" w:hAnsi="Microsoft YaHei"/>
        </w:rPr>
        <w:t xml:space="preserve">：宁德时代在所属的 </w:t>
      </w:r>
      <w:r>
        <w:rPr>
          <w:rFonts w:ascii="Microsoft YaHei" w:hAnsi="Microsoft YaHei"/>
          <w:b/>
          <w:color w:val="1A1A1A"/>
        </w:rPr>
        <w:t>新能源汽车（-4.11%）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特斯拉概念（-4.00%）</w:t>
      </w:r>
      <w:r>
        <w:rPr>
          <w:rFonts w:ascii="Microsoft YaHei" w:hAnsi="Microsoft YaHei"/>
        </w:rPr>
        <w:t xml:space="preserve"> 两大板块均大幅跑输大盘的情况下，自身涨幅 </w:t>
      </w:r>
      <w:r>
        <w:rPr>
          <w:rFonts w:ascii="Microsoft YaHei" w:hAnsi="Microsoft YaHei"/>
          <w:b/>
          <w:color w:val="1A1A1A"/>
        </w:rPr>
        <w:t>+4.56%</w:t>
      </w:r>
      <w:r>
        <w:rPr>
          <w:rFonts w:ascii="Microsoft YaHei" w:hAnsi="Microsoft YaHei"/>
        </w:rPr>
        <w:t xml:space="preserve">，体现出极强的 </w:t>
      </w:r>
      <w:r>
        <w:rPr>
          <w:rFonts w:ascii="Microsoft YaHei" w:hAnsi="Microsoft YaHei"/>
          <w:b/>
          <w:color w:val="1A1A1A"/>
        </w:rPr>
        <w:t>龙头独立行情</w:t>
      </w:r>
      <w:r>
        <w:rPr>
          <w:rFonts w:ascii="Microsoft YaHei" w:hAnsi="Microsoft YaHei"/>
        </w:rPr>
        <w:t xml:space="preserve"> 属性。资金从板块其他个股向龙头集中趋势明显。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趋势方向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📈 短线偏多，低开高走强势收复MA10/MA20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资金态度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净流入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13.52亿</w:t>
            </w:r>
            <w:r>
              <w:rPr>
                <w:rFonts w:ascii="Microsoft YaHei" w:hAnsi="Microsoft YaHei"/>
                <w:sz w:val="18"/>
              </w:rPr>
              <w:t>，买盘压倒性优势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技术位置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站上中轨但受MA5压制，短期存在反复可能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板块协同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固态电池/锂电池板块走强提供催化剂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估值水平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动态PE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21倍</w:t>
            </w:r>
            <w:r>
              <w:rPr>
                <w:rFonts w:ascii="Microsoft YaHei" w:hAnsi="Microsoft YaHei"/>
                <w:sz w:val="18"/>
              </w:rPr>
              <w:t>，处于近三年合理偏低区间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风险提示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MA5（381.94元）构成短线压力；美联储利率决议在即，外围波动风险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今日宁德时代走出 </w:t>
      </w:r>
      <w:r>
        <w:rPr>
          <w:rFonts w:ascii="Microsoft YaHei" w:hAnsi="Microsoft YaHei"/>
          <w:b/>
          <w:color w:val="1A1A1A"/>
        </w:rPr>
        <w:t>"低开洗盘—强势拉升—高位震荡"</w:t>
      </w:r>
      <w:r>
        <w:rPr>
          <w:rFonts w:ascii="Microsoft YaHei" w:hAnsi="Microsoft YaHei"/>
        </w:rPr>
        <w:t xml:space="preserve"> 的经典多头走势，半日成交额 </w:t>
      </w:r>
      <w:r>
        <w:rPr>
          <w:rFonts w:ascii="Microsoft YaHei" w:hAnsi="Microsoft YaHei"/>
          <w:b/>
          <w:color w:val="1A1A1A"/>
        </w:rPr>
        <w:t>166亿元</w:t>
      </w:r>
      <w:r>
        <w:rPr>
          <w:rFonts w:ascii="Microsoft YaHei" w:hAnsi="Microsoft YaHei"/>
        </w:rPr>
        <w:t xml:space="preserve"> 创近期新高，资金净流入 </w:t>
      </w:r>
      <w:r>
        <w:rPr>
          <w:rFonts w:ascii="Microsoft YaHei" w:hAnsi="Microsoft YaHei"/>
          <w:b/>
          <w:color w:val="1A1A1A"/>
        </w:rPr>
        <w:t>13.52亿元</w:t>
      </w:r>
      <w:r>
        <w:rPr>
          <w:rFonts w:ascii="Microsoft YaHei" w:hAnsi="Microsoft YaHei"/>
        </w:rPr>
        <w:t>。技术面一举站上MA10和MA20两条关键均线，回到布林带中轨上方，多头格局初步确立。</w:t>
      </w:r>
    </w:p>
    <w:p>
      <w:r>
        <w:rPr>
          <w:rFonts w:ascii="Microsoft YaHei" w:hAnsi="Microsoft YaHei"/>
        </w:rPr>
        <w:t xml:space="preserve">尽管新能源汽车板块整体下跌 </w:t>
      </w:r>
      <w:r>
        <w:rPr>
          <w:rFonts w:ascii="Microsoft YaHei" w:hAnsi="Microsoft YaHei"/>
          <w:b/>
          <w:color w:val="1A1A1A"/>
        </w:rPr>
        <w:t>-4.11%</w:t>
      </w:r>
      <w:r>
        <w:rPr>
          <w:rFonts w:ascii="Microsoft YaHei" w:hAnsi="Microsoft YaHei"/>
        </w:rPr>
        <w:t xml:space="preserve">，宁德时代逆势大涨 </w:t>
      </w:r>
      <w:r>
        <w:rPr>
          <w:rFonts w:ascii="Microsoft YaHei" w:hAnsi="Microsoft YaHei"/>
          <w:b/>
          <w:color w:val="1A1A1A"/>
        </w:rPr>
        <w:t>+4.56%</w:t>
      </w:r>
      <w:r>
        <w:rPr>
          <w:rFonts w:ascii="Microsoft YaHei" w:hAnsi="Microsoft YaHei"/>
        </w:rPr>
        <w:t xml:space="preserve">，体现市场资金对 </w:t>
      </w:r>
      <w:r>
        <w:rPr>
          <w:rFonts w:ascii="Microsoft YaHei" w:hAnsi="Microsoft YaHei"/>
          <w:b/>
          <w:color w:val="1A1A1A"/>
        </w:rPr>
        <w:t>龙头确定性溢价</w:t>
      </w:r>
      <w:r>
        <w:rPr>
          <w:rFonts w:ascii="Microsoft YaHei" w:hAnsi="Microsoft YaHei"/>
        </w:rPr>
        <w:t xml:space="preserve"> 的追逐。固态电池、锂电池板块的情绪共振提供了题材催化剂，而 </w:t>
      </w:r>
      <w:r>
        <w:rPr>
          <w:rFonts w:ascii="Microsoft YaHei" w:hAnsi="Microsoft YaHei"/>
          <w:b/>
          <w:color w:val="1A1A1A"/>
        </w:rPr>
        <w:t>储能业务长期逻辑</w:t>
      </w:r>
      <w:r>
        <w:rPr>
          <w:rFonts w:ascii="Microsoft YaHei" w:hAnsi="Microsoft YaHei"/>
        </w:rPr>
        <w:t xml:space="preserve">（美国电网预警事件）和 </w:t>
      </w:r>
      <w:r>
        <w:rPr>
          <w:rFonts w:ascii="Microsoft YaHei" w:hAnsi="Microsoft YaHei"/>
          <w:b/>
          <w:color w:val="1A1A1A"/>
        </w:rPr>
        <w:t>成本端利好</w:t>
      </w:r>
      <w:r>
        <w:rPr>
          <w:rFonts w:ascii="Microsoft YaHei" w:hAnsi="Microsoft YaHei"/>
        </w:rPr>
        <w:t>（油价暴跌）提供了基本面支撑。</w:t>
      </w:r>
    </w:p>
    <w:p>
      <w:r>
        <w:rPr>
          <w:rFonts w:ascii="Microsoft YaHei" w:hAnsi="Microsoft YaHei"/>
        </w:rPr>
        <w:t xml:space="preserve">短期需关注MA5（约381.94元）附近的多空博弈，以及美联储利率决议对全球风险偏好的影响。在放量突破MA5并站稳后，上方空间可看至布林带上轨 </w:t>
      </w:r>
      <w:r>
        <w:rPr>
          <w:rFonts w:ascii="Microsoft YaHei" w:hAnsi="Microsoft YaHei"/>
          <w:b/>
          <w:color w:val="1A1A1A"/>
        </w:rPr>
        <w:t>400元</w:t>
      </w:r>
      <w:r>
        <w:rPr>
          <w:rFonts w:ascii="Microsoft YaHei" w:hAnsi="Microsoft YaHei"/>
        </w:rPr>
        <w:t xml:space="preserve"> 附近。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宁德时代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