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广生堂（300436.SZ）午间分析报告</w:t>
      </w: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今日全市场情绪高涨，上涨占比 </w:t>
      </w:r>
      <w:r>
        <w:rPr>
          <w:rFonts w:ascii="Microsoft YaHei" w:hAnsi="Microsoft YaHei"/>
          <w:b/>
          <w:color w:val="1A1A1A"/>
        </w:rPr>
        <w:t>83%</w:t>
      </w:r>
      <w:r>
        <w:rPr>
          <w:rFonts w:ascii="Microsoft YaHei" w:hAnsi="Microsoft YaHei"/>
        </w:rPr>
        <w:t xml:space="preserve">，涨停家数 </w:t>
      </w:r>
      <w:r>
        <w:rPr>
          <w:rFonts w:ascii="Microsoft YaHei" w:hAnsi="Microsoft YaHei"/>
          <w:b/>
          <w:color w:val="1A1A1A"/>
        </w:rPr>
        <w:t>76只</w:t>
      </w:r>
      <w:r>
        <w:rPr>
          <w:rFonts w:ascii="Microsoft YaHei" w:hAnsi="Microsoft YaHei"/>
        </w:rPr>
        <w:t xml:space="preserve">，市场热度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。市场整体呈现普涨格局，涨幅集中在 </w:t>
      </w:r>
      <w:r>
        <w:rPr>
          <w:rFonts w:ascii="Microsoft YaHei" w:hAnsi="Microsoft YaHei"/>
          <w:b/>
          <w:color w:val="1A1A1A"/>
        </w:rPr>
        <w:t>2%~3%</w:t>
      </w:r>
      <w:r>
        <w:rPr>
          <w:rFonts w:ascii="Microsoft YaHei" w:hAnsi="Microsoft YaHei"/>
        </w:rPr>
        <w:t xml:space="preserve"> 区间，成交额 </w:t>
      </w:r>
      <w:r>
        <w:rPr>
          <w:rFonts w:ascii="Microsoft YaHei" w:hAnsi="Microsoft YaHei"/>
          <w:b/>
          <w:color w:val="1A1A1A"/>
        </w:rPr>
        <w:t>2.06万亿（+2960亿）</w:t>
      </w:r>
      <w:r>
        <w:rPr>
          <w:rFonts w:ascii="Microsoft YaHei" w:hAnsi="Microsoft YaHei"/>
        </w:rPr>
        <w:t xml:space="preserve">，量能显著放大。在此背景下，医药板块表现相对温和，制药、生物科技和生命科学行业板块微跌 </w:t>
      </w:r>
      <w:r>
        <w:rPr>
          <w:rFonts w:ascii="Microsoft YaHei" w:hAnsi="Microsoft YaHei"/>
          <w:b/>
          <w:color w:val="1A1A1A"/>
        </w:rPr>
        <w:t>-0.10%</w:t>
      </w:r>
      <w:r>
        <w:rPr>
          <w:rFonts w:ascii="Microsoft YaHei" w:hAnsi="Microsoft YaHei"/>
        </w:rPr>
        <w:t>，但个股层面存在结构性机会。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91.96元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+2.63%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94.68元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最低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88.00元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7.46%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91.00元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75,424手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6.93亿元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5.52%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0.65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-141.24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PB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58.21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146.46亿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125.73亿</w:t>
            </w:r>
          </w:p>
        </w:tc>
      </w:tr>
    </w:tbl>
    <w:p/>
    <w:p>
      <w:r>
        <w:rPr>
          <w:rFonts w:ascii="Microsoft YaHei" w:hAnsi="Microsoft YaHei"/>
        </w:rPr>
        <w:t xml:space="preserve">股价今日高开于 </w:t>
      </w:r>
      <w:r>
        <w:rPr>
          <w:rFonts w:ascii="Microsoft YaHei" w:hAnsi="Microsoft YaHei"/>
          <w:b/>
          <w:color w:val="1A1A1A"/>
        </w:rPr>
        <w:t>91.00元</w:t>
      </w:r>
      <w:r>
        <w:rPr>
          <w:rFonts w:ascii="Microsoft YaHei" w:hAnsi="Microsoft YaHei"/>
        </w:rPr>
        <w:t xml:space="preserve">，早盘快速冲高至 </w:t>
      </w:r>
      <w:r>
        <w:rPr>
          <w:rFonts w:ascii="Microsoft YaHei" w:hAnsi="Microsoft YaHei"/>
          <w:b/>
          <w:color w:val="1A1A1A"/>
        </w:rPr>
        <w:t>94.68元</w:t>
      </w:r>
      <w:r>
        <w:rPr>
          <w:rFonts w:ascii="Microsoft YaHei" w:hAnsi="Microsoft YaHei"/>
        </w:rPr>
        <w:t xml:space="preserve"> 后回落，盘中一度下探至 </w:t>
      </w:r>
      <w:r>
        <w:rPr>
          <w:rFonts w:ascii="Microsoft YaHei" w:hAnsi="Microsoft YaHei"/>
          <w:b/>
          <w:color w:val="1A1A1A"/>
        </w:rPr>
        <w:t>88.00元</w:t>
      </w:r>
      <w:r>
        <w:rPr>
          <w:rFonts w:ascii="Microsoft YaHei" w:hAnsi="Microsoft YaHei"/>
        </w:rPr>
        <w:t xml:space="preserve">，最终收于 </w:t>
      </w:r>
      <w:r>
        <w:rPr>
          <w:rFonts w:ascii="Microsoft YaHei" w:hAnsi="Microsoft YaHei"/>
          <w:b/>
          <w:color w:val="1A1A1A"/>
        </w:rPr>
        <w:t>91.96元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+2.63%</w:t>
      </w:r>
      <w:r>
        <w:rPr>
          <w:rFonts w:ascii="Microsoft YaHei" w:hAnsi="Microsoft YaHei"/>
        </w:rPr>
        <w:t xml:space="preserve">。全天振幅 </w:t>
      </w:r>
      <w:r>
        <w:rPr>
          <w:rFonts w:ascii="Microsoft YaHei" w:hAnsi="Microsoft YaHei"/>
          <w:b/>
          <w:color w:val="1A1A1A"/>
        </w:rPr>
        <w:t>7.46%</w:t>
      </w:r>
      <w:r>
        <w:rPr>
          <w:rFonts w:ascii="Microsoft YaHei" w:hAnsi="Microsoft YaHei"/>
        </w:rPr>
        <w:t xml:space="preserve">，交投活跃。换手率 </w:t>
      </w:r>
      <w:r>
        <w:rPr>
          <w:rFonts w:ascii="Microsoft YaHei" w:hAnsi="Microsoft YaHei"/>
          <w:b/>
          <w:color w:val="1A1A1A"/>
        </w:rPr>
        <w:t>5.52%</w:t>
      </w:r>
      <w:r>
        <w:rPr>
          <w:rFonts w:ascii="Microsoft YaHei" w:hAnsi="Microsoft YaHei"/>
        </w:rPr>
        <w:t xml:space="preserve">，较上一交易日日终换手率 </w:t>
      </w:r>
      <w:r>
        <w:rPr>
          <w:rFonts w:ascii="Microsoft YaHei" w:hAnsi="Microsoft YaHei"/>
          <w:b/>
          <w:color w:val="1A1A1A"/>
        </w:rPr>
        <w:t>5.16%</w:t>
      </w:r>
      <w:r>
        <w:rPr>
          <w:rFonts w:ascii="Microsoft YaHei" w:hAnsi="Microsoft YaHei"/>
        </w:rPr>
        <w:t xml:space="preserve"> 小幅放量（</w:t>
      </w:r>
      <w:r>
        <w:rPr>
          <w:rFonts w:ascii="Microsoft YaHei" w:hAnsi="Microsoft YaHei"/>
          <w:b/>
          <w:color w:val="1A1A1A"/>
        </w:rPr>
        <w:t>1.07倍</w:t>
      </w:r>
      <w:r>
        <w:rPr>
          <w:rFonts w:ascii="Microsoft YaHei" w:hAnsi="Microsoft YaHei"/>
        </w:rPr>
        <w:t>），显示资金参与意愿提升。</w:t>
      </w:r>
    </w:p>
    <w:p>
      <w:r>
        <w:rPr>
          <w:rFonts w:ascii="Microsoft YaHei" w:hAnsi="Microsoft YaHei"/>
        </w:rPr>
        <w:t xml:space="preserve">&gt; ⚠️ 动态市盈率为 </w:t>
      </w:r>
      <w:r>
        <w:rPr>
          <w:rFonts w:ascii="Microsoft YaHei" w:hAnsi="Microsoft YaHei"/>
          <w:b/>
          <w:color w:val="1A1A1A"/>
        </w:rPr>
        <w:t>-141.24</w:t>
      </w:r>
      <w:r>
        <w:rPr>
          <w:rFonts w:ascii="Microsoft YaHei" w:hAnsi="Microsoft YaHei"/>
        </w:rPr>
        <w:t xml:space="preserve">，反映公司当前仍处于亏损状态，估值以市净率参考为主，当前 PB </w:t>
      </w:r>
      <w:r>
        <w:rPr>
          <w:rFonts w:ascii="Microsoft YaHei" w:hAnsi="Microsoft YaHei"/>
          <w:b/>
          <w:color w:val="1A1A1A"/>
        </w:rPr>
        <w:t>58.21倍</w:t>
      </w:r>
      <w:r>
        <w:rPr>
          <w:rFonts w:ascii="Microsoft YaHei" w:hAnsi="Microsoft YaHei"/>
        </w:rPr>
        <w:t>，处于较高水平。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</w:t>
      </w:r>
    </w:p>
    <w:p>
      <w:r>
        <w:rPr>
          <w:rFonts w:ascii="Microsoft YaHei" w:hAnsi="Microsoft YaHei"/>
        </w:rPr>
        <w:t>截至午间收盘，资金整体呈现</w:t>
      </w:r>
      <w:r>
        <w:rPr>
          <w:rFonts w:ascii="Microsoft YaHei" w:hAnsi="Microsoft YaHei"/>
          <w:b/>
          <w:color w:val="1A1A1A"/>
        </w:rPr>
        <w:t>净流出</w:t>
      </w:r>
      <w:r>
        <w:rPr>
          <w:rFonts w:ascii="Microsoft YaHei" w:hAnsi="Microsoft YaHei"/>
        </w:rPr>
        <w:t xml:space="preserve">格局，累计净流出 </w:t>
      </w:r>
      <w:r>
        <w:rPr>
          <w:rFonts w:ascii="Microsoft YaHei" w:hAnsi="Microsoft YaHei"/>
          <w:b/>
          <w:color w:val="1A1A1A"/>
        </w:rPr>
        <w:t>3,436万元</w:t>
      </w:r>
      <w:r>
        <w:rPr>
          <w:rFonts w:ascii="Microsoft YaHei" w:hAnsi="Microsoft YaHei"/>
        </w:rPr>
        <w:t xml:space="preserve">。统计分钟数207分钟中，资金流入仅 </w:t>
      </w:r>
      <w:r>
        <w:rPr>
          <w:rFonts w:ascii="Microsoft YaHei" w:hAnsi="Microsoft YaHei"/>
          <w:b/>
          <w:color w:val="1A1A1A"/>
        </w:rPr>
        <w:t>79分钟</w:t>
      </w:r>
      <w:r>
        <w:rPr>
          <w:rFonts w:ascii="Microsoft YaHei" w:hAnsi="Microsoft YaHei"/>
        </w:rPr>
        <w:t xml:space="preserve">，流出达 </w:t>
      </w:r>
      <w:r>
        <w:rPr>
          <w:rFonts w:ascii="Microsoft YaHei" w:hAnsi="Microsoft YaHei"/>
          <w:b/>
          <w:color w:val="1A1A1A"/>
        </w:rPr>
        <w:t>127分钟</w:t>
      </w:r>
      <w:r>
        <w:rPr>
          <w:rFonts w:ascii="Microsoft YaHei" w:hAnsi="Microsoft YaHei"/>
        </w:rPr>
        <w:t>，空方主导明显。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3,436.31万元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1,151.7万元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955.5万元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+642.5万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1,193.4万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550.9万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-1,752.8万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7,708.2万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9,461.0万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-2,326.1万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5,369.8万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7,695.8万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-3,436.3万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上一交易日大单净流入 </w:t>
      </w:r>
      <w:r>
        <w:rPr>
          <w:rFonts w:ascii="Microsoft YaHei" w:hAnsi="Microsoft YaHei"/>
          <w:b/>
          <w:color w:val="1A1A1A"/>
        </w:rPr>
        <w:t>+642.5万元</w:t>
      </w:r>
      <w:r>
        <w:rPr>
          <w:rFonts w:ascii="Microsoft YaHei" w:hAnsi="Microsoft YaHei"/>
        </w:rPr>
        <w:t>，而中单和小单均为净流出，显示</w:t>
      </w:r>
      <w:r>
        <w:rPr>
          <w:rFonts w:ascii="Microsoft YaHei" w:hAnsi="Microsoft YaHei"/>
          <w:b/>
          <w:color w:val="1A1A1A"/>
        </w:rPr>
        <w:t>主力资金有逢低吸纳迹象</w:t>
      </w:r>
      <w:r>
        <w:rPr>
          <w:rFonts w:ascii="Microsoft YaHei" w:hAnsi="Microsoft YaHei"/>
        </w:rPr>
        <w:t>，散户资金则倾向于离场。今日盘中延续净流出态势，但流出规模相对可控。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4.62亿元</w:t>
            </w:r>
            <w:r>
              <w:rPr>
                <w:rFonts w:ascii="Microsoft YaHei" w:hAnsi="Microsoft YaHei"/>
                <w:sz w:val="18"/>
              </w:rPr>
              <w:t xml:space="preserve">（较前日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-2.66%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N/A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融资余额占流通市值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3.26%</w:t>
            </w:r>
            <w:r>
              <w:rPr>
                <w:rFonts w:ascii="Microsoft YaHei" w:hAnsi="Microsoft YaHei"/>
                <w:sz w:val="18"/>
              </w:rPr>
              <w:t xml:space="preserve">（低于近一年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10%分位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融资净买入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-1,262万元</w:t>
            </w:r>
          </w:p>
        </w:tc>
      </w:tr>
    </w:tbl>
    <w:p/>
    <w:p>
      <w:r>
        <w:rPr>
          <w:rFonts w:ascii="Microsoft YaHei" w:hAnsi="Microsoft YaHei"/>
        </w:rPr>
        <w:t xml:space="preserve">融资余额出现 </w:t>
      </w:r>
      <w:r>
        <w:rPr>
          <w:rFonts w:ascii="Microsoft YaHei" w:hAnsi="Microsoft YaHei"/>
          <w:b/>
          <w:color w:val="1A1A1A"/>
        </w:rPr>
        <w:t>净偿还</w:t>
      </w:r>
      <w:r>
        <w:rPr>
          <w:rFonts w:ascii="Microsoft YaHei" w:hAnsi="Microsoft YaHei"/>
        </w:rPr>
        <w:t>，与近一年低位水平相当，表明杠杆资金情绪趋于谨慎，但绝对占比不高，风险可控。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89.14元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 +3.2%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短线偏多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93.52元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 -1.7%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短线承压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MA20（布林中轨）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98.25元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 -6.4%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中线偏空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112.93元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中轨（MA20）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98.25元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83.57元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91.96元</w:t>
            </w:r>
          </w:p>
        </w:tc>
      </w:tr>
    </w:tbl>
    <w:p/>
    <w:p>
      <w:r>
        <w:rPr>
          <w:rFonts w:ascii="Microsoft YaHei" w:hAnsi="Microsoft YaHei"/>
        </w:rPr>
        <w:t xml:space="preserve">当前股价位于 </w:t>
      </w:r>
      <w:r>
        <w:rPr>
          <w:rFonts w:ascii="Microsoft YaHei" w:hAnsi="Microsoft YaHei"/>
          <w:b/>
          <w:color w:val="1A1A1A"/>
        </w:rPr>
        <w:t>MA5上方</w:t>
      </w:r>
      <w:r>
        <w:rPr>
          <w:rFonts w:ascii="Microsoft YaHei" w:hAnsi="Microsoft YaHei"/>
        </w:rPr>
        <w:t xml:space="preserve">（短线偏多），但处于 </w:t>
      </w:r>
      <w:r>
        <w:rPr>
          <w:rFonts w:ascii="Microsoft YaHei" w:hAnsi="Microsoft YaHei"/>
          <w:b/>
          <w:color w:val="1A1A1A"/>
        </w:rPr>
        <w:t>MA10与MA20下方</w:t>
      </w:r>
      <w:r>
        <w:rPr>
          <w:rFonts w:ascii="Microsoft YaHei" w:hAnsi="Microsoft YaHei"/>
        </w:rPr>
        <w:t>（中短线承压）。布林带位置显示股价处于</w:t>
      </w:r>
      <w:r>
        <w:rPr>
          <w:rFonts w:ascii="Microsoft YaHei" w:hAnsi="Microsoft YaHei"/>
          <w:b/>
          <w:color w:val="1A1A1A"/>
        </w:rPr>
        <w:t>中轨与下轨之间</w:t>
      </w:r>
      <w:r>
        <w:rPr>
          <w:rFonts w:ascii="Microsoft YaHei" w:hAnsi="Microsoft YaHei"/>
        </w:rPr>
        <w:t xml:space="preserve">，偏离中轨 </w:t>
      </w:r>
      <w:r>
        <w:rPr>
          <w:rFonts w:ascii="Microsoft YaHei" w:hAnsi="Microsoft YaHei"/>
          <w:b/>
          <w:color w:val="1A1A1A"/>
        </w:rPr>
        <w:t>-6.4%</w:t>
      </w:r>
      <w:r>
        <w:rPr>
          <w:rFonts w:ascii="Microsoft YaHei" w:hAnsi="Microsoft YaHei"/>
        </w:rPr>
        <w:t>，整体处于</w:t>
      </w:r>
      <w:r>
        <w:rPr>
          <w:rFonts w:ascii="Microsoft YaHei" w:hAnsi="Microsoft YaHei"/>
          <w:b/>
          <w:color w:val="1A1A1A"/>
        </w:rPr>
        <w:t>偏弱整理</w:t>
      </w:r>
      <w:r>
        <w:rPr>
          <w:rFonts w:ascii="Microsoft YaHei" w:hAnsi="Microsoft YaHei"/>
        </w:rPr>
        <w:t xml:space="preserve">格局。今日盘中一度冲高至94.68元，接近MA10（93.52元）后回落，表明该位置存在一定压力。若后续能有效突破 </w:t>
      </w:r>
      <w:r>
        <w:rPr>
          <w:rFonts w:ascii="Microsoft YaHei" w:hAnsi="Microsoft YaHei"/>
          <w:b/>
          <w:color w:val="1A1A1A"/>
        </w:rPr>
        <w:t>MA10（93.5元附近）</w:t>
      </w:r>
      <w:r>
        <w:rPr>
          <w:rFonts w:ascii="Microsoft YaHei" w:hAnsi="Microsoft YaHei"/>
        </w:rPr>
        <w:t xml:space="preserve">，则有望进一步向 </w:t>
      </w:r>
      <w:r>
        <w:rPr>
          <w:rFonts w:ascii="Microsoft YaHei" w:hAnsi="Microsoft YaHei"/>
          <w:b/>
          <w:color w:val="1A1A1A"/>
        </w:rPr>
        <w:t>MA20（98.3元）</w:t>
      </w:r>
      <w:r>
        <w:rPr>
          <w:rFonts w:ascii="Microsoft YaHei" w:hAnsi="Microsoft YaHei"/>
        </w:rPr>
        <w:t xml:space="preserve"> 修复。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核心事件：定增注册获批（重大利好）</w:t>
      </w:r>
    </w:p>
    <w:p>
      <w:r>
        <w:rPr>
          <w:rFonts w:ascii="Microsoft YaHei" w:hAnsi="Microsoft YaHei"/>
        </w:rPr>
        <w:t>近期公司公告显示，</w:t>
      </w:r>
      <w:r>
        <w:rPr>
          <w:rFonts w:ascii="Microsoft YaHei" w:hAnsi="Microsoft YaHei"/>
          <w:b/>
          <w:color w:val="1A1A1A"/>
        </w:rPr>
        <w:t>广生堂向特定对象发行A股股票的申请已获中国证监会同意注册批复</w:t>
      </w:r>
      <w:r>
        <w:rPr>
          <w:rFonts w:ascii="Microsoft YaHei" w:hAnsi="Microsoft YaHei"/>
        </w:rPr>
        <w:t xml:space="preserve">。本次定增方案于 </w:t>
      </w:r>
      <w:r>
        <w:rPr>
          <w:rFonts w:ascii="Microsoft YaHei" w:hAnsi="Microsoft YaHei"/>
          <w:b/>
          <w:color w:val="1A1A1A"/>
        </w:rPr>
        <w:t>2025年4月3日</w:t>
      </w:r>
      <w:r>
        <w:rPr>
          <w:rFonts w:ascii="Microsoft YaHei" w:hAnsi="Microsoft YaHei"/>
        </w:rPr>
        <w:t xml:space="preserve"> 披露预案，拟非公开发行不超过 </w:t>
      </w:r>
      <w:r>
        <w:rPr>
          <w:rFonts w:ascii="Microsoft YaHei" w:hAnsi="Microsoft YaHei"/>
          <w:b/>
          <w:color w:val="1A1A1A"/>
        </w:rPr>
        <w:t>4,778万股</w:t>
      </w:r>
      <w:r>
        <w:rPr>
          <w:rFonts w:ascii="Microsoft YaHei" w:hAnsi="Microsoft YaHei"/>
        </w:rPr>
        <w:t xml:space="preserve">，募集资金 </w:t>
      </w:r>
      <w:r>
        <w:rPr>
          <w:rFonts w:ascii="Microsoft YaHei" w:hAnsi="Microsoft YaHei"/>
          <w:b/>
          <w:color w:val="1A1A1A"/>
        </w:rPr>
        <w:t>7.23亿元</w:t>
      </w:r>
      <w:r>
        <w:rPr>
          <w:rFonts w:ascii="Microsoft YaHei" w:hAnsi="Microsoft YaHei"/>
        </w:rPr>
        <w:t xml:space="preserve">。按当前总股本测算，增发比例约为 </w:t>
      </w:r>
      <w:r>
        <w:rPr>
          <w:rFonts w:ascii="Microsoft YaHei" w:hAnsi="Microsoft YaHei"/>
          <w:b/>
          <w:color w:val="1A1A1A"/>
        </w:rPr>
        <w:t>当前总股本的30%</w:t>
      </w:r>
      <w:r>
        <w:rPr>
          <w:rFonts w:ascii="Microsoft YaHei" w:hAnsi="Microsoft YaHei"/>
        </w:rPr>
        <w:t>（按现有流通市值125.73亿/股价91.96元约1.37亿股，增发约35%），摊薄影响较大，但资金到位后有望改善公司现金流和研发投入。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董事会决议</w:t>
      </w:r>
    </w:p>
    <w:p>
      <w:r>
        <w:rPr>
          <w:rFonts w:ascii="Microsoft YaHei" w:hAnsi="Microsoft YaHei"/>
        </w:rPr>
        <w:t xml:space="preserve">公司同时召开 </w:t>
      </w:r>
      <w:r>
        <w:rPr>
          <w:rFonts w:ascii="Microsoft YaHei" w:hAnsi="Microsoft YaHei"/>
          <w:b/>
          <w:color w:val="1A1A1A"/>
        </w:rPr>
        <w:t>第五届董事会第十七次会议</w:t>
      </w:r>
      <w:r>
        <w:rPr>
          <w:rFonts w:ascii="Microsoft YaHei" w:hAnsi="Microsoft YaHei"/>
        </w:rPr>
        <w:t>，预计审议并通过了定增相关议案，为发行推进铺平道路。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融资动态</w:t>
      </w:r>
    </w:p>
    <w:p>
      <w:r>
        <w:rPr>
          <w:rFonts w:ascii="Microsoft YaHei" w:hAnsi="Microsoft YaHei"/>
        </w:rPr>
        <w:t xml:space="preserve">昨日（7月28日）融资买入额 </w:t>
      </w:r>
      <w:r>
        <w:rPr>
          <w:rFonts w:ascii="Microsoft YaHei" w:hAnsi="Microsoft YaHei"/>
          <w:b/>
          <w:color w:val="1A1A1A"/>
        </w:rPr>
        <w:t>4,841.34万元</w:t>
      </w:r>
      <w:r>
        <w:rPr>
          <w:rFonts w:ascii="Microsoft YaHei" w:hAnsi="Microsoft YaHei"/>
        </w:rPr>
        <w:t xml:space="preserve">，融资余额 </w:t>
      </w:r>
      <w:r>
        <w:rPr>
          <w:rFonts w:ascii="Microsoft YaHei" w:hAnsi="Microsoft YaHei"/>
          <w:b/>
          <w:color w:val="1A1A1A"/>
        </w:rPr>
        <w:t>4.62亿元</w:t>
      </w:r>
      <w:r>
        <w:rPr>
          <w:rFonts w:ascii="Microsoft YaHei" w:hAnsi="Microsoft YaHei"/>
        </w:rPr>
        <w:t xml:space="preserve">，融资净偿还 </w:t>
      </w:r>
      <w:r>
        <w:rPr>
          <w:rFonts w:ascii="Microsoft YaHei" w:hAnsi="Microsoft YaHei"/>
          <w:b/>
          <w:color w:val="1A1A1A"/>
        </w:rPr>
        <w:t>1,262万元</w:t>
      </w:r>
      <w:r>
        <w:rPr>
          <w:rFonts w:ascii="Microsoft YaHei" w:hAnsi="Microsoft YaHei"/>
        </w:rPr>
        <w:t>。融资买入量相对近期有所活跃，但整体仍处于近一年低位。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影响研判</w:t>
      </w:r>
    </w:p>
    <w:p>
      <w:r>
        <w:rPr>
          <w:rFonts w:ascii="Microsoft YaHei" w:hAnsi="Microsoft YaHei"/>
        </w:rPr>
        <w:t>定增注册获批是</w:t>
      </w:r>
      <w:r>
        <w:rPr>
          <w:rFonts w:ascii="Microsoft YaHei" w:hAnsi="Microsoft YaHei"/>
          <w:b/>
          <w:color w:val="1A1A1A"/>
        </w:rPr>
        <w:t>近期最核心的催化剂</w:t>
      </w:r>
      <w:r>
        <w:rPr>
          <w:rFonts w:ascii="Microsoft YaHei" w:hAnsi="Microsoft YaHei"/>
        </w:rPr>
        <w:t>，对公司属于</w:t>
      </w:r>
      <w:r>
        <w:rPr>
          <w:rFonts w:ascii="Microsoft YaHei" w:hAnsi="Microsoft YaHei"/>
          <w:b/>
          <w:color w:val="1A1A1A"/>
        </w:rPr>
        <w:t>中性偏利好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利好逻辑</w:t>
      </w:r>
      <w:r>
        <w:rPr>
          <w:rFonts w:ascii="Microsoft YaHei" w:hAnsi="Microsoft YaHei"/>
        </w:rPr>
        <w:t>：募集资金到位后可缓解资金压力，加速在研管线推进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利空因素</w:t>
      </w:r>
      <w:r>
        <w:rPr>
          <w:rFonts w:ascii="Microsoft YaHei" w:hAnsi="Microsoft YaHei"/>
        </w:rPr>
        <w:t>：增发将摊薄每股收益，且公司当前仍处于亏损状态（PE为负），定增完成前存在</w:t>
      </w:r>
      <w:r>
        <w:rPr>
          <w:rFonts w:ascii="Microsoft YaHei" w:hAnsi="Microsoft YaHei"/>
          <w:b/>
          <w:color w:val="1A1A1A"/>
        </w:rPr>
        <w:t>博弈性抛压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盘面反应</w:t>
      </w:r>
      <w:r>
        <w:rPr>
          <w:rFonts w:ascii="Microsoft YaHei" w:hAnsi="Microsoft YaHei"/>
        </w:rPr>
        <w:t xml:space="preserve">：今日股价振幅达 </w:t>
      </w:r>
      <w:r>
        <w:rPr>
          <w:rFonts w:ascii="Microsoft YaHei" w:hAnsi="Microsoft YaHei"/>
          <w:b/>
          <w:color w:val="1A1A1A"/>
        </w:rPr>
        <w:t>7.46%</w:t>
      </w:r>
      <w:r>
        <w:rPr>
          <w:rFonts w:ascii="Microsoft YaHei" w:hAnsi="Microsoft YaHei"/>
        </w:rPr>
        <w:t>，冲高回落显示多空分歧较大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广生堂涉及中药、创新药、化学制药、基因测序等多个医药细分领域，今日各板块表现分化：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板块情绪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制药、生物科技（行业）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-0.10%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63/335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偏弱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医药电商（概念）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-0.19%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24/172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中性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基因测序（概念）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-1.59%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7/68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偏弱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医疗保健（行业）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-0.36%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79/470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偏弱</w:t>
            </w:r>
          </w:p>
        </w:tc>
      </w:tr>
    </w:tbl>
    <w:p/>
    <w:p>
      <w:r>
        <w:rPr>
          <w:rFonts w:ascii="Microsoft YaHei" w:hAnsi="Microsoft YaHei"/>
        </w:rPr>
        <w:t>虽然医药板块整体表现平平，但广生堂在各板块中排名均位居</w:t>
      </w:r>
      <w:r>
        <w:rPr>
          <w:rFonts w:ascii="Microsoft YaHei" w:hAnsi="Microsoft YaHei"/>
          <w:b/>
          <w:color w:val="1A1A1A"/>
        </w:rPr>
        <w:t>中上水平</w:t>
      </w:r>
      <w:r>
        <w:rPr>
          <w:rFonts w:ascii="Microsoft YaHei" w:hAnsi="Microsoft YaHei"/>
        </w:rPr>
        <w:t>（基因测序板块第7/68，制药板块第63/335），显示个股走势强于板块均值，具备一定</w:t>
      </w:r>
      <w:r>
        <w:rPr>
          <w:rFonts w:ascii="Microsoft YaHei" w:hAnsi="Microsoft YaHei"/>
          <w:b/>
          <w:color w:val="1A1A1A"/>
        </w:rPr>
        <w:t>相对强度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全市场普涨，热度高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🟢 积极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个股走势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上涨+2.63%，振幅大，冲高回落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🟡 中性偏多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盘中净流出，但大单上一交易日净流入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🟡 分歧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站上MA5，但受MA10/MA20压制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🟡 待突破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定增注册获批，催化与摊薄并存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🟢 利好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个股强于板块均值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🟢 相对强势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综合评分：中性偏多（6/10）</w:t>
      </w:r>
    </w:p>
    <w:p>
      <w:r>
        <w:rPr>
          <w:rFonts w:ascii="Microsoft YaHei" w:hAnsi="Microsoft YaHei"/>
          <w:b/>
          <w:color w:val="1A1A1A"/>
        </w:rPr>
        <w:t>核心逻辑</w:t>
      </w:r>
      <w:r>
        <w:rPr>
          <w:rFonts w:ascii="Microsoft YaHei" w:hAnsi="Microsoft YaHei"/>
        </w:rPr>
        <w:t>：定增注册获批是短期最大催化剂，但增发摊薄效应对估值构成压制，且公司当前基本面（亏损状态、高PB）不支持追高。技术上，</w:t>
      </w:r>
      <w:r>
        <w:rPr>
          <w:rFonts w:ascii="Microsoft YaHei" w:hAnsi="Microsoft YaHei"/>
          <w:b/>
          <w:color w:val="1A1A1A"/>
        </w:rPr>
        <w:t>MA10（93.5元）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MA20（98.3元）</w:t>
      </w:r>
      <w:r>
        <w:rPr>
          <w:rFonts w:ascii="Microsoft YaHei" w:hAnsi="Microsoft YaHei"/>
        </w:rPr>
        <w:t xml:space="preserve"> 是短期关键压力位；</w:t>
      </w:r>
      <w:r>
        <w:rPr>
          <w:rFonts w:ascii="Microsoft YaHei" w:hAnsi="Microsoft YaHei"/>
          <w:b/>
          <w:color w:val="1A1A1A"/>
        </w:rPr>
        <w:t>布林带下轨（83.6元）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MA5（89.1元）</w:t>
      </w:r>
      <w:r>
        <w:rPr>
          <w:rFonts w:ascii="Microsoft YaHei" w:hAnsi="Microsoft YaHei"/>
        </w:rPr>
        <w:t xml:space="preserve"> 构成下方支撑。</w:t>
      </w:r>
    </w:p>
    <w:p>
      <w:r>
        <w:rPr>
          <w:rFonts w:ascii="Microsoft YaHei" w:hAnsi="Microsoft YaHei"/>
          <w:b/>
          <w:color w:val="1A1A1A"/>
        </w:rPr>
        <w:t>关键观察点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</w:rPr>
        <w:t>定增发行的</w:t>
      </w:r>
      <w:r>
        <w:rPr>
          <w:rFonts w:ascii="Microsoft YaHei" w:hAnsi="Microsoft YaHei"/>
          <w:b/>
          <w:color w:val="1A1A1A"/>
        </w:rPr>
        <w:t>启动时间与发行价</w:t>
      </w:r>
      <w:r>
        <w:rPr>
          <w:rFonts w:ascii="Microsoft YaHei" w:hAnsi="Microsoft YaHei"/>
        </w:rPr>
        <w:t>，将直接影响短期股价走势</w:t>
      </w:r>
    </w:p>
    <w:p>
      <w:pPr>
        <w:pStyle w:val="ListNumber"/>
      </w:pPr>
      <w:r>
        <w:rPr>
          <w:rFonts w:ascii="Microsoft YaHei" w:hAnsi="Microsoft YaHei"/>
        </w:rPr>
        <w:t xml:space="preserve">能否放量突破 </w:t>
      </w:r>
      <w:r>
        <w:rPr>
          <w:rFonts w:ascii="Microsoft YaHei" w:hAnsi="Microsoft YaHei"/>
          <w:b/>
          <w:color w:val="1A1A1A"/>
        </w:rPr>
        <w:t>MA10（93.5元）</w:t>
      </w:r>
      <w:r>
        <w:rPr>
          <w:rFonts w:ascii="Microsoft YaHei" w:hAnsi="Microsoft YaHei"/>
        </w:rPr>
        <w:t xml:space="preserve"> 是短线强弱分水岭</w:t>
      </w:r>
    </w:p>
    <w:p>
      <w:pPr>
        <w:pStyle w:val="ListNumber"/>
      </w:pPr>
      <w:r>
        <w:rPr>
          <w:rFonts w:ascii="Microsoft YaHei" w:hAnsi="Microsoft YaHei"/>
        </w:rPr>
        <w:t>融资余额变化反映杠杆资金对定增的态度</w:t>
      </w:r>
    </w:p>
    <w:p>
      <w:r>
        <w:rPr>
          <w:rFonts w:ascii="Microsoft YaHei" w:hAnsi="Microsoft YaHei"/>
        </w:rPr>
        <w:t>&gt; ⚠️ 风险提示：公司目前处于亏损状态，定增摊薄后每股收益将进一步被稀释；盘中资金显示日内抛压较重，需警惕冲高回落风险。以上分析仅供参考，投资有风险，入市需谨慎。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广生堂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